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9F49" w14:textId="77777777" w:rsidR="00CA5242" w:rsidRDefault="00CA5242" w:rsidP="003E1BE0">
      <w:pPr>
        <w:pStyle w:val="Title"/>
        <w:rPr>
          <w:noProof/>
        </w:rPr>
      </w:pPr>
    </w:p>
    <w:p w14:paraId="51FEBEDA" w14:textId="34EC997F" w:rsidR="00CA5242" w:rsidRPr="00E046DE" w:rsidRDefault="00CA5242" w:rsidP="003E1BE0">
      <w:pPr>
        <w:pStyle w:val="Title"/>
      </w:pPr>
      <w:r>
        <w:rPr>
          <w:noProof/>
        </w:rPr>
        <w:drawing>
          <wp:inline distT="0" distB="0" distL="0" distR="0" wp14:anchorId="73C970FB" wp14:editId="5AD886BE">
            <wp:extent cx="5943600" cy="1357630"/>
            <wp:effectExtent l="0" t="0" r="0" b="0"/>
            <wp:docPr id="1489202814" name="Picture 1" descr="Connecticut State Department of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02814" name="Picture 1" descr="Connecticut State Department of Education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57630"/>
                    </a:xfrm>
                    <a:prstGeom prst="rect">
                      <a:avLst/>
                    </a:prstGeom>
                    <a:noFill/>
                    <a:ln>
                      <a:noFill/>
                    </a:ln>
                  </pic:spPr>
                </pic:pic>
              </a:graphicData>
            </a:graphic>
          </wp:inline>
        </w:drawing>
      </w:r>
    </w:p>
    <w:p w14:paraId="4402A159" w14:textId="77777777" w:rsidR="003E1BE0" w:rsidRDefault="003E1BE0" w:rsidP="003E1BE0">
      <w:pPr>
        <w:pStyle w:val="Title"/>
      </w:pPr>
    </w:p>
    <w:p w14:paraId="33F4B138" w14:textId="77777777" w:rsidR="003E1BE0" w:rsidRDefault="003E1BE0" w:rsidP="003E1BE0">
      <w:pPr>
        <w:pStyle w:val="Title"/>
      </w:pPr>
    </w:p>
    <w:p w14:paraId="4D3F7BAC" w14:textId="77777777" w:rsidR="003E1BE0" w:rsidRDefault="003E1BE0" w:rsidP="003E1BE0">
      <w:pPr>
        <w:pStyle w:val="Title"/>
      </w:pPr>
    </w:p>
    <w:p w14:paraId="1279B629" w14:textId="77777777" w:rsidR="001852CA" w:rsidRDefault="001852CA" w:rsidP="003E1BE0">
      <w:pPr>
        <w:pStyle w:val="Title"/>
      </w:pPr>
    </w:p>
    <w:p w14:paraId="67B180FD" w14:textId="77777777" w:rsidR="001852CA" w:rsidRDefault="001852CA" w:rsidP="003E1BE0">
      <w:pPr>
        <w:pStyle w:val="Title"/>
      </w:pPr>
    </w:p>
    <w:p w14:paraId="17785685" w14:textId="77777777" w:rsidR="003E1BE0" w:rsidRDefault="003E1BE0" w:rsidP="003E1BE0">
      <w:pPr>
        <w:pStyle w:val="Title"/>
      </w:pPr>
    </w:p>
    <w:p w14:paraId="7E9BE868" w14:textId="77777777" w:rsidR="003365DB" w:rsidRPr="0099091F" w:rsidRDefault="003365DB" w:rsidP="003E1BE0">
      <w:pPr>
        <w:pStyle w:val="Title"/>
        <w:rPr>
          <w:sz w:val="72"/>
        </w:rPr>
      </w:pPr>
      <w:r w:rsidRPr="0099091F">
        <w:rPr>
          <w:sz w:val="72"/>
        </w:rPr>
        <w:t>Using Accountability Results to Guide Improvement</w:t>
      </w:r>
    </w:p>
    <w:p w14:paraId="3E2FD18C" w14:textId="77777777" w:rsidR="003365DB" w:rsidRDefault="003365DB" w:rsidP="00677F90">
      <w:pPr>
        <w:rPr>
          <w:rFonts w:ascii="Calibri" w:hAnsi="Calibri"/>
        </w:rPr>
      </w:pPr>
    </w:p>
    <w:p w14:paraId="4B86B3C3" w14:textId="77777777" w:rsidR="003E1BE0" w:rsidRDefault="003E1BE0" w:rsidP="003E1BE0">
      <w:pPr>
        <w:tabs>
          <w:tab w:val="left" w:pos="1230"/>
        </w:tabs>
        <w:rPr>
          <w:rFonts w:ascii="Calibri" w:hAnsi="Calibri"/>
        </w:rPr>
      </w:pPr>
      <w:r>
        <w:rPr>
          <w:rFonts w:ascii="Calibri" w:hAnsi="Calibri"/>
        </w:rPr>
        <w:tab/>
      </w:r>
    </w:p>
    <w:p w14:paraId="09AB19C2" w14:textId="09B8C91E" w:rsidR="0041100A" w:rsidRDefault="008175F7" w:rsidP="003E1BE0">
      <w:pPr>
        <w:jc w:val="center"/>
        <w:rPr>
          <w:rFonts w:ascii="Calibri" w:hAnsi="Calibri"/>
        </w:rPr>
      </w:pPr>
      <w:r>
        <w:rPr>
          <w:rFonts w:ascii="Calibri" w:hAnsi="Calibri"/>
        </w:rPr>
        <w:t>October</w:t>
      </w:r>
      <w:r w:rsidR="005C7858">
        <w:rPr>
          <w:rFonts w:ascii="Calibri" w:hAnsi="Calibri"/>
        </w:rPr>
        <w:t xml:space="preserve"> 202</w:t>
      </w:r>
      <w:r w:rsidR="00E714F2">
        <w:rPr>
          <w:rFonts w:ascii="Calibri" w:hAnsi="Calibri"/>
        </w:rPr>
        <w:t>5</w:t>
      </w:r>
      <w:r w:rsidR="0033751E">
        <w:rPr>
          <w:rFonts w:ascii="Calibri" w:hAnsi="Calibri"/>
        </w:rPr>
        <w:t xml:space="preserve">, </w:t>
      </w:r>
      <w:r w:rsidR="00E714F2">
        <w:rPr>
          <w:rFonts w:ascii="Calibri" w:hAnsi="Calibri"/>
        </w:rPr>
        <w:t>Ninth</w:t>
      </w:r>
      <w:r w:rsidR="0033751E">
        <w:rPr>
          <w:rFonts w:ascii="Calibri" w:hAnsi="Calibri"/>
        </w:rPr>
        <w:t xml:space="preserve"> Edition</w:t>
      </w:r>
    </w:p>
    <w:p w14:paraId="0407D9C2" w14:textId="77777777" w:rsidR="003365DB" w:rsidRDefault="003365DB" w:rsidP="00677F90">
      <w:pPr>
        <w:rPr>
          <w:rFonts w:ascii="Calibri" w:hAnsi="Calibri"/>
        </w:rPr>
      </w:pPr>
    </w:p>
    <w:p w14:paraId="3C399662" w14:textId="77777777" w:rsidR="003E1BE0" w:rsidRDefault="003E1BE0" w:rsidP="00677F90">
      <w:pPr>
        <w:rPr>
          <w:rFonts w:ascii="Calibri" w:hAnsi="Calibri"/>
        </w:rPr>
      </w:pPr>
    </w:p>
    <w:p w14:paraId="084AFC34" w14:textId="77777777" w:rsidR="003E1BE0" w:rsidRDefault="003E1BE0" w:rsidP="00677F90">
      <w:pPr>
        <w:rPr>
          <w:rFonts w:ascii="Calibri" w:hAnsi="Calibri"/>
        </w:rPr>
      </w:pPr>
    </w:p>
    <w:p w14:paraId="3FBA1F1F" w14:textId="77777777" w:rsidR="003E1BE0" w:rsidRDefault="003E1BE0" w:rsidP="00677F90">
      <w:pPr>
        <w:rPr>
          <w:rFonts w:ascii="Calibri" w:hAnsi="Calibri"/>
        </w:rPr>
      </w:pPr>
    </w:p>
    <w:p w14:paraId="6248C5FF" w14:textId="378F21C5" w:rsidR="0041100A" w:rsidRDefault="00255476" w:rsidP="00677F90">
      <w:pPr>
        <w:rPr>
          <w:rFonts w:ascii="Calibri" w:hAnsi="Calibri"/>
        </w:rPr>
      </w:pPr>
      <w:r>
        <w:rPr>
          <w:rFonts w:ascii="Calibri" w:hAnsi="Calibri"/>
        </w:rPr>
        <w:t xml:space="preserve">This guide </w:t>
      </w:r>
      <w:r w:rsidR="003E1BE0">
        <w:rPr>
          <w:rFonts w:ascii="Calibri" w:hAnsi="Calibri"/>
        </w:rPr>
        <w:t xml:space="preserve">provides </w:t>
      </w:r>
      <w:r>
        <w:rPr>
          <w:rFonts w:ascii="Calibri" w:hAnsi="Calibri"/>
        </w:rPr>
        <w:t xml:space="preserve">detailed information and resources related to every </w:t>
      </w:r>
      <w:r w:rsidR="00677F90">
        <w:rPr>
          <w:rFonts w:ascii="Calibri" w:hAnsi="Calibri"/>
        </w:rPr>
        <w:t xml:space="preserve">indicator </w:t>
      </w:r>
      <w:r w:rsidR="003E1BE0">
        <w:rPr>
          <w:rFonts w:ascii="Calibri" w:hAnsi="Calibri"/>
        </w:rPr>
        <w:t xml:space="preserve">in </w:t>
      </w:r>
      <w:r w:rsidR="001A5E80">
        <w:rPr>
          <w:rFonts w:ascii="Calibri" w:hAnsi="Calibri"/>
        </w:rPr>
        <w:t xml:space="preserve">Connecticut’s Next Generation accountability system. </w:t>
      </w:r>
      <w:r w:rsidR="003E1BE0">
        <w:rPr>
          <w:rFonts w:ascii="Calibri" w:hAnsi="Calibri"/>
        </w:rPr>
        <w:t>E</w:t>
      </w:r>
      <w:r w:rsidR="001A5E80">
        <w:rPr>
          <w:rFonts w:ascii="Calibri" w:hAnsi="Calibri"/>
        </w:rPr>
        <w:t xml:space="preserve">ach </w:t>
      </w:r>
      <w:r w:rsidR="00677F90">
        <w:rPr>
          <w:rFonts w:ascii="Calibri" w:hAnsi="Calibri"/>
        </w:rPr>
        <w:t xml:space="preserve">indicator </w:t>
      </w:r>
      <w:r w:rsidR="001A5E80">
        <w:rPr>
          <w:rFonts w:ascii="Calibri" w:hAnsi="Calibri"/>
        </w:rPr>
        <w:t xml:space="preserve">includes </w:t>
      </w:r>
      <w:r w:rsidR="003365DB">
        <w:rPr>
          <w:rFonts w:ascii="Calibri" w:hAnsi="Calibri"/>
        </w:rPr>
        <w:t xml:space="preserve">the rationale for </w:t>
      </w:r>
      <w:r w:rsidR="003E1BE0">
        <w:rPr>
          <w:rFonts w:ascii="Calibri" w:hAnsi="Calibri"/>
        </w:rPr>
        <w:t xml:space="preserve">its </w:t>
      </w:r>
      <w:r w:rsidR="003365DB">
        <w:rPr>
          <w:rFonts w:ascii="Calibri" w:hAnsi="Calibri"/>
        </w:rPr>
        <w:t xml:space="preserve">inclusion and the methodology used. Additionally, </w:t>
      </w:r>
      <w:r w:rsidR="003E1BE0">
        <w:rPr>
          <w:rFonts w:ascii="Calibri" w:hAnsi="Calibri"/>
        </w:rPr>
        <w:t xml:space="preserve">to inform local improvement efforts, the guide offers </w:t>
      </w:r>
      <w:r w:rsidR="00915438">
        <w:rPr>
          <w:rFonts w:ascii="Calibri" w:hAnsi="Calibri"/>
        </w:rPr>
        <w:t>hyper</w:t>
      </w:r>
      <w:r w:rsidR="003E1BE0">
        <w:rPr>
          <w:rFonts w:ascii="Calibri" w:hAnsi="Calibri"/>
        </w:rPr>
        <w:t xml:space="preserve">links to resources, research, </w:t>
      </w:r>
      <w:r w:rsidR="003365DB">
        <w:rPr>
          <w:rFonts w:ascii="Calibri" w:hAnsi="Calibri"/>
        </w:rPr>
        <w:t>an</w:t>
      </w:r>
      <w:r w:rsidR="007B27FF">
        <w:rPr>
          <w:rFonts w:ascii="Calibri" w:hAnsi="Calibri"/>
        </w:rPr>
        <w:t>d evidence-based strategies</w:t>
      </w:r>
      <w:r w:rsidR="003365DB">
        <w:rPr>
          <w:rFonts w:ascii="Calibri" w:hAnsi="Calibri"/>
        </w:rPr>
        <w:t xml:space="preserve">.  </w:t>
      </w:r>
    </w:p>
    <w:p w14:paraId="1CE0AA65" w14:textId="77777777" w:rsidR="0041100A" w:rsidRDefault="0041100A">
      <w:pPr>
        <w:spacing w:after="200" w:line="276" w:lineRule="auto"/>
        <w:rPr>
          <w:rFonts w:ascii="Calibri" w:hAnsi="Calibri"/>
        </w:rPr>
      </w:pPr>
      <w:r>
        <w:rPr>
          <w:rFonts w:ascii="Calibri" w:hAnsi="Calibri"/>
        </w:rPr>
        <w:br w:type="page"/>
      </w:r>
    </w:p>
    <w:p w14:paraId="71F5A79A" w14:textId="5FB89B67" w:rsidR="001931DE" w:rsidRDefault="0041100A" w:rsidP="001931DE">
      <w:pPr>
        <w:rPr>
          <w:rFonts w:ascii="Calibri" w:hAnsi="Calibri"/>
          <w:b/>
          <w:sz w:val="28"/>
          <w:szCs w:val="28"/>
        </w:rPr>
      </w:pPr>
      <w:r w:rsidRPr="00E81676">
        <w:rPr>
          <w:rFonts w:ascii="Calibri" w:hAnsi="Calibri"/>
          <w:b/>
          <w:sz w:val="28"/>
          <w:szCs w:val="28"/>
        </w:rPr>
        <w:lastRenderedPageBreak/>
        <w:t>Change Log</w:t>
      </w:r>
      <w:r w:rsidR="005B60B5">
        <w:rPr>
          <w:rFonts w:ascii="Calibri" w:hAnsi="Calibri"/>
          <w:b/>
          <w:sz w:val="28"/>
          <w:szCs w:val="28"/>
        </w:rPr>
        <w:t xml:space="preserve"> </w:t>
      </w:r>
    </w:p>
    <w:tbl>
      <w:tblPr>
        <w:tblStyle w:val="TableGrid"/>
        <w:tblW w:w="9463" w:type="dxa"/>
        <w:tblLook w:val="04A0" w:firstRow="1" w:lastRow="0" w:firstColumn="1" w:lastColumn="0" w:noHBand="0" w:noVBand="1"/>
      </w:tblPr>
      <w:tblGrid>
        <w:gridCol w:w="2335"/>
        <w:gridCol w:w="1080"/>
        <w:gridCol w:w="6048"/>
      </w:tblGrid>
      <w:tr w:rsidR="000476D7" w:rsidRPr="00807ED2" w14:paraId="2D102EA7" w14:textId="77777777" w:rsidTr="00F201B4">
        <w:tc>
          <w:tcPr>
            <w:tcW w:w="2335" w:type="dxa"/>
            <w:shd w:val="clear" w:color="auto" w:fill="000000"/>
          </w:tcPr>
          <w:p w14:paraId="45A093B6" w14:textId="77777777" w:rsidR="000476D7" w:rsidRPr="00807ED2" w:rsidRDefault="000476D7" w:rsidP="00F201B4">
            <w:pPr>
              <w:rPr>
                <w:rFonts w:cs="Calibri"/>
              </w:rPr>
            </w:pPr>
            <w:r w:rsidRPr="00807ED2">
              <w:rPr>
                <w:rFonts w:cs="Calibri"/>
                <w:color w:val="FFFFFF"/>
              </w:rPr>
              <w:t>Section</w:t>
            </w:r>
          </w:p>
        </w:tc>
        <w:tc>
          <w:tcPr>
            <w:tcW w:w="1080" w:type="dxa"/>
            <w:shd w:val="clear" w:color="auto" w:fill="000000"/>
          </w:tcPr>
          <w:p w14:paraId="3C4F987D" w14:textId="77777777" w:rsidR="000476D7" w:rsidRPr="00807ED2" w:rsidRDefault="000476D7" w:rsidP="00F201B4">
            <w:pPr>
              <w:jc w:val="center"/>
              <w:rPr>
                <w:rFonts w:cs="Calibri"/>
              </w:rPr>
            </w:pPr>
            <w:r w:rsidRPr="00807ED2">
              <w:rPr>
                <w:rFonts w:cs="Calibri"/>
                <w:color w:val="FFFFFF"/>
              </w:rPr>
              <w:t xml:space="preserve">Page </w:t>
            </w:r>
          </w:p>
        </w:tc>
        <w:tc>
          <w:tcPr>
            <w:tcW w:w="6048" w:type="dxa"/>
            <w:shd w:val="clear" w:color="auto" w:fill="000000"/>
          </w:tcPr>
          <w:p w14:paraId="5499D86A" w14:textId="77777777" w:rsidR="000476D7" w:rsidRPr="00807ED2" w:rsidRDefault="000476D7" w:rsidP="00F201B4">
            <w:pPr>
              <w:rPr>
                <w:rFonts w:cs="Calibri"/>
              </w:rPr>
            </w:pPr>
            <w:r w:rsidRPr="00807ED2">
              <w:rPr>
                <w:rFonts w:cs="Calibri"/>
                <w:color w:val="FFFFFF"/>
              </w:rPr>
              <w:t>Change</w:t>
            </w:r>
          </w:p>
        </w:tc>
      </w:tr>
      <w:tr w:rsidR="00224A9B" w:rsidRPr="00807ED2" w14:paraId="077EEA51" w14:textId="77777777" w:rsidTr="00F201B4">
        <w:tc>
          <w:tcPr>
            <w:tcW w:w="2335" w:type="dxa"/>
            <w:vAlign w:val="center"/>
          </w:tcPr>
          <w:p w14:paraId="60DA95D5" w14:textId="77777777" w:rsidR="00224A9B" w:rsidRPr="00807ED2" w:rsidRDefault="00224A9B" w:rsidP="00224A9B">
            <w:pPr>
              <w:rPr>
                <w:rFonts w:cs="Calibri"/>
              </w:rPr>
            </w:pPr>
            <w:r w:rsidRPr="00807ED2">
              <w:rPr>
                <w:rFonts w:cs="Calibri"/>
              </w:rPr>
              <w:t>Indicators 1 and 2 a-f</w:t>
            </w:r>
          </w:p>
        </w:tc>
        <w:tc>
          <w:tcPr>
            <w:tcW w:w="1080" w:type="dxa"/>
            <w:vAlign w:val="center"/>
          </w:tcPr>
          <w:p w14:paraId="3CB2EC10" w14:textId="25E27EAD" w:rsidR="00224A9B" w:rsidRPr="00807ED2" w:rsidRDefault="00224A9B" w:rsidP="00224A9B">
            <w:pPr>
              <w:jc w:val="center"/>
              <w:rPr>
                <w:rFonts w:cs="Calibri"/>
              </w:rPr>
            </w:pPr>
            <w:r w:rsidRPr="00807ED2">
              <w:rPr>
                <w:rFonts w:cs="Calibri"/>
              </w:rPr>
              <w:t>12-1</w:t>
            </w:r>
            <w:r>
              <w:rPr>
                <w:rFonts w:cs="Calibri"/>
              </w:rPr>
              <w:t>9</w:t>
            </w:r>
          </w:p>
        </w:tc>
        <w:tc>
          <w:tcPr>
            <w:tcW w:w="6048" w:type="dxa"/>
          </w:tcPr>
          <w:p w14:paraId="3716F9EE" w14:textId="77777777" w:rsidR="00224A9B" w:rsidRPr="00807ED2" w:rsidRDefault="00224A9B" w:rsidP="00224A9B">
            <w:pPr>
              <w:rPr>
                <w:rFonts w:cs="Calibri"/>
              </w:rPr>
            </w:pPr>
            <w:r w:rsidRPr="00807ED2">
              <w:rPr>
                <w:rFonts w:cs="Calibri"/>
              </w:rPr>
              <w:t>Updated resources and CSDE contacts.</w:t>
            </w:r>
          </w:p>
        </w:tc>
      </w:tr>
      <w:tr w:rsidR="00224A9B" w:rsidRPr="00807ED2" w14:paraId="3C3658D6" w14:textId="77777777" w:rsidTr="00F201B4">
        <w:tc>
          <w:tcPr>
            <w:tcW w:w="2335" w:type="dxa"/>
            <w:vAlign w:val="center"/>
          </w:tcPr>
          <w:p w14:paraId="1D6D3F3D" w14:textId="51786108" w:rsidR="00224A9B" w:rsidRPr="00807ED2" w:rsidRDefault="00224A9B" w:rsidP="00224A9B">
            <w:pPr>
              <w:rPr>
                <w:rFonts w:cs="Calibri"/>
              </w:rPr>
            </w:pPr>
            <w:r>
              <w:rPr>
                <w:rFonts w:cs="Calibri"/>
              </w:rPr>
              <w:t>Indicator 3</w:t>
            </w:r>
          </w:p>
        </w:tc>
        <w:tc>
          <w:tcPr>
            <w:tcW w:w="1080" w:type="dxa"/>
            <w:vAlign w:val="center"/>
          </w:tcPr>
          <w:p w14:paraId="031FD145" w14:textId="7D22820B" w:rsidR="00224A9B" w:rsidRPr="00807ED2" w:rsidRDefault="00224A9B" w:rsidP="00224A9B">
            <w:pPr>
              <w:jc w:val="center"/>
              <w:rPr>
                <w:rFonts w:cs="Calibri"/>
              </w:rPr>
            </w:pPr>
            <w:r w:rsidRPr="00807ED2">
              <w:rPr>
                <w:rFonts w:cs="Calibri"/>
              </w:rPr>
              <w:t>20-2</w:t>
            </w:r>
            <w:r>
              <w:rPr>
                <w:rFonts w:cs="Calibri"/>
              </w:rPr>
              <w:t>3</w:t>
            </w:r>
          </w:p>
        </w:tc>
        <w:tc>
          <w:tcPr>
            <w:tcW w:w="6048" w:type="dxa"/>
          </w:tcPr>
          <w:p w14:paraId="76ABE9D4" w14:textId="3F840DBA" w:rsidR="00224A9B" w:rsidRPr="00807ED2" w:rsidRDefault="00224A9B" w:rsidP="00224A9B">
            <w:pPr>
              <w:rPr>
                <w:rFonts w:cs="Calibri"/>
              </w:rPr>
            </w:pPr>
            <w:r>
              <w:rPr>
                <w:rFonts w:cs="Calibri"/>
              </w:rPr>
              <w:t xml:space="preserve">Updated </w:t>
            </w:r>
            <w:proofErr w:type="gramStart"/>
            <w:r>
              <w:rPr>
                <w:rFonts w:cs="Calibri"/>
              </w:rPr>
              <w:t>resources to</w:t>
            </w:r>
            <w:proofErr w:type="gramEnd"/>
            <w:r>
              <w:rPr>
                <w:rFonts w:cs="Calibri"/>
              </w:rPr>
              <w:t xml:space="preserve"> include strategies for communicating and partnering with families. Updated CSDE contacts.</w:t>
            </w:r>
          </w:p>
        </w:tc>
      </w:tr>
      <w:tr w:rsidR="00224A9B" w:rsidRPr="00807ED2" w14:paraId="2FC38FC3" w14:textId="77777777" w:rsidTr="00F201B4">
        <w:tc>
          <w:tcPr>
            <w:tcW w:w="2335" w:type="dxa"/>
            <w:vAlign w:val="center"/>
          </w:tcPr>
          <w:p w14:paraId="2AEFEA83" w14:textId="77777777" w:rsidR="00224A9B" w:rsidRPr="00807ED2" w:rsidRDefault="00224A9B" w:rsidP="00224A9B">
            <w:pPr>
              <w:rPr>
                <w:rFonts w:cs="Calibri"/>
              </w:rPr>
            </w:pPr>
            <w:r w:rsidRPr="00807ED2">
              <w:rPr>
                <w:rFonts w:cs="Calibri"/>
              </w:rPr>
              <w:t>Indicator 4</w:t>
            </w:r>
          </w:p>
        </w:tc>
        <w:tc>
          <w:tcPr>
            <w:tcW w:w="1080" w:type="dxa"/>
            <w:vAlign w:val="center"/>
          </w:tcPr>
          <w:p w14:paraId="51046933" w14:textId="54143696" w:rsidR="00224A9B" w:rsidRPr="00807ED2" w:rsidRDefault="00224A9B" w:rsidP="00224A9B">
            <w:pPr>
              <w:jc w:val="center"/>
              <w:rPr>
                <w:rFonts w:cs="Calibri"/>
              </w:rPr>
            </w:pPr>
            <w:r w:rsidRPr="00807ED2">
              <w:rPr>
                <w:rFonts w:cs="Calibri"/>
              </w:rPr>
              <w:t>2</w:t>
            </w:r>
            <w:r>
              <w:rPr>
                <w:rFonts w:cs="Calibri"/>
              </w:rPr>
              <w:t>6</w:t>
            </w:r>
            <w:r w:rsidRPr="00807ED2">
              <w:rPr>
                <w:rFonts w:cs="Calibri"/>
              </w:rPr>
              <w:t>-</w:t>
            </w:r>
            <w:r>
              <w:rPr>
                <w:rFonts w:cs="Calibri"/>
              </w:rPr>
              <w:t>29</w:t>
            </w:r>
          </w:p>
        </w:tc>
        <w:tc>
          <w:tcPr>
            <w:tcW w:w="6048" w:type="dxa"/>
          </w:tcPr>
          <w:p w14:paraId="3144998D" w14:textId="5400126C" w:rsidR="00224A9B" w:rsidRPr="00807ED2" w:rsidRDefault="00224A9B" w:rsidP="00224A9B">
            <w:pPr>
              <w:tabs>
                <w:tab w:val="left" w:pos="0"/>
              </w:tabs>
              <w:rPr>
                <w:rFonts w:cs="Calibri"/>
              </w:rPr>
            </w:pPr>
            <w:r w:rsidRPr="00807ED2">
              <w:rPr>
                <w:rFonts w:cs="Calibri"/>
              </w:rPr>
              <w:t xml:space="preserve">Updated chronic absenteeism rates in the rationale </w:t>
            </w:r>
            <w:proofErr w:type="gramStart"/>
            <w:r w:rsidRPr="00807ED2">
              <w:rPr>
                <w:rFonts w:cs="Calibri"/>
              </w:rPr>
              <w:t>section</w:t>
            </w:r>
            <w:r>
              <w:rPr>
                <w:rFonts w:cs="Calibri"/>
              </w:rPr>
              <w:t xml:space="preserve"> and</w:t>
            </w:r>
            <w:proofErr w:type="gramEnd"/>
            <w:r>
              <w:rPr>
                <w:rFonts w:cs="Calibri"/>
              </w:rPr>
              <w:t xml:space="preserve"> provided additional historical information</w:t>
            </w:r>
            <w:r w:rsidRPr="00807ED2">
              <w:rPr>
                <w:rFonts w:cs="Calibri"/>
              </w:rPr>
              <w:t xml:space="preserve">. </w:t>
            </w:r>
            <w:r>
              <w:rPr>
                <w:rFonts w:cs="Calibri"/>
              </w:rPr>
              <w:t>Resources updated.</w:t>
            </w:r>
          </w:p>
        </w:tc>
      </w:tr>
      <w:tr w:rsidR="00224A9B" w:rsidRPr="00807ED2" w14:paraId="6A426964" w14:textId="77777777" w:rsidTr="00F201B4">
        <w:tc>
          <w:tcPr>
            <w:tcW w:w="2335" w:type="dxa"/>
            <w:vAlign w:val="center"/>
          </w:tcPr>
          <w:p w14:paraId="7C6F0800" w14:textId="77777777" w:rsidR="00224A9B" w:rsidRPr="00807ED2" w:rsidRDefault="00224A9B" w:rsidP="00224A9B">
            <w:pPr>
              <w:rPr>
                <w:rFonts w:cs="Calibri"/>
              </w:rPr>
            </w:pPr>
            <w:r w:rsidRPr="00807ED2">
              <w:rPr>
                <w:rFonts w:cs="Calibri"/>
              </w:rPr>
              <w:t>Indicators 5 and 6</w:t>
            </w:r>
          </w:p>
        </w:tc>
        <w:tc>
          <w:tcPr>
            <w:tcW w:w="1080" w:type="dxa"/>
            <w:vAlign w:val="center"/>
          </w:tcPr>
          <w:p w14:paraId="4A92D1E0" w14:textId="70EC83FC" w:rsidR="00224A9B" w:rsidRPr="00807ED2" w:rsidRDefault="00224A9B" w:rsidP="00224A9B">
            <w:pPr>
              <w:jc w:val="center"/>
              <w:rPr>
                <w:rFonts w:cs="Calibri"/>
              </w:rPr>
            </w:pPr>
            <w:r>
              <w:rPr>
                <w:rFonts w:cs="Calibri"/>
              </w:rPr>
              <w:t>33</w:t>
            </w:r>
            <w:r w:rsidRPr="00807ED2">
              <w:rPr>
                <w:rFonts w:cs="Calibri"/>
              </w:rPr>
              <w:t>-3</w:t>
            </w:r>
            <w:r>
              <w:rPr>
                <w:rFonts w:cs="Calibri"/>
              </w:rPr>
              <w:t>7</w:t>
            </w:r>
          </w:p>
        </w:tc>
        <w:tc>
          <w:tcPr>
            <w:tcW w:w="6048" w:type="dxa"/>
          </w:tcPr>
          <w:p w14:paraId="7AC17214" w14:textId="77777777" w:rsidR="00224A9B" w:rsidRPr="00807ED2" w:rsidRDefault="00224A9B" w:rsidP="00224A9B">
            <w:pPr>
              <w:tabs>
                <w:tab w:val="left" w:pos="0"/>
              </w:tabs>
              <w:rPr>
                <w:rFonts w:cs="Calibri"/>
              </w:rPr>
            </w:pPr>
            <w:r w:rsidRPr="00807ED2">
              <w:rPr>
                <w:rFonts w:cs="Calibri"/>
              </w:rPr>
              <w:t>Updated resources and CSDE contacts.</w:t>
            </w:r>
          </w:p>
        </w:tc>
      </w:tr>
      <w:tr w:rsidR="00224A9B" w:rsidRPr="00807ED2" w14:paraId="43F37AB4" w14:textId="77777777" w:rsidTr="00F201B4">
        <w:tc>
          <w:tcPr>
            <w:tcW w:w="2335" w:type="dxa"/>
            <w:vAlign w:val="center"/>
          </w:tcPr>
          <w:p w14:paraId="10D2128C" w14:textId="77777777" w:rsidR="00224A9B" w:rsidRPr="00807ED2" w:rsidRDefault="00224A9B" w:rsidP="00224A9B">
            <w:pPr>
              <w:rPr>
                <w:rFonts w:cs="Calibri"/>
              </w:rPr>
            </w:pPr>
            <w:r w:rsidRPr="00807ED2">
              <w:rPr>
                <w:rFonts w:cs="Calibri"/>
              </w:rPr>
              <w:t>Indicator 7</w:t>
            </w:r>
          </w:p>
        </w:tc>
        <w:tc>
          <w:tcPr>
            <w:tcW w:w="1080" w:type="dxa"/>
            <w:vAlign w:val="center"/>
          </w:tcPr>
          <w:p w14:paraId="661E49F1" w14:textId="086F2F81" w:rsidR="00224A9B" w:rsidRPr="00807ED2" w:rsidRDefault="00224A9B" w:rsidP="00224A9B">
            <w:pPr>
              <w:jc w:val="center"/>
              <w:rPr>
                <w:rFonts w:cs="Calibri"/>
              </w:rPr>
            </w:pPr>
            <w:r w:rsidRPr="00807ED2">
              <w:rPr>
                <w:rFonts w:cs="Calibri"/>
              </w:rPr>
              <w:t>3</w:t>
            </w:r>
            <w:r>
              <w:rPr>
                <w:rFonts w:cs="Calibri"/>
              </w:rPr>
              <w:t>9</w:t>
            </w:r>
            <w:r w:rsidRPr="00807ED2">
              <w:rPr>
                <w:rFonts w:cs="Calibri"/>
              </w:rPr>
              <w:t>-</w:t>
            </w:r>
            <w:r>
              <w:rPr>
                <w:rFonts w:cs="Calibri"/>
              </w:rPr>
              <w:t>43</w:t>
            </w:r>
          </w:p>
        </w:tc>
        <w:tc>
          <w:tcPr>
            <w:tcW w:w="6048" w:type="dxa"/>
          </w:tcPr>
          <w:p w14:paraId="33078E86" w14:textId="77777777" w:rsidR="00224A9B" w:rsidRPr="00807ED2" w:rsidRDefault="00224A9B" w:rsidP="00224A9B">
            <w:pPr>
              <w:rPr>
                <w:rFonts w:cs="Calibri"/>
              </w:rPr>
            </w:pPr>
            <w:r w:rsidRPr="00807ED2">
              <w:rPr>
                <w:rFonts w:cs="Calibri"/>
              </w:rPr>
              <w:t>Updated resources.</w:t>
            </w:r>
          </w:p>
        </w:tc>
      </w:tr>
      <w:tr w:rsidR="00224A9B" w:rsidRPr="00807ED2" w14:paraId="7B4C8CAF" w14:textId="77777777" w:rsidTr="00F201B4">
        <w:tc>
          <w:tcPr>
            <w:tcW w:w="2335" w:type="dxa"/>
            <w:vAlign w:val="center"/>
          </w:tcPr>
          <w:p w14:paraId="6EB724ED" w14:textId="77777777" w:rsidR="00224A9B" w:rsidRPr="00807ED2" w:rsidRDefault="00224A9B" w:rsidP="00224A9B">
            <w:pPr>
              <w:rPr>
                <w:rFonts w:cs="Calibri"/>
              </w:rPr>
            </w:pPr>
            <w:r w:rsidRPr="00807ED2">
              <w:rPr>
                <w:rFonts w:cs="Calibri"/>
              </w:rPr>
              <w:t>Indicator 9</w:t>
            </w:r>
          </w:p>
        </w:tc>
        <w:tc>
          <w:tcPr>
            <w:tcW w:w="1080" w:type="dxa"/>
            <w:vAlign w:val="center"/>
          </w:tcPr>
          <w:p w14:paraId="03109AA0" w14:textId="7D2247D1" w:rsidR="00224A9B" w:rsidRPr="00807ED2" w:rsidRDefault="00224A9B" w:rsidP="00224A9B">
            <w:pPr>
              <w:jc w:val="center"/>
              <w:rPr>
                <w:rFonts w:cs="Calibri"/>
              </w:rPr>
            </w:pPr>
            <w:r w:rsidRPr="00807ED2">
              <w:rPr>
                <w:rFonts w:cs="Calibri"/>
              </w:rPr>
              <w:t>4</w:t>
            </w:r>
            <w:r>
              <w:rPr>
                <w:rFonts w:cs="Calibri"/>
              </w:rPr>
              <w:t>5</w:t>
            </w:r>
          </w:p>
        </w:tc>
        <w:tc>
          <w:tcPr>
            <w:tcW w:w="6048" w:type="dxa"/>
          </w:tcPr>
          <w:p w14:paraId="2F08AFC9" w14:textId="77777777" w:rsidR="00224A9B" w:rsidRPr="00807ED2" w:rsidRDefault="00224A9B" w:rsidP="00224A9B">
            <w:pPr>
              <w:rPr>
                <w:rFonts w:cs="Calibri"/>
              </w:rPr>
            </w:pPr>
            <w:r w:rsidRPr="00807ED2">
              <w:rPr>
                <w:rFonts w:cs="Calibri"/>
              </w:rPr>
              <w:t>Updated 4-, 5-, and 6-year rates.</w:t>
            </w:r>
          </w:p>
        </w:tc>
      </w:tr>
      <w:tr w:rsidR="00224A9B" w:rsidRPr="00807ED2" w14:paraId="5D05709D" w14:textId="77777777" w:rsidTr="00F201B4">
        <w:tc>
          <w:tcPr>
            <w:tcW w:w="2335" w:type="dxa"/>
            <w:vAlign w:val="center"/>
          </w:tcPr>
          <w:p w14:paraId="42BDFE2D" w14:textId="77777777" w:rsidR="00224A9B" w:rsidRPr="00807ED2" w:rsidRDefault="00224A9B" w:rsidP="00224A9B">
            <w:pPr>
              <w:rPr>
                <w:rFonts w:cs="Calibri"/>
              </w:rPr>
            </w:pPr>
            <w:r w:rsidRPr="00807ED2">
              <w:rPr>
                <w:rFonts w:cs="Calibri"/>
              </w:rPr>
              <w:t>Indicators 8 and 9</w:t>
            </w:r>
          </w:p>
        </w:tc>
        <w:tc>
          <w:tcPr>
            <w:tcW w:w="1080" w:type="dxa"/>
            <w:vAlign w:val="center"/>
          </w:tcPr>
          <w:p w14:paraId="0DCCCDB5" w14:textId="155EB028" w:rsidR="00224A9B" w:rsidRPr="00807ED2" w:rsidRDefault="00224A9B" w:rsidP="00224A9B">
            <w:pPr>
              <w:jc w:val="center"/>
              <w:rPr>
                <w:rFonts w:cs="Calibri"/>
              </w:rPr>
            </w:pPr>
            <w:r w:rsidRPr="00807ED2">
              <w:rPr>
                <w:rFonts w:cs="Calibri"/>
              </w:rPr>
              <w:t>4</w:t>
            </w:r>
            <w:r>
              <w:rPr>
                <w:rFonts w:cs="Calibri"/>
              </w:rPr>
              <w:t>6</w:t>
            </w:r>
            <w:r w:rsidRPr="00807ED2">
              <w:rPr>
                <w:rFonts w:cs="Calibri"/>
              </w:rPr>
              <w:t>-4</w:t>
            </w:r>
            <w:r>
              <w:rPr>
                <w:rFonts w:cs="Calibri"/>
              </w:rPr>
              <w:t>7</w:t>
            </w:r>
          </w:p>
        </w:tc>
        <w:tc>
          <w:tcPr>
            <w:tcW w:w="6048" w:type="dxa"/>
          </w:tcPr>
          <w:p w14:paraId="04FC4591" w14:textId="77777777" w:rsidR="00224A9B" w:rsidRPr="00807ED2" w:rsidRDefault="00224A9B" w:rsidP="00224A9B">
            <w:pPr>
              <w:rPr>
                <w:rFonts w:cs="Calibri"/>
              </w:rPr>
            </w:pPr>
            <w:r w:rsidRPr="00807ED2">
              <w:rPr>
                <w:rFonts w:cs="Calibri"/>
              </w:rPr>
              <w:t>Updated resources.</w:t>
            </w:r>
          </w:p>
        </w:tc>
      </w:tr>
      <w:tr w:rsidR="00224A9B" w:rsidRPr="00807ED2" w14:paraId="6276991A" w14:textId="77777777" w:rsidTr="00F201B4">
        <w:tc>
          <w:tcPr>
            <w:tcW w:w="2335" w:type="dxa"/>
            <w:vAlign w:val="center"/>
          </w:tcPr>
          <w:p w14:paraId="34BE25EE" w14:textId="77777777" w:rsidR="00224A9B" w:rsidRPr="00807ED2" w:rsidRDefault="00224A9B" w:rsidP="00224A9B">
            <w:pPr>
              <w:rPr>
                <w:rFonts w:cs="Calibri"/>
              </w:rPr>
            </w:pPr>
            <w:r w:rsidRPr="00807ED2">
              <w:rPr>
                <w:rFonts w:cs="Calibri"/>
              </w:rPr>
              <w:t>Indicator 10</w:t>
            </w:r>
          </w:p>
        </w:tc>
        <w:tc>
          <w:tcPr>
            <w:tcW w:w="1080" w:type="dxa"/>
            <w:vAlign w:val="center"/>
          </w:tcPr>
          <w:p w14:paraId="7DC1EEB4" w14:textId="35E81FC5" w:rsidR="00224A9B" w:rsidRPr="00807ED2" w:rsidRDefault="00224A9B" w:rsidP="00224A9B">
            <w:pPr>
              <w:jc w:val="center"/>
              <w:rPr>
                <w:rFonts w:cs="Calibri"/>
              </w:rPr>
            </w:pPr>
            <w:r w:rsidRPr="00807ED2">
              <w:rPr>
                <w:rFonts w:cs="Calibri"/>
              </w:rPr>
              <w:t>4</w:t>
            </w:r>
            <w:r>
              <w:rPr>
                <w:rFonts w:cs="Calibri"/>
              </w:rPr>
              <w:t>9</w:t>
            </w:r>
            <w:r w:rsidRPr="00807ED2">
              <w:rPr>
                <w:rFonts w:cs="Calibri"/>
              </w:rPr>
              <w:t>-</w:t>
            </w:r>
            <w:r>
              <w:rPr>
                <w:rFonts w:cs="Calibri"/>
              </w:rPr>
              <w:t>52</w:t>
            </w:r>
          </w:p>
        </w:tc>
        <w:tc>
          <w:tcPr>
            <w:tcW w:w="6048" w:type="dxa"/>
          </w:tcPr>
          <w:p w14:paraId="13EF6807" w14:textId="5FCC498F" w:rsidR="00224A9B" w:rsidRPr="00807ED2" w:rsidRDefault="00224A9B" w:rsidP="00224A9B">
            <w:pPr>
              <w:rPr>
                <w:rFonts w:cs="Calibri"/>
              </w:rPr>
            </w:pPr>
            <w:r w:rsidRPr="00807ED2">
              <w:rPr>
                <w:rFonts w:cs="Calibri"/>
              </w:rPr>
              <w:t>Updated resources</w:t>
            </w:r>
            <w:r>
              <w:rPr>
                <w:rFonts w:cs="Calibri"/>
              </w:rPr>
              <w:t xml:space="preserve"> and CSDE contacts</w:t>
            </w:r>
            <w:r w:rsidRPr="00807ED2">
              <w:rPr>
                <w:rFonts w:cs="Calibri"/>
              </w:rPr>
              <w:t>.</w:t>
            </w:r>
          </w:p>
        </w:tc>
      </w:tr>
      <w:tr w:rsidR="00A10A10" w:rsidRPr="00807ED2" w14:paraId="1D184B84" w14:textId="77777777" w:rsidTr="00F201B4">
        <w:tc>
          <w:tcPr>
            <w:tcW w:w="2335" w:type="dxa"/>
            <w:vAlign w:val="center"/>
          </w:tcPr>
          <w:p w14:paraId="511E4ABB" w14:textId="4B76D25C" w:rsidR="00A10A10" w:rsidRPr="00807ED2" w:rsidRDefault="00A10A10" w:rsidP="00F201B4">
            <w:pPr>
              <w:rPr>
                <w:rFonts w:cs="Calibri"/>
              </w:rPr>
            </w:pPr>
            <w:r>
              <w:rPr>
                <w:rFonts w:cs="Calibri"/>
              </w:rPr>
              <w:t>Indicator 11</w:t>
            </w:r>
          </w:p>
        </w:tc>
        <w:tc>
          <w:tcPr>
            <w:tcW w:w="1080" w:type="dxa"/>
            <w:vAlign w:val="center"/>
          </w:tcPr>
          <w:p w14:paraId="1225CDFD" w14:textId="482A123B" w:rsidR="00A10A10" w:rsidRPr="00807ED2" w:rsidRDefault="00A10A10" w:rsidP="00F201B4">
            <w:pPr>
              <w:jc w:val="center"/>
              <w:rPr>
                <w:rFonts w:cs="Calibri"/>
              </w:rPr>
            </w:pPr>
            <w:r>
              <w:rPr>
                <w:rFonts w:cs="Calibri"/>
              </w:rPr>
              <w:t>55</w:t>
            </w:r>
          </w:p>
        </w:tc>
        <w:tc>
          <w:tcPr>
            <w:tcW w:w="6048" w:type="dxa"/>
          </w:tcPr>
          <w:p w14:paraId="4F5C2585" w14:textId="6E5449FB" w:rsidR="00A10A10" w:rsidRPr="00807ED2" w:rsidRDefault="00A10A10" w:rsidP="00F201B4">
            <w:pPr>
              <w:rPr>
                <w:rFonts w:cs="Calibri"/>
              </w:rPr>
            </w:pPr>
            <w:r w:rsidRPr="00807ED2">
              <w:rPr>
                <w:rFonts w:cs="Calibri"/>
              </w:rPr>
              <w:t>Updated resources.</w:t>
            </w:r>
          </w:p>
        </w:tc>
      </w:tr>
      <w:tr w:rsidR="00A10A10" w:rsidRPr="00807ED2" w14:paraId="3D8B6217" w14:textId="77777777" w:rsidTr="00F201B4">
        <w:tc>
          <w:tcPr>
            <w:tcW w:w="2335" w:type="dxa"/>
            <w:vAlign w:val="center"/>
          </w:tcPr>
          <w:p w14:paraId="67AFC3AD" w14:textId="495DABA5" w:rsidR="00A10A10" w:rsidRDefault="00A10A10" w:rsidP="00F201B4">
            <w:pPr>
              <w:rPr>
                <w:rFonts w:cs="Calibri"/>
              </w:rPr>
            </w:pPr>
            <w:r>
              <w:rPr>
                <w:rFonts w:cs="Calibri"/>
              </w:rPr>
              <w:t>Indicator 12</w:t>
            </w:r>
          </w:p>
        </w:tc>
        <w:tc>
          <w:tcPr>
            <w:tcW w:w="1080" w:type="dxa"/>
            <w:vAlign w:val="center"/>
          </w:tcPr>
          <w:p w14:paraId="5CF2B656" w14:textId="683F4349" w:rsidR="00A10A10" w:rsidRPr="00807ED2" w:rsidRDefault="00A10A10" w:rsidP="00F201B4">
            <w:pPr>
              <w:jc w:val="center"/>
              <w:rPr>
                <w:rFonts w:cs="Calibri"/>
              </w:rPr>
            </w:pPr>
            <w:r>
              <w:rPr>
                <w:rFonts w:cs="Calibri"/>
              </w:rPr>
              <w:t>57-58</w:t>
            </w:r>
          </w:p>
        </w:tc>
        <w:tc>
          <w:tcPr>
            <w:tcW w:w="6048" w:type="dxa"/>
          </w:tcPr>
          <w:p w14:paraId="6649F00F" w14:textId="32A70949" w:rsidR="00A10A10" w:rsidRPr="00807ED2" w:rsidRDefault="00A10A10" w:rsidP="00F201B4">
            <w:pPr>
              <w:rPr>
                <w:rFonts w:cs="Calibri"/>
              </w:rPr>
            </w:pPr>
            <w:r w:rsidRPr="00807ED2">
              <w:rPr>
                <w:rFonts w:cs="Calibri"/>
              </w:rPr>
              <w:t>Updated resources.</w:t>
            </w:r>
          </w:p>
        </w:tc>
      </w:tr>
      <w:tr w:rsidR="000476D7" w:rsidRPr="00807ED2" w14:paraId="207006DB" w14:textId="77777777" w:rsidTr="00F201B4">
        <w:tc>
          <w:tcPr>
            <w:tcW w:w="2335" w:type="dxa"/>
            <w:vAlign w:val="center"/>
          </w:tcPr>
          <w:p w14:paraId="4EF5D692" w14:textId="77777777" w:rsidR="000476D7" w:rsidRPr="00807ED2" w:rsidRDefault="000476D7" w:rsidP="00F201B4">
            <w:pPr>
              <w:rPr>
                <w:rFonts w:cs="Calibri"/>
              </w:rPr>
            </w:pPr>
            <w:r w:rsidRPr="00807ED2">
              <w:rPr>
                <w:rFonts w:cs="Calibri"/>
              </w:rPr>
              <w:t>Appendix: Assigning School Categories</w:t>
            </w:r>
          </w:p>
        </w:tc>
        <w:tc>
          <w:tcPr>
            <w:tcW w:w="1080" w:type="dxa"/>
            <w:vAlign w:val="center"/>
          </w:tcPr>
          <w:p w14:paraId="4835865D" w14:textId="6FA818B4" w:rsidR="000476D7" w:rsidRPr="00807ED2" w:rsidRDefault="00835AF2" w:rsidP="00F201B4">
            <w:pPr>
              <w:jc w:val="center"/>
              <w:rPr>
                <w:rFonts w:cs="Calibri"/>
              </w:rPr>
            </w:pPr>
            <w:r>
              <w:rPr>
                <w:rFonts w:cs="Calibri"/>
              </w:rPr>
              <w:t>9</w:t>
            </w:r>
            <w:r w:rsidR="00AF1915">
              <w:rPr>
                <w:rFonts w:cs="Calibri"/>
              </w:rPr>
              <w:t>1</w:t>
            </w:r>
          </w:p>
        </w:tc>
        <w:tc>
          <w:tcPr>
            <w:tcW w:w="6048" w:type="dxa"/>
          </w:tcPr>
          <w:p w14:paraId="48708A22" w14:textId="64C65441" w:rsidR="000476D7" w:rsidRPr="00807ED2" w:rsidRDefault="00835AF2" w:rsidP="00F201B4">
            <w:pPr>
              <w:rPr>
                <w:rFonts w:cs="Calibri"/>
              </w:rPr>
            </w:pPr>
            <w:r>
              <w:rPr>
                <w:rFonts w:cs="Calibri"/>
              </w:rPr>
              <w:t xml:space="preserve">Adjusted text to reflect that new Turnaround schools will be identified in 2023-24 accountability reports. </w:t>
            </w:r>
          </w:p>
        </w:tc>
      </w:tr>
      <w:tr w:rsidR="000476D7" w:rsidRPr="00807ED2" w14:paraId="6902073A" w14:textId="77777777" w:rsidTr="00F201B4">
        <w:tc>
          <w:tcPr>
            <w:tcW w:w="2335" w:type="dxa"/>
            <w:vAlign w:val="center"/>
          </w:tcPr>
          <w:p w14:paraId="07261D06" w14:textId="77777777" w:rsidR="000476D7" w:rsidRPr="00807ED2" w:rsidRDefault="000476D7" w:rsidP="00F201B4">
            <w:pPr>
              <w:rPr>
                <w:rFonts w:cs="Calibri"/>
              </w:rPr>
            </w:pPr>
            <w:r w:rsidRPr="00807ED2">
              <w:rPr>
                <w:rFonts w:cs="Calibri"/>
              </w:rPr>
              <w:t>Appendix: Assigning School Categories</w:t>
            </w:r>
          </w:p>
        </w:tc>
        <w:tc>
          <w:tcPr>
            <w:tcW w:w="1080" w:type="dxa"/>
            <w:vAlign w:val="center"/>
          </w:tcPr>
          <w:p w14:paraId="5C343589" w14:textId="538B92A5" w:rsidR="000476D7" w:rsidRPr="00807ED2" w:rsidRDefault="00800DF7" w:rsidP="00F201B4">
            <w:pPr>
              <w:jc w:val="center"/>
              <w:rPr>
                <w:rFonts w:cs="Calibri"/>
              </w:rPr>
            </w:pPr>
            <w:r>
              <w:rPr>
                <w:rFonts w:cs="Calibri"/>
              </w:rPr>
              <w:t>9</w:t>
            </w:r>
            <w:r w:rsidR="00FB1E61">
              <w:rPr>
                <w:rFonts w:cs="Calibri"/>
              </w:rPr>
              <w:t>3</w:t>
            </w:r>
          </w:p>
        </w:tc>
        <w:tc>
          <w:tcPr>
            <w:tcW w:w="6048" w:type="dxa"/>
          </w:tcPr>
          <w:p w14:paraId="59F6B81D" w14:textId="77777777" w:rsidR="000476D7" w:rsidRPr="00807ED2" w:rsidRDefault="000476D7" w:rsidP="00F201B4">
            <w:pPr>
              <w:rPr>
                <w:rFonts w:cs="Calibri"/>
              </w:rPr>
            </w:pPr>
            <w:r w:rsidRPr="00807ED2">
              <w:rPr>
                <w:rFonts w:cs="Calibri"/>
              </w:rPr>
              <w:t xml:space="preserve">Turnaround Schools: </w:t>
            </w:r>
            <w:r>
              <w:rPr>
                <w:rFonts w:cs="Calibri"/>
              </w:rPr>
              <w:t>Updated</w:t>
            </w:r>
            <w:r w:rsidRPr="00807ED2">
              <w:rPr>
                <w:rFonts w:cs="Calibri"/>
              </w:rPr>
              <w:t xml:space="preserve"> Fifth Percentile Score Table </w:t>
            </w:r>
            <w:r>
              <w:rPr>
                <w:rFonts w:cs="Calibri"/>
              </w:rPr>
              <w:t xml:space="preserve">in School Year </w:t>
            </w:r>
            <w:r w:rsidRPr="00807ED2">
              <w:rPr>
                <w:rFonts w:cs="Calibri"/>
              </w:rPr>
              <w:t>2024-25</w:t>
            </w:r>
            <w:r>
              <w:rPr>
                <w:rFonts w:cs="Calibri"/>
              </w:rPr>
              <w:t xml:space="preserve"> (based on 2023-24 reporting)</w:t>
            </w:r>
            <w:r w:rsidRPr="00807ED2">
              <w:rPr>
                <w:rFonts w:cs="Calibri"/>
              </w:rPr>
              <w:t xml:space="preserve">. </w:t>
            </w:r>
          </w:p>
        </w:tc>
      </w:tr>
      <w:tr w:rsidR="000476D7" w:rsidRPr="00807ED2" w14:paraId="12C81194" w14:textId="77777777" w:rsidTr="00F201B4">
        <w:tc>
          <w:tcPr>
            <w:tcW w:w="2335" w:type="dxa"/>
          </w:tcPr>
          <w:p w14:paraId="0DDC1BFB" w14:textId="77777777" w:rsidR="000476D7" w:rsidRPr="00807ED2" w:rsidRDefault="000476D7" w:rsidP="00F201B4">
            <w:pPr>
              <w:rPr>
                <w:rFonts w:cs="Calibri"/>
              </w:rPr>
            </w:pPr>
            <w:r w:rsidRPr="00807ED2">
              <w:rPr>
                <w:rFonts w:cs="Calibri"/>
              </w:rPr>
              <w:t>Appendix: Assigning School Categories</w:t>
            </w:r>
          </w:p>
        </w:tc>
        <w:tc>
          <w:tcPr>
            <w:tcW w:w="1080" w:type="dxa"/>
          </w:tcPr>
          <w:p w14:paraId="502A32D7" w14:textId="205E4CA9" w:rsidR="000476D7" w:rsidRPr="00807ED2" w:rsidRDefault="00800DF7" w:rsidP="00F201B4">
            <w:pPr>
              <w:jc w:val="center"/>
              <w:rPr>
                <w:rFonts w:cs="Calibri"/>
              </w:rPr>
            </w:pPr>
            <w:r>
              <w:rPr>
                <w:rFonts w:cs="Calibri"/>
              </w:rPr>
              <w:t>9</w:t>
            </w:r>
            <w:r w:rsidR="00FB1E61">
              <w:rPr>
                <w:rFonts w:cs="Calibri"/>
              </w:rPr>
              <w:t>4</w:t>
            </w:r>
          </w:p>
        </w:tc>
        <w:tc>
          <w:tcPr>
            <w:tcW w:w="6048" w:type="dxa"/>
          </w:tcPr>
          <w:p w14:paraId="7DED46F5" w14:textId="77777777" w:rsidR="000476D7" w:rsidRPr="00807ED2" w:rsidRDefault="000476D7" w:rsidP="00F201B4">
            <w:pPr>
              <w:rPr>
                <w:rFonts w:cs="Calibri"/>
              </w:rPr>
            </w:pPr>
            <w:r w:rsidRPr="00807ED2">
              <w:rPr>
                <w:rFonts w:cs="Calibri"/>
              </w:rPr>
              <w:t xml:space="preserve">Focus Schools: </w:t>
            </w:r>
            <w:r>
              <w:rPr>
                <w:rFonts w:cs="Calibri"/>
              </w:rPr>
              <w:t>Updated</w:t>
            </w:r>
            <w:r w:rsidRPr="00807ED2">
              <w:rPr>
                <w:rFonts w:cs="Calibri"/>
              </w:rPr>
              <w:t xml:space="preserve"> Bottom 10% Threshold Score Table</w:t>
            </w:r>
            <w:r>
              <w:rPr>
                <w:rFonts w:cs="Calibri"/>
              </w:rPr>
              <w:t>s</w:t>
            </w:r>
            <w:r w:rsidRPr="00807ED2">
              <w:rPr>
                <w:rFonts w:cs="Calibri"/>
              </w:rPr>
              <w:t xml:space="preserve"> for Focus School identification in 2024-25</w:t>
            </w:r>
            <w:r>
              <w:rPr>
                <w:rFonts w:cs="Calibri"/>
              </w:rPr>
              <w:t xml:space="preserve"> (based on 2023-24 reporting).</w:t>
            </w:r>
            <w:r w:rsidRPr="00807ED2">
              <w:rPr>
                <w:rFonts w:cs="Calibri"/>
              </w:rPr>
              <w:t xml:space="preserve"> </w:t>
            </w:r>
          </w:p>
        </w:tc>
      </w:tr>
      <w:tr w:rsidR="000476D7" w:rsidRPr="00807ED2" w14:paraId="7082E77E" w14:textId="77777777" w:rsidTr="00F201B4">
        <w:tc>
          <w:tcPr>
            <w:tcW w:w="2335" w:type="dxa"/>
          </w:tcPr>
          <w:p w14:paraId="205715E3" w14:textId="77777777" w:rsidR="000476D7" w:rsidRPr="00807ED2" w:rsidRDefault="000476D7" w:rsidP="00F201B4">
            <w:pPr>
              <w:rPr>
                <w:rFonts w:cs="Calibri"/>
              </w:rPr>
            </w:pPr>
            <w:r w:rsidRPr="00807ED2">
              <w:rPr>
                <w:rFonts w:cs="Calibri"/>
              </w:rPr>
              <w:t>Appendix: Assigning School Categories</w:t>
            </w:r>
          </w:p>
        </w:tc>
        <w:tc>
          <w:tcPr>
            <w:tcW w:w="1080" w:type="dxa"/>
          </w:tcPr>
          <w:p w14:paraId="47EF6501" w14:textId="1CFFA651" w:rsidR="000476D7" w:rsidRPr="00807ED2" w:rsidRDefault="00800DF7" w:rsidP="00F201B4">
            <w:pPr>
              <w:jc w:val="center"/>
              <w:rPr>
                <w:rFonts w:cs="Calibri"/>
              </w:rPr>
            </w:pPr>
            <w:r>
              <w:rPr>
                <w:rFonts w:cs="Calibri"/>
              </w:rPr>
              <w:t>9</w:t>
            </w:r>
            <w:r w:rsidR="006850B0">
              <w:rPr>
                <w:rFonts w:cs="Calibri"/>
              </w:rPr>
              <w:t>6</w:t>
            </w:r>
          </w:p>
        </w:tc>
        <w:tc>
          <w:tcPr>
            <w:tcW w:w="6048" w:type="dxa"/>
          </w:tcPr>
          <w:p w14:paraId="4602B267" w14:textId="77777777" w:rsidR="000476D7" w:rsidRPr="00807ED2" w:rsidRDefault="000476D7" w:rsidP="00F201B4">
            <w:pPr>
              <w:rPr>
                <w:rFonts w:cs="Calibri"/>
              </w:rPr>
            </w:pPr>
            <w:r w:rsidRPr="00807ED2">
              <w:rPr>
                <w:rFonts w:cs="Calibri"/>
              </w:rPr>
              <w:t>Added values used to identify outlier gaps for schools and districts using 2023-24 data.</w:t>
            </w:r>
          </w:p>
        </w:tc>
      </w:tr>
      <w:tr w:rsidR="000476D7" w:rsidRPr="00807ED2" w14:paraId="41FECA8A" w14:textId="77777777" w:rsidTr="00F201B4">
        <w:tc>
          <w:tcPr>
            <w:tcW w:w="2335" w:type="dxa"/>
          </w:tcPr>
          <w:p w14:paraId="68F7B0F3" w14:textId="77777777" w:rsidR="000476D7" w:rsidRPr="00807ED2" w:rsidRDefault="000476D7" w:rsidP="00F201B4">
            <w:pPr>
              <w:rPr>
                <w:rFonts w:cs="Calibri"/>
              </w:rPr>
            </w:pPr>
            <w:r w:rsidRPr="00807ED2">
              <w:rPr>
                <w:rFonts w:cs="Calibri"/>
              </w:rPr>
              <w:t>Appendix: Assigning School Categories</w:t>
            </w:r>
          </w:p>
        </w:tc>
        <w:tc>
          <w:tcPr>
            <w:tcW w:w="1080" w:type="dxa"/>
          </w:tcPr>
          <w:p w14:paraId="014C54F0" w14:textId="37E37D4D" w:rsidR="000476D7" w:rsidRPr="00807ED2" w:rsidRDefault="000476D7" w:rsidP="00F201B4">
            <w:pPr>
              <w:jc w:val="center"/>
              <w:rPr>
                <w:rFonts w:cs="Calibri"/>
              </w:rPr>
            </w:pPr>
            <w:r w:rsidRPr="00807ED2">
              <w:rPr>
                <w:rFonts w:cs="Calibri"/>
              </w:rPr>
              <w:t>9</w:t>
            </w:r>
            <w:r w:rsidR="00562E36">
              <w:rPr>
                <w:rFonts w:cs="Calibri"/>
              </w:rPr>
              <w:t>8</w:t>
            </w:r>
          </w:p>
        </w:tc>
        <w:tc>
          <w:tcPr>
            <w:tcW w:w="6048" w:type="dxa"/>
          </w:tcPr>
          <w:p w14:paraId="68633BEC" w14:textId="77777777" w:rsidR="000476D7" w:rsidRPr="00807ED2" w:rsidRDefault="000476D7" w:rsidP="00F201B4">
            <w:pPr>
              <w:rPr>
                <w:rFonts w:cs="Calibri"/>
              </w:rPr>
            </w:pPr>
            <w:r w:rsidRPr="00807ED2">
              <w:rPr>
                <w:rFonts w:cs="Calibri"/>
              </w:rPr>
              <w:t xml:space="preserve">Schools of Distinction: </w:t>
            </w:r>
            <w:r>
              <w:rPr>
                <w:rFonts w:cs="Calibri"/>
              </w:rPr>
              <w:t>Updated</w:t>
            </w:r>
            <w:r w:rsidRPr="00807ED2">
              <w:rPr>
                <w:rFonts w:cs="Calibri"/>
              </w:rPr>
              <w:t xml:space="preserve"> Minimum Values by Distinction Type Table</w:t>
            </w:r>
            <w:r>
              <w:rPr>
                <w:rFonts w:cs="Calibri"/>
              </w:rPr>
              <w:t xml:space="preserve"> for identification in</w:t>
            </w:r>
            <w:r w:rsidRPr="00807ED2">
              <w:rPr>
                <w:rFonts w:cs="Calibri"/>
              </w:rPr>
              <w:t xml:space="preserve"> 2023-24 accountability reports. </w:t>
            </w:r>
          </w:p>
        </w:tc>
      </w:tr>
    </w:tbl>
    <w:p w14:paraId="5CA4DEC1" w14:textId="64E59A21" w:rsidR="005762AC" w:rsidRDefault="005762AC" w:rsidP="00227CC6">
      <w:pPr>
        <w:spacing w:after="80"/>
        <w:rPr>
          <w:i/>
          <w:sz w:val="20"/>
        </w:rPr>
      </w:pPr>
    </w:p>
    <w:p w14:paraId="5756BE5A" w14:textId="77777777" w:rsidR="005762AC" w:rsidRDefault="005762AC">
      <w:pPr>
        <w:spacing w:after="200" w:line="276" w:lineRule="auto"/>
        <w:rPr>
          <w:i/>
          <w:sz w:val="20"/>
        </w:rPr>
      </w:pPr>
      <w:r>
        <w:rPr>
          <w:i/>
          <w:sz w:val="20"/>
        </w:rPr>
        <w:br w:type="page"/>
      </w:r>
    </w:p>
    <w:sdt>
      <w:sdtPr>
        <w:rPr>
          <w:i/>
          <w:sz w:val="20"/>
        </w:rPr>
        <w:id w:val="-417784503"/>
        <w:docPartObj>
          <w:docPartGallery w:val="Table of Contents"/>
          <w:docPartUnique/>
        </w:docPartObj>
      </w:sdtPr>
      <w:sdtEndPr>
        <w:rPr>
          <w:b/>
          <w:bCs/>
          <w:noProof/>
        </w:rPr>
      </w:sdtEndPr>
      <w:sdtContent>
        <w:p w14:paraId="02D00EA2" w14:textId="5F7370D9" w:rsidR="00DD33F6" w:rsidRPr="00DD33F6" w:rsidRDefault="003E1BE0" w:rsidP="0012580E">
          <w:pPr>
            <w:spacing w:after="80"/>
          </w:pPr>
          <w:r w:rsidRPr="001931DE">
            <w:rPr>
              <w:rStyle w:val="Heading1Char"/>
            </w:rPr>
            <w:t>Table of Contents</w:t>
          </w:r>
        </w:p>
        <w:p w14:paraId="69D6EFCF" w14:textId="6864166D" w:rsidR="00B5392B" w:rsidRDefault="00D82D69" w:rsidP="0012580E">
          <w:pPr>
            <w:pStyle w:val="TOC1"/>
            <w:spacing w:after="80"/>
            <w:rPr>
              <w:rFonts w:eastAsiaTheme="minorEastAsia"/>
              <w:noProof/>
              <w:kern w:val="2"/>
              <w:szCs w:val="24"/>
              <w14:ligatures w14:val="standardContextual"/>
            </w:rPr>
          </w:pPr>
          <w:r>
            <w:fldChar w:fldCharType="begin"/>
          </w:r>
          <w:r>
            <w:instrText xml:space="preserve"> TOC \o "1-2" \h \z \u </w:instrText>
          </w:r>
          <w:r>
            <w:fldChar w:fldCharType="separate"/>
          </w:r>
          <w:hyperlink w:anchor="_Toc213231037" w:history="1">
            <w:r w:rsidR="00B5392B" w:rsidRPr="00EC2B1F">
              <w:rPr>
                <w:rStyle w:val="Hyperlink"/>
                <w:noProof/>
              </w:rPr>
              <w:t>Introduction</w:t>
            </w:r>
            <w:r w:rsidR="00B5392B">
              <w:rPr>
                <w:noProof/>
                <w:webHidden/>
              </w:rPr>
              <w:tab/>
            </w:r>
            <w:r w:rsidR="00B5392B">
              <w:rPr>
                <w:noProof/>
                <w:webHidden/>
              </w:rPr>
              <w:fldChar w:fldCharType="begin"/>
            </w:r>
            <w:r w:rsidR="00B5392B">
              <w:rPr>
                <w:noProof/>
                <w:webHidden/>
              </w:rPr>
              <w:instrText xml:space="preserve"> PAGEREF _Toc213231037 \h </w:instrText>
            </w:r>
            <w:r w:rsidR="00B5392B">
              <w:rPr>
                <w:noProof/>
                <w:webHidden/>
              </w:rPr>
            </w:r>
            <w:r w:rsidR="00B5392B">
              <w:rPr>
                <w:noProof/>
                <w:webHidden/>
              </w:rPr>
              <w:fldChar w:fldCharType="separate"/>
            </w:r>
            <w:r w:rsidR="00C3080F">
              <w:rPr>
                <w:noProof/>
                <w:webHidden/>
              </w:rPr>
              <w:t>4</w:t>
            </w:r>
            <w:r w:rsidR="00B5392B">
              <w:rPr>
                <w:noProof/>
                <w:webHidden/>
              </w:rPr>
              <w:fldChar w:fldCharType="end"/>
            </w:r>
          </w:hyperlink>
        </w:p>
        <w:p w14:paraId="75BAD361" w14:textId="118FF051" w:rsidR="00B5392B" w:rsidRDefault="00B5392B" w:rsidP="0012580E">
          <w:pPr>
            <w:pStyle w:val="TOC1"/>
            <w:spacing w:after="80"/>
            <w:rPr>
              <w:rFonts w:eastAsiaTheme="minorEastAsia"/>
              <w:noProof/>
              <w:kern w:val="2"/>
              <w:szCs w:val="24"/>
              <w14:ligatures w14:val="standardContextual"/>
            </w:rPr>
          </w:pPr>
          <w:hyperlink w:anchor="_Toc213231038" w:history="1">
            <w:r w:rsidRPr="00EC2B1F">
              <w:rPr>
                <w:rStyle w:val="Hyperlink"/>
                <w:noProof/>
              </w:rPr>
              <w:t>Indicator 1: Academic Achievement (Status)</w:t>
            </w:r>
            <w:r>
              <w:rPr>
                <w:noProof/>
                <w:webHidden/>
              </w:rPr>
              <w:tab/>
            </w:r>
            <w:r>
              <w:rPr>
                <w:noProof/>
                <w:webHidden/>
              </w:rPr>
              <w:fldChar w:fldCharType="begin"/>
            </w:r>
            <w:r>
              <w:rPr>
                <w:noProof/>
                <w:webHidden/>
              </w:rPr>
              <w:instrText xml:space="preserve"> PAGEREF _Toc213231038 \h </w:instrText>
            </w:r>
            <w:r>
              <w:rPr>
                <w:noProof/>
                <w:webHidden/>
              </w:rPr>
            </w:r>
            <w:r>
              <w:rPr>
                <w:noProof/>
                <w:webHidden/>
              </w:rPr>
              <w:fldChar w:fldCharType="separate"/>
            </w:r>
            <w:r w:rsidR="00C3080F">
              <w:rPr>
                <w:noProof/>
                <w:webHidden/>
              </w:rPr>
              <w:t>6</w:t>
            </w:r>
            <w:r>
              <w:rPr>
                <w:noProof/>
                <w:webHidden/>
              </w:rPr>
              <w:fldChar w:fldCharType="end"/>
            </w:r>
          </w:hyperlink>
        </w:p>
        <w:p w14:paraId="1B4C21C2" w14:textId="407785BD" w:rsidR="00B5392B" w:rsidRDefault="00B5392B" w:rsidP="0012580E">
          <w:pPr>
            <w:pStyle w:val="TOC1"/>
            <w:spacing w:after="80"/>
            <w:rPr>
              <w:rFonts w:eastAsiaTheme="minorEastAsia"/>
              <w:noProof/>
              <w:kern w:val="2"/>
              <w:szCs w:val="24"/>
              <w14:ligatures w14:val="standardContextual"/>
            </w:rPr>
          </w:pPr>
          <w:hyperlink w:anchor="_Toc213231039" w:history="1">
            <w:r w:rsidRPr="00EC2B1F">
              <w:rPr>
                <w:rStyle w:val="Hyperlink"/>
                <w:noProof/>
              </w:rPr>
              <w:t>Indicator 2a-d: Academic Growth (Longitudinal)</w:t>
            </w:r>
            <w:r>
              <w:rPr>
                <w:noProof/>
                <w:webHidden/>
              </w:rPr>
              <w:tab/>
            </w:r>
            <w:r>
              <w:rPr>
                <w:noProof/>
                <w:webHidden/>
              </w:rPr>
              <w:fldChar w:fldCharType="begin"/>
            </w:r>
            <w:r>
              <w:rPr>
                <w:noProof/>
                <w:webHidden/>
              </w:rPr>
              <w:instrText xml:space="preserve"> PAGEREF _Toc213231039 \h </w:instrText>
            </w:r>
            <w:r>
              <w:rPr>
                <w:noProof/>
                <w:webHidden/>
              </w:rPr>
            </w:r>
            <w:r>
              <w:rPr>
                <w:noProof/>
                <w:webHidden/>
              </w:rPr>
              <w:fldChar w:fldCharType="separate"/>
            </w:r>
            <w:r w:rsidR="00C3080F">
              <w:rPr>
                <w:noProof/>
                <w:webHidden/>
              </w:rPr>
              <w:t>9</w:t>
            </w:r>
            <w:r>
              <w:rPr>
                <w:noProof/>
                <w:webHidden/>
              </w:rPr>
              <w:fldChar w:fldCharType="end"/>
            </w:r>
          </w:hyperlink>
        </w:p>
        <w:p w14:paraId="52B7CA25" w14:textId="2A3E1957" w:rsidR="00B5392B" w:rsidRDefault="00B5392B" w:rsidP="0012580E">
          <w:pPr>
            <w:pStyle w:val="TOC1"/>
            <w:spacing w:after="80"/>
            <w:rPr>
              <w:rFonts w:eastAsiaTheme="minorEastAsia"/>
              <w:noProof/>
              <w:kern w:val="2"/>
              <w:szCs w:val="24"/>
              <w14:ligatures w14:val="standardContextual"/>
            </w:rPr>
          </w:pPr>
          <w:hyperlink w:anchor="_Toc213231040" w:history="1">
            <w:r w:rsidRPr="00EC2B1F">
              <w:rPr>
                <w:rStyle w:val="Hyperlink"/>
                <w:noProof/>
              </w:rPr>
              <w:t>Indicator 2e and 2f: Progress Toward English Language Proficiency</w:t>
            </w:r>
            <w:r>
              <w:rPr>
                <w:noProof/>
                <w:webHidden/>
              </w:rPr>
              <w:tab/>
            </w:r>
            <w:r>
              <w:rPr>
                <w:noProof/>
                <w:webHidden/>
              </w:rPr>
              <w:fldChar w:fldCharType="begin"/>
            </w:r>
            <w:r>
              <w:rPr>
                <w:noProof/>
                <w:webHidden/>
              </w:rPr>
              <w:instrText xml:space="preserve"> PAGEREF _Toc213231040 \h </w:instrText>
            </w:r>
            <w:r>
              <w:rPr>
                <w:noProof/>
                <w:webHidden/>
              </w:rPr>
            </w:r>
            <w:r>
              <w:rPr>
                <w:noProof/>
                <w:webHidden/>
              </w:rPr>
              <w:fldChar w:fldCharType="separate"/>
            </w:r>
            <w:r w:rsidR="00C3080F">
              <w:rPr>
                <w:noProof/>
                <w:webHidden/>
              </w:rPr>
              <w:t>11</w:t>
            </w:r>
            <w:r>
              <w:rPr>
                <w:noProof/>
                <w:webHidden/>
              </w:rPr>
              <w:fldChar w:fldCharType="end"/>
            </w:r>
          </w:hyperlink>
        </w:p>
        <w:p w14:paraId="6FD2CFE5" w14:textId="721285C0"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41" w:history="1">
            <w:r w:rsidRPr="00EC2B1F">
              <w:rPr>
                <w:rStyle w:val="Hyperlink"/>
                <w:noProof/>
              </w:rPr>
              <w:t>Resources for Improving Student Achievement in English Language Arts, Mathematics, and Science</w:t>
            </w:r>
            <w:r>
              <w:rPr>
                <w:noProof/>
                <w:webHidden/>
              </w:rPr>
              <w:tab/>
            </w:r>
            <w:r>
              <w:rPr>
                <w:noProof/>
                <w:webHidden/>
              </w:rPr>
              <w:fldChar w:fldCharType="begin"/>
            </w:r>
            <w:r>
              <w:rPr>
                <w:noProof/>
                <w:webHidden/>
              </w:rPr>
              <w:instrText xml:space="preserve"> PAGEREF _Toc213231041 \h </w:instrText>
            </w:r>
            <w:r>
              <w:rPr>
                <w:noProof/>
                <w:webHidden/>
              </w:rPr>
            </w:r>
            <w:r>
              <w:rPr>
                <w:noProof/>
                <w:webHidden/>
              </w:rPr>
              <w:fldChar w:fldCharType="separate"/>
            </w:r>
            <w:r w:rsidR="00C3080F">
              <w:rPr>
                <w:noProof/>
                <w:webHidden/>
              </w:rPr>
              <w:t>12</w:t>
            </w:r>
            <w:r>
              <w:rPr>
                <w:noProof/>
                <w:webHidden/>
              </w:rPr>
              <w:fldChar w:fldCharType="end"/>
            </w:r>
          </w:hyperlink>
        </w:p>
        <w:p w14:paraId="057E77F6" w14:textId="24F5795A" w:rsidR="00B5392B" w:rsidRDefault="00B5392B" w:rsidP="0012580E">
          <w:pPr>
            <w:pStyle w:val="TOC1"/>
            <w:spacing w:after="80"/>
            <w:rPr>
              <w:rFonts w:eastAsiaTheme="minorEastAsia"/>
              <w:noProof/>
              <w:kern w:val="2"/>
              <w:szCs w:val="24"/>
              <w14:ligatures w14:val="standardContextual"/>
            </w:rPr>
          </w:pPr>
          <w:hyperlink w:anchor="_Toc213231042" w:history="1">
            <w:r w:rsidRPr="00EC2B1F">
              <w:rPr>
                <w:rStyle w:val="Hyperlink"/>
                <w:noProof/>
              </w:rPr>
              <w:t>Indicator 3: Participation Rate</w:t>
            </w:r>
            <w:r>
              <w:rPr>
                <w:noProof/>
                <w:webHidden/>
              </w:rPr>
              <w:tab/>
            </w:r>
            <w:r>
              <w:rPr>
                <w:noProof/>
                <w:webHidden/>
              </w:rPr>
              <w:fldChar w:fldCharType="begin"/>
            </w:r>
            <w:r>
              <w:rPr>
                <w:noProof/>
                <w:webHidden/>
              </w:rPr>
              <w:instrText xml:space="preserve"> PAGEREF _Toc213231042 \h </w:instrText>
            </w:r>
            <w:r>
              <w:rPr>
                <w:noProof/>
                <w:webHidden/>
              </w:rPr>
            </w:r>
            <w:r>
              <w:rPr>
                <w:noProof/>
                <w:webHidden/>
              </w:rPr>
              <w:fldChar w:fldCharType="separate"/>
            </w:r>
            <w:r w:rsidR="00C3080F">
              <w:rPr>
                <w:noProof/>
                <w:webHidden/>
              </w:rPr>
              <w:t>20</w:t>
            </w:r>
            <w:r>
              <w:rPr>
                <w:noProof/>
                <w:webHidden/>
              </w:rPr>
              <w:fldChar w:fldCharType="end"/>
            </w:r>
          </w:hyperlink>
        </w:p>
        <w:p w14:paraId="5FCCBDE8" w14:textId="5F545D4C"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43" w:history="1">
            <w:r w:rsidRPr="00EC2B1F">
              <w:rPr>
                <w:rStyle w:val="Hyperlink"/>
                <w:noProof/>
              </w:rPr>
              <w:t>Resources for Ensuring Assessment Participation Across the School Community</w:t>
            </w:r>
            <w:r>
              <w:rPr>
                <w:noProof/>
                <w:webHidden/>
              </w:rPr>
              <w:tab/>
            </w:r>
            <w:r>
              <w:rPr>
                <w:noProof/>
                <w:webHidden/>
              </w:rPr>
              <w:fldChar w:fldCharType="begin"/>
            </w:r>
            <w:r>
              <w:rPr>
                <w:noProof/>
                <w:webHidden/>
              </w:rPr>
              <w:instrText xml:space="preserve"> PAGEREF _Toc213231043 \h </w:instrText>
            </w:r>
            <w:r>
              <w:rPr>
                <w:noProof/>
                <w:webHidden/>
              </w:rPr>
            </w:r>
            <w:r>
              <w:rPr>
                <w:noProof/>
                <w:webHidden/>
              </w:rPr>
              <w:fldChar w:fldCharType="separate"/>
            </w:r>
            <w:r w:rsidR="00C3080F">
              <w:rPr>
                <w:noProof/>
                <w:webHidden/>
              </w:rPr>
              <w:t>20</w:t>
            </w:r>
            <w:r>
              <w:rPr>
                <w:noProof/>
                <w:webHidden/>
              </w:rPr>
              <w:fldChar w:fldCharType="end"/>
            </w:r>
          </w:hyperlink>
        </w:p>
        <w:p w14:paraId="4C9E4732" w14:textId="145B535C" w:rsidR="00B5392B" w:rsidRDefault="00B5392B" w:rsidP="0012580E">
          <w:pPr>
            <w:pStyle w:val="TOC1"/>
            <w:spacing w:after="80"/>
            <w:rPr>
              <w:rFonts w:eastAsiaTheme="minorEastAsia"/>
              <w:noProof/>
              <w:kern w:val="2"/>
              <w:szCs w:val="24"/>
              <w14:ligatures w14:val="standardContextual"/>
            </w:rPr>
          </w:pPr>
          <w:hyperlink w:anchor="_Toc213231044" w:history="1">
            <w:r w:rsidRPr="00EC2B1F">
              <w:rPr>
                <w:rStyle w:val="Hyperlink"/>
                <w:noProof/>
              </w:rPr>
              <w:t>Indicator 4: Chronic Absenteeism</w:t>
            </w:r>
            <w:r>
              <w:rPr>
                <w:noProof/>
                <w:webHidden/>
              </w:rPr>
              <w:tab/>
            </w:r>
            <w:r>
              <w:rPr>
                <w:noProof/>
                <w:webHidden/>
              </w:rPr>
              <w:fldChar w:fldCharType="begin"/>
            </w:r>
            <w:r>
              <w:rPr>
                <w:noProof/>
                <w:webHidden/>
              </w:rPr>
              <w:instrText xml:space="preserve"> PAGEREF _Toc213231044 \h </w:instrText>
            </w:r>
            <w:r>
              <w:rPr>
                <w:noProof/>
                <w:webHidden/>
              </w:rPr>
            </w:r>
            <w:r>
              <w:rPr>
                <w:noProof/>
                <w:webHidden/>
              </w:rPr>
              <w:fldChar w:fldCharType="separate"/>
            </w:r>
            <w:r w:rsidR="00C3080F">
              <w:rPr>
                <w:noProof/>
                <w:webHidden/>
              </w:rPr>
              <w:t>24</w:t>
            </w:r>
            <w:r>
              <w:rPr>
                <w:noProof/>
                <w:webHidden/>
              </w:rPr>
              <w:fldChar w:fldCharType="end"/>
            </w:r>
          </w:hyperlink>
        </w:p>
        <w:p w14:paraId="6F1E21CD" w14:textId="3B2552B4"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45" w:history="1">
            <w:r w:rsidRPr="00EC2B1F">
              <w:rPr>
                <w:rStyle w:val="Hyperlink"/>
                <w:noProof/>
              </w:rPr>
              <w:t>Resources for Improving Attendance</w:t>
            </w:r>
            <w:r>
              <w:rPr>
                <w:noProof/>
                <w:webHidden/>
              </w:rPr>
              <w:tab/>
            </w:r>
            <w:r>
              <w:rPr>
                <w:noProof/>
                <w:webHidden/>
              </w:rPr>
              <w:fldChar w:fldCharType="begin"/>
            </w:r>
            <w:r>
              <w:rPr>
                <w:noProof/>
                <w:webHidden/>
              </w:rPr>
              <w:instrText xml:space="preserve"> PAGEREF _Toc213231045 \h </w:instrText>
            </w:r>
            <w:r>
              <w:rPr>
                <w:noProof/>
                <w:webHidden/>
              </w:rPr>
            </w:r>
            <w:r>
              <w:rPr>
                <w:noProof/>
                <w:webHidden/>
              </w:rPr>
              <w:fldChar w:fldCharType="separate"/>
            </w:r>
            <w:r w:rsidR="00C3080F">
              <w:rPr>
                <w:noProof/>
                <w:webHidden/>
              </w:rPr>
              <w:t>26</w:t>
            </w:r>
            <w:r>
              <w:rPr>
                <w:noProof/>
                <w:webHidden/>
              </w:rPr>
              <w:fldChar w:fldCharType="end"/>
            </w:r>
          </w:hyperlink>
        </w:p>
        <w:p w14:paraId="7203B11A" w14:textId="0EB96678" w:rsidR="00B5392B" w:rsidRDefault="00B5392B" w:rsidP="0012580E">
          <w:pPr>
            <w:pStyle w:val="TOC1"/>
            <w:spacing w:after="80"/>
            <w:rPr>
              <w:rFonts w:eastAsiaTheme="minorEastAsia"/>
              <w:noProof/>
              <w:kern w:val="2"/>
              <w:szCs w:val="24"/>
              <w14:ligatures w14:val="standardContextual"/>
            </w:rPr>
          </w:pPr>
          <w:hyperlink w:anchor="_Toc213231046" w:history="1">
            <w:r w:rsidRPr="00EC2B1F">
              <w:rPr>
                <w:rStyle w:val="Hyperlink"/>
                <w:noProof/>
              </w:rPr>
              <w:t>Indicator 5: Postsecondary Preparation</w:t>
            </w:r>
            <w:r>
              <w:rPr>
                <w:noProof/>
                <w:webHidden/>
              </w:rPr>
              <w:tab/>
            </w:r>
            <w:r>
              <w:rPr>
                <w:noProof/>
                <w:webHidden/>
              </w:rPr>
              <w:fldChar w:fldCharType="begin"/>
            </w:r>
            <w:r>
              <w:rPr>
                <w:noProof/>
                <w:webHidden/>
              </w:rPr>
              <w:instrText xml:space="preserve"> PAGEREF _Toc213231046 \h </w:instrText>
            </w:r>
            <w:r>
              <w:rPr>
                <w:noProof/>
                <w:webHidden/>
              </w:rPr>
            </w:r>
            <w:r>
              <w:rPr>
                <w:noProof/>
                <w:webHidden/>
              </w:rPr>
              <w:fldChar w:fldCharType="separate"/>
            </w:r>
            <w:r w:rsidR="00C3080F">
              <w:rPr>
                <w:noProof/>
                <w:webHidden/>
              </w:rPr>
              <w:t>30</w:t>
            </w:r>
            <w:r>
              <w:rPr>
                <w:noProof/>
                <w:webHidden/>
              </w:rPr>
              <w:fldChar w:fldCharType="end"/>
            </w:r>
          </w:hyperlink>
        </w:p>
        <w:p w14:paraId="12AE2790" w14:textId="0EE59801" w:rsidR="00B5392B" w:rsidRDefault="00B5392B" w:rsidP="0012580E">
          <w:pPr>
            <w:pStyle w:val="TOC1"/>
            <w:spacing w:after="80"/>
            <w:rPr>
              <w:rFonts w:eastAsiaTheme="minorEastAsia"/>
              <w:noProof/>
              <w:kern w:val="2"/>
              <w:szCs w:val="24"/>
              <w14:ligatures w14:val="standardContextual"/>
            </w:rPr>
          </w:pPr>
          <w:hyperlink w:anchor="_Toc213231047" w:history="1">
            <w:r w:rsidRPr="00EC2B1F">
              <w:rPr>
                <w:rStyle w:val="Hyperlink"/>
                <w:noProof/>
              </w:rPr>
              <w:t>Indicator 6: Postsecondary Readiness</w:t>
            </w:r>
            <w:r>
              <w:rPr>
                <w:noProof/>
                <w:webHidden/>
              </w:rPr>
              <w:tab/>
            </w:r>
            <w:r>
              <w:rPr>
                <w:noProof/>
                <w:webHidden/>
              </w:rPr>
              <w:fldChar w:fldCharType="begin"/>
            </w:r>
            <w:r>
              <w:rPr>
                <w:noProof/>
                <w:webHidden/>
              </w:rPr>
              <w:instrText xml:space="preserve"> PAGEREF _Toc213231047 \h </w:instrText>
            </w:r>
            <w:r>
              <w:rPr>
                <w:noProof/>
                <w:webHidden/>
              </w:rPr>
            </w:r>
            <w:r>
              <w:rPr>
                <w:noProof/>
                <w:webHidden/>
              </w:rPr>
              <w:fldChar w:fldCharType="separate"/>
            </w:r>
            <w:r w:rsidR="00C3080F">
              <w:rPr>
                <w:noProof/>
                <w:webHidden/>
              </w:rPr>
              <w:t>32</w:t>
            </w:r>
            <w:r>
              <w:rPr>
                <w:noProof/>
                <w:webHidden/>
              </w:rPr>
              <w:fldChar w:fldCharType="end"/>
            </w:r>
          </w:hyperlink>
        </w:p>
        <w:p w14:paraId="3E306F31" w14:textId="74B21DF2"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48" w:history="1">
            <w:r w:rsidRPr="00EC2B1F">
              <w:rPr>
                <w:rStyle w:val="Hyperlink"/>
                <w:noProof/>
              </w:rPr>
              <w:t>Resources to Prepare Students for Postsecondary Success</w:t>
            </w:r>
            <w:r>
              <w:rPr>
                <w:noProof/>
                <w:webHidden/>
              </w:rPr>
              <w:tab/>
            </w:r>
            <w:r>
              <w:rPr>
                <w:noProof/>
                <w:webHidden/>
              </w:rPr>
              <w:fldChar w:fldCharType="begin"/>
            </w:r>
            <w:r>
              <w:rPr>
                <w:noProof/>
                <w:webHidden/>
              </w:rPr>
              <w:instrText xml:space="preserve"> PAGEREF _Toc213231048 \h </w:instrText>
            </w:r>
            <w:r>
              <w:rPr>
                <w:noProof/>
                <w:webHidden/>
              </w:rPr>
            </w:r>
            <w:r>
              <w:rPr>
                <w:noProof/>
                <w:webHidden/>
              </w:rPr>
              <w:fldChar w:fldCharType="separate"/>
            </w:r>
            <w:r w:rsidR="00C3080F">
              <w:rPr>
                <w:noProof/>
                <w:webHidden/>
              </w:rPr>
              <w:t>33</w:t>
            </w:r>
            <w:r>
              <w:rPr>
                <w:noProof/>
                <w:webHidden/>
              </w:rPr>
              <w:fldChar w:fldCharType="end"/>
            </w:r>
          </w:hyperlink>
        </w:p>
        <w:p w14:paraId="63268743" w14:textId="0AA7B3CF" w:rsidR="00B5392B" w:rsidRDefault="00B5392B" w:rsidP="0012580E">
          <w:pPr>
            <w:pStyle w:val="TOC1"/>
            <w:spacing w:after="80"/>
            <w:rPr>
              <w:rFonts w:eastAsiaTheme="minorEastAsia"/>
              <w:noProof/>
              <w:kern w:val="2"/>
              <w:szCs w:val="24"/>
              <w14:ligatures w14:val="standardContextual"/>
            </w:rPr>
          </w:pPr>
          <w:hyperlink w:anchor="_Toc213231049" w:history="1">
            <w:r w:rsidRPr="00EC2B1F">
              <w:rPr>
                <w:rStyle w:val="Hyperlink"/>
                <w:noProof/>
              </w:rPr>
              <w:t>Indicator 7: Graduation - On-Track in 9</w:t>
            </w:r>
            <w:r w:rsidRPr="00EC2B1F">
              <w:rPr>
                <w:rStyle w:val="Hyperlink"/>
                <w:noProof/>
                <w:vertAlign w:val="superscript"/>
              </w:rPr>
              <w:t>th</w:t>
            </w:r>
            <w:r w:rsidRPr="00EC2B1F">
              <w:rPr>
                <w:rStyle w:val="Hyperlink"/>
                <w:noProof/>
              </w:rPr>
              <w:t xml:space="preserve"> Grade</w:t>
            </w:r>
            <w:r>
              <w:rPr>
                <w:noProof/>
                <w:webHidden/>
              </w:rPr>
              <w:tab/>
            </w:r>
            <w:r>
              <w:rPr>
                <w:noProof/>
                <w:webHidden/>
              </w:rPr>
              <w:fldChar w:fldCharType="begin"/>
            </w:r>
            <w:r>
              <w:rPr>
                <w:noProof/>
                <w:webHidden/>
              </w:rPr>
              <w:instrText xml:space="preserve"> PAGEREF _Toc213231049 \h </w:instrText>
            </w:r>
            <w:r>
              <w:rPr>
                <w:noProof/>
                <w:webHidden/>
              </w:rPr>
            </w:r>
            <w:r>
              <w:rPr>
                <w:noProof/>
                <w:webHidden/>
              </w:rPr>
              <w:fldChar w:fldCharType="separate"/>
            </w:r>
            <w:r w:rsidR="00C3080F">
              <w:rPr>
                <w:noProof/>
                <w:webHidden/>
              </w:rPr>
              <w:t>38</w:t>
            </w:r>
            <w:r>
              <w:rPr>
                <w:noProof/>
                <w:webHidden/>
              </w:rPr>
              <w:fldChar w:fldCharType="end"/>
            </w:r>
          </w:hyperlink>
        </w:p>
        <w:p w14:paraId="581FF4B9" w14:textId="3244D4D9"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50" w:history="1">
            <w:r w:rsidRPr="00EC2B1F">
              <w:rPr>
                <w:rStyle w:val="Hyperlink"/>
                <w:noProof/>
              </w:rPr>
              <w:t>Resources for Keeping Students On-Track to Graduation</w:t>
            </w:r>
            <w:r>
              <w:rPr>
                <w:noProof/>
                <w:webHidden/>
              </w:rPr>
              <w:tab/>
            </w:r>
            <w:r>
              <w:rPr>
                <w:noProof/>
                <w:webHidden/>
              </w:rPr>
              <w:fldChar w:fldCharType="begin"/>
            </w:r>
            <w:r>
              <w:rPr>
                <w:noProof/>
                <w:webHidden/>
              </w:rPr>
              <w:instrText xml:space="preserve"> PAGEREF _Toc213231050 \h </w:instrText>
            </w:r>
            <w:r>
              <w:rPr>
                <w:noProof/>
                <w:webHidden/>
              </w:rPr>
            </w:r>
            <w:r>
              <w:rPr>
                <w:noProof/>
                <w:webHidden/>
              </w:rPr>
              <w:fldChar w:fldCharType="separate"/>
            </w:r>
            <w:r w:rsidR="00C3080F">
              <w:rPr>
                <w:noProof/>
                <w:webHidden/>
              </w:rPr>
              <w:t>39</w:t>
            </w:r>
            <w:r>
              <w:rPr>
                <w:noProof/>
                <w:webHidden/>
              </w:rPr>
              <w:fldChar w:fldCharType="end"/>
            </w:r>
          </w:hyperlink>
        </w:p>
        <w:p w14:paraId="5CFC3FD0" w14:textId="280AD5DA" w:rsidR="00B5392B" w:rsidRDefault="00B5392B" w:rsidP="0012580E">
          <w:pPr>
            <w:pStyle w:val="TOC1"/>
            <w:spacing w:after="80"/>
            <w:rPr>
              <w:rFonts w:eastAsiaTheme="minorEastAsia"/>
              <w:noProof/>
              <w:kern w:val="2"/>
              <w:szCs w:val="24"/>
              <w14:ligatures w14:val="standardContextual"/>
            </w:rPr>
          </w:pPr>
          <w:hyperlink w:anchor="_Toc213231051" w:history="1">
            <w:r w:rsidRPr="00EC2B1F">
              <w:rPr>
                <w:rStyle w:val="Hyperlink"/>
                <w:noProof/>
              </w:rPr>
              <w:t>Indicator 8: Graduation – Four Year Adjusted Cohort Graduation Rate – All Students</w:t>
            </w:r>
            <w:r>
              <w:rPr>
                <w:noProof/>
                <w:webHidden/>
              </w:rPr>
              <w:tab/>
            </w:r>
            <w:r>
              <w:rPr>
                <w:noProof/>
                <w:webHidden/>
              </w:rPr>
              <w:fldChar w:fldCharType="begin"/>
            </w:r>
            <w:r>
              <w:rPr>
                <w:noProof/>
                <w:webHidden/>
              </w:rPr>
              <w:instrText xml:space="preserve"> PAGEREF _Toc213231051 \h </w:instrText>
            </w:r>
            <w:r>
              <w:rPr>
                <w:noProof/>
                <w:webHidden/>
              </w:rPr>
            </w:r>
            <w:r>
              <w:rPr>
                <w:noProof/>
                <w:webHidden/>
              </w:rPr>
              <w:fldChar w:fldCharType="separate"/>
            </w:r>
            <w:r w:rsidR="00C3080F">
              <w:rPr>
                <w:noProof/>
                <w:webHidden/>
              </w:rPr>
              <w:t>44</w:t>
            </w:r>
            <w:r>
              <w:rPr>
                <w:noProof/>
                <w:webHidden/>
              </w:rPr>
              <w:fldChar w:fldCharType="end"/>
            </w:r>
          </w:hyperlink>
        </w:p>
        <w:p w14:paraId="5428E9E6" w14:textId="15011100" w:rsidR="00B5392B" w:rsidRDefault="00B5392B" w:rsidP="0012580E">
          <w:pPr>
            <w:pStyle w:val="TOC1"/>
            <w:spacing w:after="80"/>
            <w:rPr>
              <w:rFonts w:eastAsiaTheme="minorEastAsia"/>
              <w:noProof/>
              <w:kern w:val="2"/>
              <w:szCs w:val="24"/>
              <w14:ligatures w14:val="standardContextual"/>
            </w:rPr>
          </w:pPr>
          <w:hyperlink w:anchor="_Toc213231052" w:history="1">
            <w:r w:rsidRPr="00EC2B1F">
              <w:rPr>
                <w:rStyle w:val="Hyperlink"/>
                <w:noProof/>
              </w:rPr>
              <w:t>Indicator 9: Graduation – Six Year Adjusted Cohort Graduation Rate – High Needs</w:t>
            </w:r>
            <w:r>
              <w:rPr>
                <w:noProof/>
                <w:webHidden/>
              </w:rPr>
              <w:tab/>
            </w:r>
            <w:r>
              <w:rPr>
                <w:noProof/>
                <w:webHidden/>
              </w:rPr>
              <w:fldChar w:fldCharType="begin"/>
            </w:r>
            <w:r>
              <w:rPr>
                <w:noProof/>
                <w:webHidden/>
              </w:rPr>
              <w:instrText xml:space="preserve"> PAGEREF _Toc213231052 \h </w:instrText>
            </w:r>
            <w:r>
              <w:rPr>
                <w:noProof/>
                <w:webHidden/>
              </w:rPr>
            </w:r>
            <w:r>
              <w:rPr>
                <w:noProof/>
                <w:webHidden/>
              </w:rPr>
              <w:fldChar w:fldCharType="separate"/>
            </w:r>
            <w:r w:rsidR="00C3080F">
              <w:rPr>
                <w:noProof/>
                <w:webHidden/>
              </w:rPr>
              <w:t>45</w:t>
            </w:r>
            <w:r>
              <w:rPr>
                <w:noProof/>
                <w:webHidden/>
              </w:rPr>
              <w:fldChar w:fldCharType="end"/>
            </w:r>
          </w:hyperlink>
        </w:p>
        <w:p w14:paraId="40A20681" w14:textId="47837C10"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53" w:history="1">
            <w:r w:rsidRPr="00EC2B1F">
              <w:rPr>
                <w:rStyle w:val="Hyperlink"/>
                <w:noProof/>
              </w:rPr>
              <w:t>Resources for Reducing Dropout and Increasing Graduation</w:t>
            </w:r>
            <w:r>
              <w:rPr>
                <w:noProof/>
                <w:webHidden/>
              </w:rPr>
              <w:tab/>
            </w:r>
            <w:r>
              <w:rPr>
                <w:noProof/>
                <w:webHidden/>
              </w:rPr>
              <w:fldChar w:fldCharType="begin"/>
            </w:r>
            <w:r>
              <w:rPr>
                <w:noProof/>
                <w:webHidden/>
              </w:rPr>
              <w:instrText xml:space="preserve"> PAGEREF _Toc213231053 \h </w:instrText>
            </w:r>
            <w:r>
              <w:rPr>
                <w:noProof/>
                <w:webHidden/>
              </w:rPr>
            </w:r>
            <w:r>
              <w:rPr>
                <w:noProof/>
                <w:webHidden/>
              </w:rPr>
              <w:fldChar w:fldCharType="separate"/>
            </w:r>
            <w:r w:rsidR="00C3080F">
              <w:rPr>
                <w:noProof/>
                <w:webHidden/>
              </w:rPr>
              <w:t>46</w:t>
            </w:r>
            <w:r>
              <w:rPr>
                <w:noProof/>
                <w:webHidden/>
              </w:rPr>
              <w:fldChar w:fldCharType="end"/>
            </w:r>
          </w:hyperlink>
        </w:p>
        <w:p w14:paraId="22E0568F" w14:textId="6E22EABC" w:rsidR="00B5392B" w:rsidRDefault="00B5392B" w:rsidP="0012580E">
          <w:pPr>
            <w:pStyle w:val="TOC1"/>
            <w:spacing w:after="80"/>
            <w:rPr>
              <w:rFonts w:eastAsiaTheme="minorEastAsia"/>
              <w:noProof/>
              <w:kern w:val="2"/>
              <w:szCs w:val="24"/>
              <w14:ligatures w14:val="standardContextual"/>
            </w:rPr>
          </w:pPr>
          <w:hyperlink w:anchor="_Toc213231054" w:history="1">
            <w:r w:rsidRPr="00EC2B1F">
              <w:rPr>
                <w:rStyle w:val="Hyperlink"/>
                <w:noProof/>
              </w:rPr>
              <w:t>Indicator 10: Postsecondary Entrance Rate – All Students</w:t>
            </w:r>
            <w:r>
              <w:rPr>
                <w:noProof/>
                <w:webHidden/>
              </w:rPr>
              <w:tab/>
            </w:r>
            <w:r>
              <w:rPr>
                <w:noProof/>
                <w:webHidden/>
              </w:rPr>
              <w:fldChar w:fldCharType="begin"/>
            </w:r>
            <w:r>
              <w:rPr>
                <w:noProof/>
                <w:webHidden/>
              </w:rPr>
              <w:instrText xml:space="preserve"> PAGEREF _Toc213231054 \h </w:instrText>
            </w:r>
            <w:r>
              <w:rPr>
                <w:noProof/>
                <w:webHidden/>
              </w:rPr>
            </w:r>
            <w:r>
              <w:rPr>
                <w:noProof/>
                <w:webHidden/>
              </w:rPr>
              <w:fldChar w:fldCharType="separate"/>
            </w:r>
            <w:r w:rsidR="00C3080F">
              <w:rPr>
                <w:noProof/>
                <w:webHidden/>
              </w:rPr>
              <w:t>48</w:t>
            </w:r>
            <w:r>
              <w:rPr>
                <w:noProof/>
                <w:webHidden/>
              </w:rPr>
              <w:fldChar w:fldCharType="end"/>
            </w:r>
          </w:hyperlink>
        </w:p>
        <w:p w14:paraId="136581AC" w14:textId="6C5E2F85"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55" w:history="1">
            <w:r w:rsidRPr="00EC2B1F">
              <w:rPr>
                <w:rStyle w:val="Hyperlink"/>
                <w:noProof/>
              </w:rPr>
              <w:t>Resources for Improving Postsecondary Entrance</w:t>
            </w:r>
            <w:r>
              <w:rPr>
                <w:noProof/>
                <w:webHidden/>
              </w:rPr>
              <w:tab/>
            </w:r>
            <w:r>
              <w:rPr>
                <w:noProof/>
                <w:webHidden/>
              </w:rPr>
              <w:fldChar w:fldCharType="begin"/>
            </w:r>
            <w:r>
              <w:rPr>
                <w:noProof/>
                <w:webHidden/>
              </w:rPr>
              <w:instrText xml:space="preserve"> PAGEREF _Toc213231055 \h </w:instrText>
            </w:r>
            <w:r>
              <w:rPr>
                <w:noProof/>
                <w:webHidden/>
              </w:rPr>
            </w:r>
            <w:r>
              <w:rPr>
                <w:noProof/>
                <w:webHidden/>
              </w:rPr>
              <w:fldChar w:fldCharType="separate"/>
            </w:r>
            <w:r w:rsidR="00C3080F">
              <w:rPr>
                <w:noProof/>
                <w:webHidden/>
              </w:rPr>
              <w:t>49</w:t>
            </w:r>
            <w:r>
              <w:rPr>
                <w:noProof/>
                <w:webHidden/>
              </w:rPr>
              <w:fldChar w:fldCharType="end"/>
            </w:r>
          </w:hyperlink>
        </w:p>
        <w:p w14:paraId="382C4F2B" w14:textId="06ACD8B0" w:rsidR="00B5392B" w:rsidRDefault="00B5392B" w:rsidP="0012580E">
          <w:pPr>
            <w:pStyle w:val="TOC1"/>
            <w:spacing w:after="80"/>
            <w:rPr>
              <w:rFonts w:eastAsiaTheme="minorEastAsia"/>
              <w:noProof/>
              <w:kern w:val="2"/>
              <w:szCs w:val="24"/>
              <w14:ligatures w14:val="standardContextual"/>
            </w:rPr>
          </w:pPr>
          <w:hyperlink w:anchor="_Toc213231056" w:history="1">
            <w:r w:rsidRPr="00EC2B1F">
              <w:rPr>
                <w:rStyle w:val="Hyperlink"/>
                <w:noProof/>
              </w:rPr>
              <w:t>Indicator 11: Physical Fitness</w:t>
            </w:r>
            <w:r>
              <w:rPr>
                <w:noProof/>
                <w:webHidden/>
              </w:rPr>
              <w:tab/>
            </w:r>
            <w:r>
              <w:rPr>
                <w:noProof/>
                <w:webHidden/>
              </w:rPr>
              <w:fldChar w:fldCharType="begin"/>
            </w:r>
            <w:r>
              <w:rPr>
                <w:noProof/>
                <w:webHidden/>
              </w:rPr>
              <w:instrText xml:space="preserve"> PAGEREF _Toc213231056 \h </w:instrText>
            </w:r>
            <w:r>
              <w:rPr>
                <w:noProof/>
                <w:webHidden/>
              </w:rPr>
            </w:r>
            <w:r>
              <w:rPr>
                <w:noProof/>
                <w:webHidden/>
              </w:rPr>
              <w:fldChar w:fldCharType="separate"/>
            </w:r>
            <w:r w:rsidR="00C3080F">
              <w:rPr>
                <w:noProof/>
                <w:webHidden/>
              </w:rPr>
              <w:t>53</w:t>
            </w:r>
            <w:r>
              <w:rPr>
                <w:noProof/>
                <w:webHidden/>
              </w:rPr>
              <w:fldChar w:fldCharType="end"/>
            </w:r>
          </w:hyperlink>
        </w:p>
        <w:p w14:paraId="16E5FA7E" w14:textId="47A723A9"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57" w:history="1">
            <w:r w:rsidRPr="00EC2B1F">
              <w:rPr>
                <w:rStyle w:val="Hyperlink"/>
                <w:noProof/>
              </w:rPr>
              <w:t>Resources for Improving Physical Fitness</w:t>
            </w:r>
            <w:r>
              <w:rPr>
                <w:noProof/>
                <w:webHidden/>
              </w:rPr>
              <w:tab/>
            </w:r>
            <w:r>
              <w:rPr>
                <w:noProof/>
                <w:webHidden/>
              </w:rPr>
              <w:fldChar w:fldCharType="begin"/>
            </w:r>
            <w:r>
              <w:rPr>
                <w:noProof/>
                <w:webHidden/>
              </w:rPr>
              <w:instrText xml:space="preserve"> PAGEREF _Toc213231057 \h </w:instrText>
            </w:r>
            <w:r>
              <w:rPr>
                <w:noProof/>
                <w:webHidden/>
              </w:rPr>
            </w:r>
            <w:r>
              <w:rPr>
                <w:noProof/>
                <w:webHidden/>
              </w:rPr>
              <w:fldChar w:fldCharType="separate"/>
            </w:r>
            <w:r w:rsidR="00C3080F">
              <w:rPr>
                <w:noProof/>
                <w:webHidden/>
              </w:rPr>
              <w:t>55</w:t>
            </w:r>
            <w:r>
              <w:rPr>
                <w:noProof/>
                <w:webHidden/>
              </w:rPr>
              <w:fldChar w:fldCharType="end"/>
            </w:r>
          </w:hyperlink>
        </w:p>
        <w:p w14:paraId="0FC76D66" w14:textId="67435D00" w:rsidR="00B5392B" w:rsidRDefault="00B5392B" w:rsidP="0012580E">
          <w:pPr>
            <w:pStyle w:val="TOC1"/>
            <w:spacing w:after="80"/>
            <w:rPr>
              <w:rFonts w:eastAsiaTheme="minorEastAsia"/>
              <w:noProof/>
              <w:kern w:val="2"/>
              <w:szCs w:val="24"/>
              <w14:ligatures w14:val="standardContextual"/>
            </w:rPr>
          </w:pPr>
          <w:hyperlink w:anchor="_Toc213231058" w:history="1">
            <w:r w:rsidRPr="00EC2B1F">
              <w:rPr>
                <w:rStyle w:val="Hyperlink"/>
                <w:noProof/>
              </w:rPr>
              <w:t>Indicator 12: Arts Access</w:t>
            </w:r>
            <w:r>
              <w:rPr>
                <w:noProof/>
                <w:webHidden/>
              </w:rPr>
              <w:tab/>
            </w:r>
            <w:r>
              <w:rPr>
                <w:noProof/>
                <w:webHidden/>
              </w:rPr>
              <w:fldChar w:fldCharType="begin"/>
            </w:r>
            <w:r>
              <w:rPr>
                <w:noProof/>
                <w:webHidden/>
              </w:rPr>
              <w:instrText xml:space="preserve"> PAGEREF _Toc213231058 \h </w:instrText>
            </w:r>
            <w:r>
              <w:rPr>
                <w:noProof/>
                <w:webHidden/>
              </w:rPr>
            </w:r>
            <w:r>
              <w:rPr>
                <w:noProof/>
                <w:webHidden/>
              </w:rPr>
              <w:fldChar w:fldCharType="separate"/>
            </w:r>
            <w:r w:rsidR="00C3080F">
              <w:rPr>
                <w:noProof/>
                <w:webHidden/>
              </w:rPr>
              <w:t>56</w:t>
            </w:r>
            <w:r>
              <w:rPr>
                <w:noProof/>
                <w:webHidden/>
              </w:rPr>
              <w:fldChar w:fldCharType="end"/>
            </w:r>
          </w:hyperlink>
        </w:p>
        <w:p w14:paraId="70BC8951" w14:textId="0D273AEA"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59" w:history="1">
            <w:r w:rsidRPr="00EC2B1F">
              <w:rPr>
                <w:rStyle w:val="Hyperlink"/>
                <w:noProof/>
              </w:rPr>
              <w:t>Resources for Improving Access to the Arts</w:t>
            </w:r>
            <w:r>
              <w:rPr>
                <w:noProof/>
                <w:webHidden/>
              </w:rPr>
              <w:tab/>
            </w:r>
            <w:r>
              <w:rPr>
                <w:noProof/>
                <w:webHidden/>
              </w:rPr>
              <w:fldChar w:fldCharType="begin"/>
            </w:r>
            <w:r>
              <w:rPr>
                <w:noProof/>
                <w:webHidden/>
              </w:rPr>
              <w:instrText xml:space="preserve"> PAGEREF _Toc213231059 \h </w:instrText>
            </w:r>
            <w:r>
              <w:rPr>
                <w:noProof/>
                <w:webHidden/>
              </w:rPr>
            </w:r>
            <w:r>
              <w:rPr>
                <w:noProof/>
                <w:webHidden/>
              </w:rPr>
              <w:fldChar w:fldCharType="separate"/>
            </w:r>
            <w:r w:rsidR="00C3080F">
              <w:rPr>
                <w:noProof/>
                <w:webHidden/>
              </w:rPr>
              <w:t>57</w:t>
            </w:r>
            <w:r>
              <w:rPr>
                <w:noProof/>
                <w:webHidden/>
              </w:rPr>
              <w:fldChar w:fldCharType="end"/>
            </w:r>
          </w:hyperlink>
        </w:p>
        <w:p w14:paraId="0BECC929" w14:textId="226F61E0" w:rsidR="00B5392B" w:rsidRDefault="00B5392B" w:rsidP="0012580E">
          <w:pPr>
            <w:pStyle w:val="TOC1"/>
            <w:spacing w:after="80"/>
            <w:rPr>
              <w:rFonts w:eastAsiaTheme="minorEastAsia"/>
              <w:noProof/>
              <w:kern w:val="2"/>
              <w:szCs w:val="24"/>
              <w14:ligatures w14:val="standardContextual"/>
            </w:rPr>
          </w:pPr>
          <w:hyperlink w:anchor="_Toc213231060" w:history="1">
            <w:r w:rsidRPr="00EC2B1F">
              <w:rPr>
                <w:rStyle w:val="Hyperlink"/>
                <w:noProof/>
              </w:rPr>
              <w:t>Appendices</w:t>
            </w:r>
            <w:r>
              <w:rPr>
                <w:noProof/>
                <w:webHidden/>
              </w:rPr>
              <w:tab/>
            </w:r>
            <w:r>
              <w:rPr>
                <w:noProof/>
                <w:webHidden/>
              </w:rPr>
              <w:fldChar w:fldCharType="begin"/>
            </w:r>
            <w:r>
              <w:rPr>
                <w:noProof/>
                <w:webHidden/>
              </w:rPr>
              <w:instrText xml:space="preserve"> PAGEREF _Toc213231060 \h </w:instrText>
            </w:r>
            <w:r>
              <w:rPr>
                <w:noProof/>
                <w:webHidden/>
              </w:rPr>
            </w:r>
            <w:r>
              <w:rPr>
                <w:noProof/>
                <w:webHidden/>
              </w:rPr>
              <w:fldChar w:fldCharType="separate"/>
            </w:r>
            <w:r w:rsidR="00C3080F">
              <w:rPr>
                <w:noProof/>
                <w:webHidden/>
              </w:rPr>
              <w:t>59</w:t>
            </w:r>
            <w:r>
              <w:rPr>
                <w:noProof/>
                <w:webHidden/>
              </w:rPr>
              <w:fldChar w:fldCharType="end"/>
            </w:r>
          </w:hyperlink>
        </w:p>
        <w:p w14:paraId="15EDF08E" w14:textId="7FBC307B"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1" w:history="1">
            <w:r w:rsidRPr="00EC2B1F">
              <w:rPr>
                <w:rStyle w:val="Hyperlink"/>
                <w:noProof/>
              </w:rPr>
              <w:t>Performance Index Calculation Rules</w:t>
            </w:r>
            <w:r>
              <w:rPr>
                <w:noProof/>
                <w:webHidden/>
              </w:rPr>
              <w:tab/>
            </w:r>
            <w:r>
              <w:rPr>
                <w:noProof/>
                <w:webHidden/>
              </w:rPr>
              <w:fldChar w:fldCharType="begin"/>
            </w:r>
            <w:r>
              <w:rPr>
                <w:noProof/>
                <w:webHidden/>
              </w:rPr>
              <w:instrText xml:space="preserve"> PAGEREF _Toc213231061 \h </w:instrText>
            </w:r>
            <w:r>
              <w:rPr>
                <w:noProof/>
                <w:webHidden/>
              </w:rPr>
            </w:r>
            <w:r>
              <w:rPr>
                <w:noProof/>
                <w:webHidden/>
              </w:rPr>
              <w:fldChar w:fldCharType="separate"/>
            </w:r>
            <w:r w:rsidR="00C3080F">
              <w:rPr>
                <w:noProof/>
                <w:webHidden/>
              </w:rPr>
              <w:t>59</w:t>
            </w:r>
            <w:r>
              <w:rPr>
                <w:noProof/>
                <w:webHidden/>
              </w:rPr>
              <w:fldChar w:fldCharType="end"/>
            </w:r>
          </w:hyperlink>
        </w:p>
        <w:p w14:paraId="64323613" w14:textId="27E655D2"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2" w:history="1">
            <w:r w:rsidRPr="00EC2B1F">
              <w:rPr>
                <w:rStyle w:val="Hyperlink"/>
                <w:noProof/>
              </w:rPr>
              <w:t>Performance Index Methodology</w:t>
            </w:r>
            <w:r>
              <w:rPr>
                <w:noProof/>
                <w:webHidden/>
              </w:rPr>
              <w:tab/>
            </w:r>
            <w:r>
              <w:rPr>
                <w:noProof/>
                <w:webHidden/>
              </w:rPr>
              <w:fldChar w:fldCharType="begin"/>
            </w:r>
            <w:r>
              <w:rPr>
                <w:noProof/>
                <w:webHidden/>
              </w:rPr>
              <w:instrText xml:space="preserve"> PAGEREF _Toc213231062 \h </w:instrText>
            </w:r>
            <w:r>
              <w:rPr>
                <w:noProof/>
                <w:webHidden/>
              </w:rPr>
            </w:r>
            <w:r>
              <w:rPr>
                <w:noProof/>
                <w:webHidden/>
              </w:rPr>
              <w:fldChar w:fldCharType="separate"/>
            </w:r>
            <w:r w:rsidR="00C3080F">
              <w:rPr>
                <w:noProof/>
                <w:webHidden/>
              </w:rPr>
              <w:t>65</w:t>
            </w:r>
            <w:r>
              <w:rPr>
                <w:noProof/>
                <w:webHidden/>
              </w:rPr>
              <w:fldChar w:fldCharType="end"/>
            </w:r>
          </w:hyperlink>
        </w:p>
        <w:p w14:paraId="75516378" w14:textId="56BB2FA5"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3" w:history="1">
            <w:r w:rsidRPr="00EC2B1F">
              <w:rPr>
                <w:rStyle w:val="Hyperlink"/>
                <w:noProof/>
              </w:rPr>
              <w:t>Calculation Rules for Indicator 5: Preparation for Postsecondary and Career Readiness - Coursework</w:t>
            </w:r>
            <w:r>
              <w:rPr>
                <w:noProof/>
                <w:webHidden/>
              </w:rPr>
              <w:tab/>
            </w:r>
            <w:r>
              <w:rPr>
                <w:noProof/>
                <w:webHidden/>
              </w:rPr>
              <w:fldChar w:fldCharType="begin"/>
            </w:r>
            <w:r>
              <w:rPr>
                <w:noProof/>
                <w:webHidden/>
              </w:rPr>
              <w:instrText xml:space="preserve"> PAGEREF _Toc213231063 \h </w:instrText>
            </w:r>
            <w:r>
              <w:rPr>
                <w:noProof/>
                <w:webHidden/>
              </w:rPr>
            </w:r>
            <w:r>
              <w:rPr>
                <w:noProof/>
                <w:webHidden/>
              </w:rPr>
              <w:fldChar w:fldCharType="separate"/>
            </w:r>
            <w:r w:rsidR="00C3080F">
              <w:rPr>
                <w:noProof/>
                <w:webHidden/>
              </w:rPr>
              <w:t>71</w:t>
            </w:r>
            <w:r>
              <w:rPr>
                <w:noProof/>
                <w:webHidden/>
              </w:rPr>
              <w:fldChar w:fldCharType="end"/>
            </w:r>
          </w:hyperlink>
        </w:p>
        <w:p w14:paraId="4E61FA5D" w14:textId="6B646940"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4" w:history="1">
            <w:r w:rsidRPr="00EC2B1F">
              <w:rPr>
                <w:rStyle w:val="Hyperlink"/>
                <w:noProof/>
              </w:rPr>
              <w:t>Calculation Rules for Indicator 7: On-Track in 9</w:t>
            </w:r>
            <w:r w:rsidRPr="00EC2B1F">
              <w:rPr>
                <w:rStyle w:val="Hyperlink"/>
                <w:noProof/>
                <w:vertAlign w:val="superscript"/>
              </w:rPr>
              <w:t>th</w:t>
            </w:r>
            <w:r w:rsidRPr="00EC2B1F">
              <w:rPr>
                <w:rStyle w:val="Hyperlink"/>
                <w:noProof/>
              </w:rPr>
              <w:t xml:space="preserve"> Grade</w:t>
            </w:r>
            <w:r>
              <w:rPr>
                <w:noProof/>
                <w:webHidden/>
              </w:rPr>
              <w:tab/>
            </w:r>
            <w:r>
              <w:rPr>
                <w:noProof/>
                <w:webHidden/>
              </w:rPr>
              <w:fldChar w:fldCharType="begin"/>
            </w:r>
            <w:r>
              <w:rPr>
                <w:noProof/>
                <w:webHidden/>
              </w:rPr>
              <w:instrText xml:space="preserve"> PAGEREF _Toc213231064 \h </w:instrText>
            </w:r>
            <w:r>
              <w:rPr>
                <w:noProof/>
                <w:webHidden/>
              </w:rPr>
            </w:r>
            <w:r>
              <w:rPr>
                <w:noProof/>
                <w:webHidden/>
              </w:rPr>
              <w:fldChar w:fldCharType="separate"/>
            </w:r>
            <w:r w:rsidR="00C3080F">
              <w:rPr>
                <w:noProof/>
                <w:webHidden/>
              </w:rPr>
              <w:t>76</w:t>
            </w:r>
            <w:r>
              <w:rPr>
                <w:noProof/>
                <w:webHidden/>
              </w:rPr>
              <w:fldChar w:fldCharType="end"/>
            </w:r>
          </w:hyperlink>
        </w:p>
        <w:p w14:paraId="1FCEA0B9" w14:textId="1671C764"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5" w:history="1">
            <w:r w:rsidRPr="00EC2B1F">
              <w:rPr>
                <w:rStyle w:val="Hyperlink"/>
                <w:noProof/>
              </w:rPr>
              <w:t>Calculation Rules for Indicator 12: Arts Access</w:t>
            </w:r>
            <w:r>
              <w:rPr>
                <w:noProof/>
                <w:webHidden/>
              </w:rPr>
              <w:tab/>
            </w:r>
            <w:r>
              <w:rPr>
                <w:noProof/>
                <w:webHidden/>
              </w:rPr>
              <w:fldChar w:fldCharType="begin"/>
            </w:r>
            <w:r>
              <w:rPr>
                <w:noProof/>
                <w:webHidden/>
              </w:rPr>
              <w:instrText xml:space="preserve"> PAGEREF _Toc213231065 \h </w:instrText>
            </w:r>
            <w:r>
              <w:rPr>
                <w:noProof/>
                <w:webHidden/>
              </w:rPr>
            </w:r>
            <w:r>
              <w:rPr>
                <w:noProof/>
                <w:webHidden/>
              </w:rPr>
              <w:fldChar w:fldCharType="separate"/>
            </w:r>
            <w:r w:rsidR="00C3080F">
              <w:rPr>
                <w:noProof/>
                <w:webHidden/>
              </w:rPr>
              <w:t>81</w:t>
            </w:r>
            <w:r>
              <w:rPr>
                <w:noProof/>
                <w:webHidden/>
              </w:rPr>
              <w:fldChar w:fldCharType="end"/>
            </w:r>
          </w:hyperlink>
        </w:p>
        <w:p w14:paraId="54F89200" w14:textId="2AC1C7FF"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6" w:history="1">
            <w:r w:rsidRPr="00EC2B1F">
              <w:rPr>
                <w:rStyle w:val="Hyperlink"/>
                <w:noProof/>
              </w:rPr>
              <w:t>How to Read Accountability Reports</w:t>
            </w:r>
            <w:r>
              <w:rPr>
                <w:noProof/>
                <w:webHidden/>
              </w:rPr>
              <w:tab/>
            </w:r>
            <w:r>
              <w:rPr>
                <w:noProof/>
                <w:webHidden/>
              </w:rPr>
              <w:fldChar w:fldCharType="begin"/>
            </w:r>
            <w:r>
              <w:rPr>
                <w:noProof/>
                <w:webHidden/>
              </w:rPr>
              <w:instrText xml:space="preserve"> PAGEREF _Toc213231066 \h </w:instrText>
            </w:r>
            <w:r>
              <w:rPr>
                <w:noProof/>
                <w:webHidden/>
              </w:rPr>
            </w:r>
            <w:r>
              <w:rPr>
                <w:noProof/>
                <w:webHidden/>
              </w:rPr>
              <w:fldChar w:fldCharType="separate"/>
            </w:r>
            <w:r w:rsidR="00C3080F">
              <w:rPr>
                <w:noProof/>
                <w:webHidden/>
              </w:rPr>
              <w:t>86</w:t>
            </w:r>
            <w:r>
              <w:rPr>
                <w:noProof/>
                <w:webHidden/>
              </w:rPr>
              <w:fldChar w:fldCharType="end"/>
            </w:r>
          </w:hyperlink>
        </w:p>
        <w:p w14:paraId="5F05FE10" w14:textId="2BEB4B31"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7" w:history="1">
            <w:r w:rsidRPr="00EC2B1F">
              <w:rPr>
                <w:rStyle w:val="Hyperlink"/>
                <w:noProof/>
              </w:rPr>
              <w:t>Connecticut Assessment and Accountability Reporting of “Recently Arrived” English Learner/Multilingual Learners (EL/ML)</w:t>
            </w:r>
            <w:r>
              <w:rPr>
                <w:noProof/>
                <w:webHidden/>
              </w:rPr>
              <w:tab/>
            </w:r>
            <w:r>
              <w:rPr>
                <w:noProof/>
                <w:webHidden/>
              </w:rPr>
              <w:fldChar w:fldCharType="begin"/>
            </w:r>
            <w:r>
              <w:rPr>
                <w:noProof/>
                <w:webHidden/>
              </w:rPr>
              <w:instrText xml:space="preserve"> PAGEREF _Toc213231067 \h </w:instrText>
            </w:r>
            <w:r>
              <w:rPr>
                <w:noProof/>
                <w:webHidden/>
              </w:rPr>
            </w:r>
            <w:r>
              <w:rPr>
                <w:noProof/>
                <w:webHidden/>
              </w:rPr>
              <w:fldChar w:fldCharType="separate"/>
            </w:r>
            <w:r w:rsidR="00C3080F">
              <w:rPr>
                <w:noProof/>
                <w:webHidden/>
              </w:rPr>
              <w:t>90</w:t>
            </w:r>
            <w:r>
              <w:rPr>
                <w:noProof/>
                <w:webHidden/>
              </w:rPr>
              <w:fldChar w:fldCharType="end"/>
            </w:r>
          </w:hyperlink>
        </w:p>
        <w:p w14:paraId="03F09384" w14:textId="16CD018A"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8" w:history="1">
            <w:r w:rsidRPr="00EC2B1F">
              <w:rPr>
                <w:rStyle w:val="Hyperlink"/>
                <w:noProof/>
              </w:rPr>
              <w:t>Assigning School Categories</w:t>
            </w:r>
            <w:r>
              <w:rPr>
                <w:noProof/>
                <w:webHidden/>
              </w:rPr>
              <w:tab/>
            </w:r>
            <w:r>
              <w:rPr>
                <w:noProof/>
                <w:webHidden/>
              </w:rPr>
              <w:fldChar w:fldCharType="begin"/>
            </w:r>
            <w:r>
              <w:rPr>
                <w:noProof/>
                <w:webHidden/>
              </w:rPr>
              <w:instrText xml:space="preserve"> PAGEREF _Toc213231068 \h </w:instrText>
            </w:r>
            <w:r>
              <w:rPr>
                <w:noProof/>
                <w:webHidden/>
              </w:rPr>
            </w:r>
            <w:r>
              <w:rPr>
                <w:noProof/>
                <w:webHidden/>
              </w:rPr>
              <w:fldChar w:fldCharType="separate"/>
            </w:r>
            <w:r w:rsidR="00C3080F">
              <w:rPr>
                <w:noProof/>
                <w:webHidden/>
              </w:rPr>
              <w:t>91</w:t>
            </w:r>
            <w:r>
              <w:rPr>
                <w:noProof/>
                <w:webHidden/>
              </w:rPr>
              <w:fldChar w:fldCharType="end"/>
            </w:r>
          </w:hyperlink>
        </w:p>
        <w:p w14:paraId="3F57F16A" w14:textId="6B7CAB69" w:rsidR="00B5392B" w:rsidRDefault="00B5392B" w:rsidP="0012580E">
          <w:pPr>
            <w:pStyle w:val="TOC2"/>
            <w:tabs>
              <w:tab w:val="right" w:leader="dot" w:pos="9350"/>
            </w:tabs>
            <w:spacing w:after="80"/>
            <w:rPr>
              <w:rFonts w:eastAsiaTheme="minorEastAsia" w:cstheme="minorBidi"/>
              <w:i w:val="0"/>
              <w:noProof/>
              <w:kern w:val="2"/>
              <w:sz w:val="24"/>
              <w14:ligatures w14:val="standardContextual"/>
            </w:rPr>
          </w:pPr>
          <w:hyperlink w:anchor="_Toc213231069" w:history="1">
            <w:r w:rsidRPr="00EC2B1F">
              <w:rPr>
                <w:rStyle w:val="Hyperlink"/>
                <w:noProof/>
              </w:rPr>
              <w:t>Identifying Schools of Distinction for 2024-25</w:t>
            </w:r>
            <w:r>
              <w:rPr>
                <w:noProof/>
                <w:webHidden/>
              </w:rPr>
              <w:tab/>
            </w:r>
            <w:r>
              <w:rPr>
                <w:noProof/>
                <w:webHidden/>
              </w:rPr>
              <w:fldChar w:fldCharType="begin"/>
            </w:r>
            <w:r>
              <w:rPr>
                <w:noProof/>
                <w:webHidden/>
              </w:rPr>
              <w:instrText xml:space="preserve"> PAGEREF _Toc213231069 \h </w:instrText>
            </w:r>
            <w:r>
              <w:rPr>
                <w:noProof/>
                <w:webHidden/>
              </w:rPr>
            </w:r>
            <w:r>
              <w:rPr>
                <w:noProof/>
                <w:webHidden/>
              </w:rPr>
              <w:fldChar w:fldCharType="separate"/>
            </w:r>
            <w:r w:rsidR="00C3080F">
              <w:rPr>
                <w:noProof/>
                <w:webHidden/>
              </w:rPr>
              <w:t>96</w:t>
            </w:r>
            <w:r>
              <w:rPr>
                <w:noProof/>
                <w:webHidden/>
              </w:rPr>
              <w:fldChar w:fldCharType="end"/>
            </w:r>
          </w:hyperlink>
        </w:p>
        <w:p w14:paraId="48720A71" w14:textId="2BD54DC5" w:rsidR="003E1BE0" w:rsidRDefault="00D82D69" w:rsidP="0012580E">
          <w:pPr>
            <w:pStyle w:val="TOC2"/>
            <w:tabs>
              <w:tab w:val="right" w:leader="dot" w:pos="9350"/>
            </w:tabs>
            <w:spacing w:after="80"/>
            <w:ind w:left="0"/>
          </w:pPr>
          <w:r>
            <w:fldChar w:fldCharType="end"/>
          </w:r>
        </w:p>
      </w:sdtContent>
    </w:sdt>
    <w:p w14:paraId="5A076FFC" w14:textId="77777777" w:rsidR="003E1BE0" w:rsidRDefault="003E1BE0" w:rsidP="005A3524">
      <w:pPr>
        <w:pStyle w:val="Heading1"/>
      </w:pPr>
      <w:bookmarkStart w:id="0" w:name="_Toc213231037"/>
      <w:r>
        <w:lastRenderedPageBreak/>
        <w:t>Introduction</w:t>
      </w:r>
      <w:bookmarkEnd w:id="0"/>
    </w:p>
    <w:p w14:paraId="6A5FF5B4" w14:textId="77777777" w:rsidR="00AA46EA" w:rsidRDefault="00A217CF" w:rsidP="00AA46EA">
      <w:pPr>
        <w:tabs>
          <w:tab w:val="num" w:pos="720"/>
        </w:tabs>
      </w:pPr>
      <w:r w:rsidRPr="00A217CF">
        <w:t xml:space="preserve">A student is more than a test score; in the same way a school or district is more than the aggregate of the results from state </w:t>
      </w:r>
      <w:r w:rsidR="002739A1">
        <w:t>tests</w:t>
      </w:r>
      <w:r w:rsidRPr="00A217CF">
        <w:t>.</w:t>
      </w:r>
      <w:r>
        <w:t xml:space="preserve"> </w:t>
      </w:r>
      <w:r w:rsidR="00AA46EA">
        <w:t>Focusing on a broader set of indicators:</w:t>
      </w:r>
    </w:p>
    <w:p w14:paraId="7E61EE73" w14:textId="77777777" w:rsidR="005243B6" w:rsidRPr="00AA46EA" w:rsidRDefault="00D922C8" w:rsidP="0007777E">
      <w:pPr>
        <w:pStyle w:val="ListParagraph"/>
        <w:numPr>
          <w:ilvl w:val="0"/>
          <w:numId w:val="24"/>
        </w:numPr>
      </w:pPr>
      <w:r w:rsidRPr="00AA46EA">
        <w:t>Provide</w:t>
      </w:r>
      <w:r w:rsidR="00AA46EA">
        <w:t>s</w:t>
      </w:r>
      <w:r w:rsidRPr="00AA46EA">
        <w:t xml:space="preserve"> a more complete picture of a school or </w:t>
      </w:r>
      <w:proofErr w:type="gramStart"/>
      <w:r w:rsidRPr="00AA46EA">
        <w:t>district</w:t>
      </w:r>
      <w:r w:rsidR="00AA46EA">
        <w:t>;</w:t>
      </w:r>
      <w:proofErr w:type="gramEnd"/>
    </w:p>
    <w:p w14:paraId="0E05BFD8" w14:textId="77777777" w:rsidR="005243B6" w:rsidRPr="00AA46EA" w:rsidRDefault="00D922C8" w:rsidP="0007777E">
      <w:pPr>
        <w:numPr>
          <w:ilvl w:val="0"/>
          <w:numId w:val="24"/>
        </w:numPr>
      </w:pPr>
      <w:r w:rsidRPr="00AA46EA">
        <w:t>Guard</w:t>
      </w:r>
      <w:r w:rsidR="00AA46EA">
        <w:t>s</w:t>
      </w:r>
      <w:r w:rsidRPr="00AA46EA">
        <w:t xml:space="preserve"> against </w:t>
      </w:r>
      <w:proofErr w:type="gramStart"/>
      <w:r w:rsidRPr="00AA46EA">
        <w:t>narrowing of</w:t>
      </w:r>
      <w:proofErr w:type="gramEnd"/>
      <w:r w:rsidRPr="00AA46EA">
        <w:t xml:space="preserve"> the curriculum to the tested </w:t>
      </w:r>
      <w:proofErr w:type="gramStart"/>
      <w:r w:rsidRPr="00AA46EA">
        <w:t>subjects</w:t>
      </w:r>
      <w:r w:rsidR="00AA46EA">
        <w:t>;</w:t>
      </w:r>
      <w:proofErr w:type="gramEnd"/>
    </w:p>
    <w:p w14:paraId="0D9D83EF" w14:textId="77777777" w:rsidR="005243B6" w:rsidRPr="00AA46EA" w:rsidRDefault="00D922C8" w:rsidP="0007777E">
      <w:pPr>
        <w:numPr>
          <w:ilvl w:val="0"/>
          <w:numId w:val="24"/>
        </w:numPr>
      </w:pPr>
      <w:r w:rsidRPr="00AA46EA">
        <w:t>Expand</w:t>
      </w:r>
      <w:r w:rsidR="00AA46EA">
        <w:t>s</w:t>
      </w:r>
      <w:r w:rsidRPr="00AA46EA">
        <w:t xml:space="preserve"> ownership of accountability to more staff</w:t>
      </w:r>
      <w:r w:rsidR="00AA46EA">
        <w:t>; and</w:t>
      </w:r>
    </w:p>
    <w:p w14:paraId="6EDB1FB8" w14:textId="77777777" w:rsidR="005243B6" w:rsidRPr="00AA46EA" w:rsidRDefault="00D922C8" w:rsidP="0007777E">
      <w:pPr>
        <w:numPr>
          <w:ilvl w:val="0"/>
          <w:numId w:val="24"/>
        </w:numPr>
      </w:pPr>
      <w:r w:rsidRPr="00AA46EA">
        <w:t>Allow</w:t>
      </w:r>
      <w:r w:rsidR="00AA46EA">
        <w:t>s</w:t>
      </w:r>
      <w:r w:rsidRPr="00AA46EA">
        <w:t xml:space="preserve"> schools to demonstrate progress on “outcome pre-cursors</w:t>
      </w:r>
      <w:proofErr w:type="gramStart"/>
      <w:r w:rsidRPr="00AA46EA">
        <w:t>”</w:t>
      </w:r>
      <w:r w:rsidR="00AA46EA">
        <w:t>;</w:t>
      </w:r>
      <w:proofErr w:type="gramEnd"/>
    </w:p>
    <w:p w14:paraId="675CC303" w14:textId="77777777" w:rsidR="00AA46EA" w:rsidRDefault="00AA46EA" w:rsidP="00AA46EA"/>
    <w:p w14:paraId="6CB23CF4" w14:textId="3AD00A81" w:rsidR="002739A1" w:rsidRPr="00AA46EA" w:rsidRDefault="00AA46EA" w:rsidP="00A217CF">
      <w:r w:rsidRPr="00AA46EA">
        <w:t>Here’s a high</w:t>
      </w:r>
      <w:r w:rsidR="00386A87">
        <w:t>-</w:t>
      </w:r>
      <w:r w:rsidRPr="00AA46EA">
        <w:t xml:space="preserve">level summary of the changes that </w:t>
      </w:r>
      <w:r w:rsidR="006D38B3">
        <w:t xml:space="preserve">were </w:t>
      </w:r>
      <w:r w:rsidRPr="00AA46EA">
        <w:t>made to the accountability system</w:t>
      </w:r>
      <w:r w:rsidR="006D38B3">
        <w:t xml:space="preserve"> and implemented for the first time in March 2016</w:t>
      </w:r>
      <w:r w:rsidRPr="00AA46EA">
        <w:t>.</w:t>
      </w:r>
    </w:p>
    <w:p w14:paraId="0CD947F1" w14:textId="77777777" w:rsidR="002739A1" w:rsidRPr="00A217CF" w:rsidRDefault="002739A1" w:rsidP="00A217CF"/>
    <w:p w14:paraId="06A9A03A" w14:textId="77777777" w:rsidR="005243B6" w:rsidRDefault="006D38B3" w:rsidP="00965B56">
      <w:pPr>
        <w:numPr>
          <w:ilvl w:val="0"/>
          <w:numId w:val="7"/>
        </w:numPr>
        <w:rPr>
          <w:rFonts w:eastAsiaTheme="minorHAnsi"/>
        </w:rPr>
      </w:pPr>
      <w:r>
        <w:rPr>
          <w:rFonts w:eastAsiaTheme="minorHAnsi"/>
        </w:rPr>
        <w:t xml:space="preserve">A range of indicators were incorporated including some </w:t>
      </w:r>
      <w:proofErr w:type="gramStart"/>
      <w:r>
        <w:rPr>
          <w:rFonts w:eastAsiaTheme="minorHAnsi"/>
        </w:rPr>
        <w:t>f</w:t>
      </w:r>
      <w:r w:rsidR="00D922C8" w:rsidRPr="002739A1">
        <w:rPr>
          <w:rFonts w:eastAsiaTheme="minorHAnsi"/>
        </w:rPr>
        <w:t>ocused on</w:t>
      </w:r>
      <w:proofErr w:type="gramEnd"/>
      <w:r w:rsidR="00D922C8" w:rsidRPr="002739A1">
        <w:rPr>
          <w:rFonts w:eastAsiaTheme="minorHAnsi"/>
        </w:rPr>
        <w:t xml:space="preserve"> college- and career-readiness and others on arts and physical fitness to draw attention to the delivery of a well-rounded education</w:t>
      </w:r>
      <w:r w:rsidR="002739A1">
        <w:rPr>
          <w:rFonts w:eastAsiaTheme="minorHAnsi"/>
        </w:rPr>
        <w:t>.</w:t>
      </w:r>
    </w:p>
    <w:p w14:paraId="347482F9" w14:textId="77777777" w:rsidR="002739A1" w:rsidRPr="002739A1" w:rsidRDefault="002739A1" w:rsidP="002739A1">
      <w:pPr>
        <w:ind w:left="720"/>
        <w:rPr>
          <w:rFonts w:eastAsiaTheme="minorHAnsi"/>
        </w:rPr>
      </w:pPr>
    </w:p>
    <w:p w14:paraId="74D1633F" w14:textId="77777777" w:rsidR="005243B6" w:rsidRDefault="002739A1" w:rsidP="00965B56">
      <w:pPr>
        <w:numPr>
          <w:ilvl w:val="0"/>
          <w:numId w:val="7"/>
        </w:numPr>
        <w:rPr>
          <w:rFonts w:eastAsiaTheme="minorHAnsi"/>
        </w:rPr>
      </w:pPr>
      <w:r>
        <w:rPr>
          <w:rFonts w:eastAsiaTheme="minorHAnsi"/>
        </w:rPr>
        <w:t>The model gives greater emphasis to academic growth on state tests than academic achievement. T</w:t>
      </w:r>
      <w:r w:rsidR="00D922C8" w:rsidRPr="002739A1">
        <w:rPr>
          <w:rFonts w:eastAsiaTheme="minorHAnsi"/>
        </w:rPr>
        <w:t xml:space="preserve">he historical focus on </w:t>
      </w:r>
      <w:r>
        <w:rPr>
          <w:rFonts w:eastAsiaTheme="minorHAnsi"/>
        </w:rPr>
        <w:t>‘</w:t>
      </w:r>
      <w:r w:rsidR="00D922C8" w:rsidRPr="002739A1">
        <w:rPr>
          <w:rFonts w:eastAsiaTheme="minorHAnsi"/>
        </w:rPr>
        <w:t>achievement only</w:t>
      </w:r>
      <w:r>
        <w:rPr>
          <w:rFonts w:eastAsiaTheme="minorHAnsi"/>
        </w:rPr>
        <w:t>’</w:t>
      </w:r>
      <w:r w:rsidR="00D922C8" w:rsidRPr="002739A1">
        <w:rPr>
          <w:rFonts w:eastAsiaTheme="minorHAnsi"/>
        </w:rPr>
        <w:t xml:space="preserve"> failed to acknowledge schools that may have low performing students but made significant strides last year to improve their performance and close the achievement gap</w:t>
      </w:r>
      <w:r>
        <w:rPr>
          <w:rFonts w:eastAsiaTheme="minorHAnsi"/>
        </w:rPr>
        <w:t>.</w:t>
      </w:r>
    </w:p>
    <w:p w14:paraId="1FD94B18" w14:textId="77777777" w:rsidR="002739A1" w:rsidRPr="002739A1" w:rsidRDefault="002739A1" w:rsidP="002739A1">
      <w:pPr>
        <w:rPr>
          <w:rFonts w:eastAsiaTheme="minorHAnsi"/>
        </w:rPr>
      </w:pPr>
    </w:p>
    <w:p w14:paraId="6E229E13" w14:textId="77777777" w:rsidR="002739A1" w:rsidRDefault="002739A1" w:rsidP="00965B56">
      <w:pPr>
        <w:numPr>
          <w:ilvl w:val="0"/>
          <w:numId w:val="7"/>
        </w:numPr>
        <w:rPr>
          <w:rFonts w:eastAsiaTheme="minorHAnsi"/>
        </w:rPr>
      </w:pPr>
      <w:r>
        <w:rPr>
          <w:rFonts w:eastAsiaTheme="minorHAnsi"/>
        </w:rPr>
        <w:t>Some metrics were refined (e.g., the calculation of the performance index).</w:t>
      </w:r>
    </w:p>
    <w:p w14:paraId="41172E3F" w14:textId="77777777" w:rsidR="002739A1" w:rsidRDefault="002739A1" w:rsidP="002739A1">
      <w:pPr>
        <w:pStyle w:val="ListParagraph"/>
        <w:rPr>
          <w:rFonts w:eastAsiaTheme="minorHAnsi"/>
        </w:rPr>
      </w:pPr>
    </w:p>
    <w:p w14:paraId="3155FDBB" w14:textId="74CA7C48" w:rsidR="005243B6" w:rsidRDefault="002739A1" w:rsidP="00965B56">
      <w:pPr>
        <w:numPr>
          <w:ilvl w:val="0"/>
          <w:numId w:val="7"/>
        </w:numPr>
        <w:rPr>
          <w:rFonts w:eastAsiaTheme="minorHAnsi"/>
        </w:rPr>
      </w:pPr>
      <w:r>
        <w:rPr>
          <w:rFonts w:eastAsiaTheme="minorHAnsi"/>
        </w:rPr>
        <w:t>S</w:t>
      </w:r>
      <w:r w:rsidR="009F31BF">
        <w:rPr>
          <w:rFonts w:eastAsiaTheme="minorHAnsi"/>
        </w:rPr>
        <w:t>tudent group</w:t>
      </w:r>
      <w:r w:rsidR="00D922C8" w:rsidRPr="002739A1">
        <w:rPr>
          <w:rFonts w:eastAsiaTheme="minorHAnsi"/>
        </w:rPr>
        <w:t xml:space="preserve"> metrics </w:t>
      </w:r>
      <w:r>
        <w:rPr>
          <w:rFonts w:eastAsiaTheme="minorHAnsi"/>
        </w:rPr>
        <w:t xml:space="preserve">are </w:t>
      </w:r>
      <w:r w:rsidR="00D922C8" w:rsidRPr="002739A1">
        <w:rPr>
          <w:rFonts w:eastAsiaTheme="minorHAnsi"/>
        </w:rPr>
        <w:t>more impactful and actionable</w:t>
      </w:r>
      <w:r>
        <w:rPr>
          <w:rFonts w:eastAsiaTheme="minorHAnsi"/>
        </w:rPr>
        <w:t>.</w:t>
      </w:r>
    </w:p>
    <w:p w14:paraId="4AF3B66A" w14:textId="77777777" w:rsidR="002739A1" w:rsidRPr="002739A1" w:rsidRDefault="002739A1" w:rsidP="002739A1">
      <w:pPr>
        <w:rPr>
          <w:rFonts w:eastAsiaTheme="minorHAnsi"/>
        </w:rPr>
      </w:pPr>
    </w:p>
    <w:p w14:paraId="02A9E54A" w14:textId="77777777" w:rsidR="005243B6" w:rsidRPr="002739A1" w:rsidRDefault="002739A1" w:rsidP="00965B56">
      <w:pPr>
        <w:numPr>
          <w:ilvl w:val="0"/>
          <w:numId w:val="7"/>
        </w:numPr>
        <w:rPr>
          <w:rFonts w:eastAsiaTheme="minorHAnsi"/>
        </w:rPr>
      </w:pPr>
      <w:r>
        <w:rPr>
          <w:rFonts w:eastAsiaTheme="minorHAnsi"/>
        </w:rPr>
        <w:t>T</w:t>
      </w:r>
      <w:r w:rsidR="00D922C8" w:rsidRPr="002739A1">
        <w:rPr>
          <w:rFonts w:eastAsiaTheme="minorHAnsi"/>
        </w:rPr>
        <w:t xml:space="preserve">he </w:t>
      </w:r>
      <w:r>
        <w:rPr>
          <w:rFonts w:eastAsiaTheme="minorHAnsi"/>
        </w:rPr>
        <w:t xml:space="preserve">school </w:t>
      </w:r>
      <w:r w:rsidR="00D922C8" w:rsidRPr="002739A1">
        <w:rPr>
          <w:rFonts w:eastAsiaTheme="minorHAnsi"/>
        </w:rPr>
        <w:t xml:space="preserve">classification methodology </w:t>
      </w:r>
      <w:r>
        <w:rPr>
          <w:rFonts w:eastAsiaTheme="minorHAnsi"/>
        </w:rPr>
        <w:t xml:space="preserve">was adjusted </w:t>
      </w:r>
      <w:r w:rsidR="00D922C8" w:rsidRPr="002739A1">
        <w:rPr>
          <w:rFonts w:eastAsiaTheme="minorHAnsi"/>
        </w:rPr>
        <w:t>to better represent overall school performance, target interventions and support, and refrain from “labels”</w:t>
      </w:r>
      <w:r w:rsidR="004C58D8">
        <w:rPr>
          <w:rFonts w:eastAsiaTheme="minorHAnsi"/>
        </w:rPr>
        <w:t xml:space="preserve"> to the greatest extent possible</w:t>
      </w:r>
      <w:r w:rsidR="00D922C8" w:rsidRPr="002739A1">
        <w:rPr>
          <w:rFonts w:eastAsiaTheme="minorHAnsi"/>
        </w:rPr>
        <w:t>.</w:t>
      </w:r>
    </w:p>
    <w:p w14:paraId="4ACE071F" w14:textId="77777777" w:rsidR="002739A1" w:rsidRDefault="002739A1" w:rsidP="002739A1">
      <w:pPr>
        <w:rPr>
          <w:rFonts w:eastAsiaTheme="minorHAnsi"/>
        </w:rPr>
      </w:pPr>
    </w:p>
    <w:p w14:paraId="5CF415CA" w14:textId="77777777" w:rsidR="00AA46EA" w:rsidRPr="003B3880" w:rsidRDefault="00AA46EA" w:rsidP="003B3880">
      <w:pPr>
        <w:rPr>
          <w:rFonts w:eastAsiaTheme="minorHAnsi"/>
        </w:rPr>
      </w:pPr>
      <w:r>
        <w:t xml:space="preserve">The CSDE has worked </w:t>
      </w:r>
      <w:r w:rsidRPr="00A217CF">
        <w:rPr>
          <w:rFonts w:eastAsiaTheme="minorHAnsi"/>
        </w:rPr>
        <w:t>collaboratively with dist</w:t>
      </w:r>
      <w:r>
        <w:rPr>
          <w:rFonts w:eastAsiaTheme="minorHAnsi"/>
        </w:rPr>
        <w:t xml:space="preserve">rict/school leaders, consulted </w:t>
      </w:r>
      <w:r w:rsidRPr="00A217CF">
        <w:rPr>
          <w:rFonts w:eastAsiaTheme="minorHAnsi"/>
        </w:rPr>
        <w:t xml:space="preserve">with state/national experts, and </w:t>
      </w:r>
      <w:r>
        <w:rPr>
          <w:rFonts w:eastAsiaTheme="minorHAnsi"/>
        </w:rPr>
        <w:t xml:space="preserve">sought </w:t>
      </w:r>
      <w:r w:rsidRPr="00A217CF">
        <w:rPr>
          <w:rFonts w:eastAsiaTheme="minorHAnsi"/>
        </w:rPr>
        <w:t xml:space="preserve">ongoing input from </w:t>
      </w:r>
      <w:r>
        <w:rPr>
          <w:rFonts w:eastAsiaTheme="minorHAnsi"/>
        </w:rPr>
        <w:t>a variety of stakeholders to revamp its accountability system for schools and districts.</w:t>
      </w:r>
      <w:r w:rsidR="003B3880">
        <w:rPr>
          <w:rFonts w:eastAsiaTheme="minorHAnsi"/>
        </w:rPr>
        <w:t xml:space="preserve"> The CSDE is most appreciative for their feedback and ideas.</w:t>
      </w:r>
      <w:r w:rsidR="003B3880" w:rsidRPr="003B3880">
        <w:t xml:space="preserve"> </w:t>
      </w:r>
      <w:r w:rsidR="003B3880" w:rsidRPr="003B3880">
        <w:rPr>
          <w:rFonts w:eastAsiaTheme="minorHAnsi"/>
        </w:rPr>
        <w:t xml:space="preserve">This model represents our best efforts at the present time to </w:t>
      </w:r>
      <w:r w:rsidR="003B3880">
        <w:rPr>
          <w:rFonts w:eastAsiaTheme="minorHAnsi"/>
        </w:rPr>
        <w:t xml:space="preserve">expand the model without adding </w:t>
      </w:r>
      <w:r w:rsidR="003B3880" w:rsidRPr="003B3880">
        <w:rPr>
          <w:rFonts w:eastAsiaTheme="minorHAnsi"/>
        </w:rPr>
        <w:t>new data collection/reporting burden to districts. As this model is implemented, the CSDE will continue</w:t>
      </w:r>
      <w:r w:rsidR="003B3880">
        <w:rPr>
          <w:rFonts w:eastAsiaTheme="minorHAnsi"/>
        </w:rPr>
        <w:t xml:space="preserve"> </w:t>
      </w:r>
      <w:r w:rsidR="003B3880" w:rsidRPr="003B3880">
        <w:rPr>
          <w:rFonts w:eastAsiaTheme="minorHAnsi"/>
        </w:rPr>
        <w:t>to work collaboratively with stakeholders and analyze data to refine and improve this model.</w:t>
      </w:r>
    </w:p>
    <w:p w14:paraId="1AF4DBF3" w14:textId="77777777" w:rsidR="00AA46EA" w:rsidRDefault="00AA46EA" w:rsidP="002739A1">
      <w:pPr>
        <w:rPr>
          <w:rFonts w:eastAsiaTheme="minorHAnsi"/>
        </w:rPr>
      </w:pPr>
    </w:p>
    <w:p w14:paraId="20CF8E93" w14:textId="77777777" w:rsidR="00B06C77" w:rsidRDefault="003B3880" w:rsidP="004C58D8">
      <w:pPr>
        <w:rPr>
          <w:rFonts w:ascii="Calibri" w:hAnsi="Calibri"/>
        </w:rPr>
      </w:pPr>
      <w:r>
        <w:rPr>
          <w:rFonts w:eastAsiaTheme="minorHAnsi"/>
        </w:rPr>
        <w:t>Lastly, the CSDE e</w:t>
      </w:r>
      <w:r w:rsidRPr="003B3880">
        <w:rPr>
          <w:rFonts w:eastAsiaTheme="minorHAnsi"/>
        </w:rPr>
        <w:t>ncourage</w:t>
      </w:r>
      <w:r>
        <w:rPr>
          <w:rFonts w:eastAsiaTheme="minorHAnsi"/>
        </w:rPr>
        <w:t>s</w:t>
      </w:r>
      <w:r w:rsidRPr="003B3880">
        <w:rPr>
          <w:rFonts w:eastAsiaTheme="minorHAnsi"/>
        </w:rPr>
        <w:t xml:space="preserve"> leaders to view accountability results not as a “gotcha” but as a tool to guide and track improvement efforts</w:t>
      </w:r>
      <w:r>
        <w:rPr>
          <w:rFonts w:eastAsiaTheme="minorHAnsi"/>
        </w:rPr>
        <w:t>. This guide emanates from that sincere belief.</w:t>
      </w:r>
      <w:r w:rsidR="00FA7FEA">
        <w:rPr>
          <w:rFonts w:eastAsiaTheme="minorHAnsi"/>
        </w:rPr>
        <w:t xml:space="preserve"> </w:t>
      </w:r>
      <w:r w:rsidR="0047670C">
        <w:rPr>
          <w:rFonts w:ascii="Calibri" w:hAnsi="Calibri"/>
        </w:rPr>
        <w:t xml:space="preserve">It provides detailed information and resources related to every indicator. It includes the rationale for its inclusion and the methodology used; also, to inform local improvement efforts, the guide offers links to resources, research, and evidence-based strategies. </w:t>
      </w:r>
    </w:p>
    <w:p w14:paraId="105F8BF7" w14:textId="77777777" w:rsidR="00B06C77" w:rsidRDefault="00B06C77" w:rsidP="004C58D8">
      <w:pPr>
        <w:rPr>
          <w:rFonts w:ascii="Calibri" w:hAnsi="Calibri"/>
        </w:rPr>
      </w:pPr>
    </w:p>
    <w:p w14:paraId="6161CF51" w14:textId="4910236C" w:rsidR="002564C3" w:rsidRDefault="00B06C77" w:rsidP="00B06C77">
      <w:pPr>
        <w:rPr>
          <w:rFonts w:ascii="Calibri" w:hAnsi="Calibri"/>
        </w:rPr>
      </w:pPr>
      <w:r>
        <w:rPr>
          <w:rFonts w:ascii="Calibri" w:hAnsi="Calibri"/>
        </w:rPr>
        <w:lastRenderedPageBreak/>
        <w:t xml:space="preserve">The chart below shows how every indicator in the </w:t>
      </w:r>
      <w:r w:rsidR="00760286">
        <w:rPr>
          <w:rFonts w:ascii="Calibri" w:hAnsi="Calibri"/>
        </w:rPr>
        <w:t xml:space="preserve">current </w:t>
      </w:r>
      <w:r>
        <w:rPr>
          <w:rFonts w:ascii="Calibri" w:hAnsi="Calibri"/>
        </w:rPr>
        <w:t>accountability model contributes to a school’s overall Accountability Index</w:t>
      </w:r>
      <w:r w:rsidR="002564C3">
        <w:rPr>
          <w:rFonts w:ascii="Calibri" w:hAnsi="Calibri"/>
        </w:rPr>
        <w:t>. The percentage contribution for each indicator is dependent on the grades served</w:t>
      </w:r>
      <w:r w:rsidR="008E5C55">
        <w:rPr>
          <w:rFonts w:ascii="Calibri" w:hAnsi="Calibri"/>
        </w:rPr>
        <w:t>,</w:t>
      </w:r>
      <w:r w:rsidR="002564C3">
        <w:rPr>
          <w:rFonts w:ascii="Calibri" w:hAnsi="Calibri"/>
        </w:rPr>
        <w:t xml:space="preserve"> and the graphic reflects those differences. </w:t>
      </w:r>
    </w:p>
    <w:p w14:paraId="451B1517" w14:textId="77777777" w:rsidR="002564C3" w:rsidRDefault="002564C3" w:rsidP="00B06C77">
      <w:pPr>
        <w:rPr>
          <w:rFonts w:ascii="Calibri" w:hAnsi="Calibri"/>
        </w:rPr>
      </w:pPr>
    </w:p>
    <w:p w14:paraId="3EA6AC87" w14:textId="3588A2CC" w:rsidR="003E1BE0" w:rsidRDefault="002564C3" w:rsidP="00B06C77">
      <w:pPr>
        <w:rPr>
          <w:rFonts w:ascii="Calibri" w:hAnsi="Calibri"/>
        </w:rPr>
      </w:pPr>
      <w:r>
        <w:rPr>
          <w:rFonts w:ascii="Calibri" w:hAnsi="Calibri"/>
        </w:rPr>
        <w:t xml:space="preserve">Elementary schools in the example below serve students up to and including Grade 7, but </w:t>
      </w:r>
      <w:r w:rsidR="008E5C55">
        <w:rPr>
          <w:rFonts w:ascii="Calibri" w:hAnsi="Calibri"/>
        </w:rPr>
        <w:t>do not</w:t>
      </w:r>
      <w:r>
        <w:rPr>
          <w:rFonts w:ascii="Calibri" w:hAnsi="Calibri"/>
        </w:rPr>
        <w:t xml:space="preserve"> enroll eighth graders. Middle schools in the example below must include Grade 8</w:t>
      </w:r>
      <w:r w:rsidR="008E5C55">
        <w:rPr>
          <w:rFonts w:ascii="Calibri" w:hAnsi="Calibri"/>
        </w:rPr>
        <w:t xml:space="preserve"> but do not include any higher grades</w:t>
      </w:r>
      <w:r>
        <w:rPr>
          <w:rFonts w:ascii="Calibri" w:hAnsi="Calibri"/>
        </w:rPr>
        <w:t>. High schools in this example serve Grades 9-12, and the Middle/High designation is applicable for any school that includes Grade 8 and Grade 12.</w:t>
      </w:r>
    </w:p>
    <w:p w14:paraId="59DEF466" w14:textId="21F5A900" w:rsidR="00270F5F" w:rsidRDefault="00270F5F" w:rsidP="00B06C77">
      <w:pPr>
        <w:rPr>
          <w:rFonts w:ascii="Calibri" w:hAnsi="Calibri"/>
        </w:rPr>
      </w:pPr>
    </w:p>
    <w:p w14:paraId="686133E6" w14:textId="77777777" w:rsidR="00270F5F" w:rsidRDefault="00270F5F" w:rsidP="00B06C77">
      <w:pPr>
        <w:rPr>
          <w:rFonts w:ascii="Calibri" w:hAnsi="Calibri"/>
        </w:rPr>
      </w:pPr>
    </w:p>
    <w:p w14:paraId="781E6853" w14:textId="77777777" w:rsidR="002564C3" w:rsidRDefault="002564C3" w:rsidP="00B06C77">
      <w:pPr>
        <w:rPr>
          <w:rFonts w:ascii="Calibri" w:hAnsi="Calibri"/>
        </w:rPr>
      </w:pPr>
    </w:p>
    <w:p w14:paraId="16DAC705" w14:textId="48E062B6" w:rsidR="002564C3" w:rsidRDefault="0057603D" w:rsidP="00261528">
      <w:pPr>
        <w:rPr>
          <w:rFonts w:ascii="Calibri" w:hAnsi="Calibri"/>
        </w:rPr>
      </w:pPr>
      <w:r>
        <w:rPr>
          <w:noProof/>
        </w:rPr>
        <w:drawing>
          <wp:inline distT="0" distB="0" distL="0" distR="0" wp14:anchorId="6337BB3A" wp14:editId="4EF9D073">
            <wp:extent cx="6507728" cy="3476625"/>
            <wp:effectExtent l="0" t="0" r="7620" b="0"/>
            <wp:docPr id="3" name="Picture 3" descr="Horizontal stacked bar chart showing the weights of each accountability indicator by school type. School types include Elementary, Middle, High, and Middle/H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rizontal stacked bar chart showing the weights of each accountability indicator by school type. School types include Elementary, Middle, High, and Middle/High. "/>
                    <pic:cNvPicPr/>
                  </pic:nvPicPr>
                  <pic:blipFill rotWithShape="1">
                    <a:blip r:embed="rId12"/>
                    <a:srcRect t="1" b="2546"/>
                    <a:stretch/>
                  </pic:blipFill>
                  <pic:spPr bwMode="auto">
                    <a:xfrm>
                      <a:off x="0" y="0"/>
                      <a:ext cx="6525592" cy="3486169"/>
                    </a:xfrm>
                    <a:prstGeom prst="rect">
                      <a:avLst/>
                    </a:prstGeom>
                    <a:ln>
                      <a:noFill/>
                    </a:ln>
                    <a:extLst>
                      <a:ext uri="{53640926-AAD7-44D8-BBD7-CCE9431645EC}">
                        <a14:shadowObscured xmlns:a14="http://schemas.microsoft.com/office/drawing/2010/main"/>
                      </a:ext>
                    </a:extLst>
                  </pic:spPr>
                </pic:pic>
              </a:graphicData>
            </a:graphic>
          </wp:inline>
        </w:drawing>
      </w:r>
    </w:p>
    <w:p w14:paraId="26A73120" w14:textId="77777777" w:rsidR="002564C3" w:rsidRDefault="002564C3" w:rsidP="00B06C77">
      <w:pPr>
        <w:rPr>
          <w:rFonts w:ascii="Calibri" w:hAnsi="Calibri"/>
        </w:rPr>
      </w:pPr>
    </w:p>
    <w:p w14:paraId="77145131" w14:textId="5D43FDE2" w:rsidR="002564C3" w:rsidRDefault="002564C3" w:rsidP="004C0DBD">
      <w:pPr>
        <w:jc w:val="both"/>
        <w:rPr>
          <w:rFonts w:ascii="Franklin Gothic Demi" w:hAnsi="Franklin Gothic Demi"/>
          <w:caps/>
          <w:color w:val="1F497D"/>
          <w:spacing w:val="20"/>
        </w:rPr>
      </w:pPr>
    </w:p>
    <w:p w14:paraId="1B359A2D" w14:textId="77777777" w:rsidR="00677F90" w:rsidRDefault="00677F90" w:rsidP="005A3524">
      <w:pPr>
        <w:pStyle w:val="Heading1"/>
      </w:pPr>
      <w:bookmarkStart w:id="1" w:name="_Toc213231038"/>
      <w:r w:rsidRPr="00DB6D0B">
        <w:lastRenderedPageBreak/>
        <w:t>Indicator 1: Academic Achievement (Status)</w:t>
      </w:r>
      <w:bookmarkEnd w:id="1"/>
    </w:p>
    <w:tbl>
      <w:tblPr>
        <w:tblW w:w="4861" w:type="pct"/>
        <w:jc w:val="center"/>
        <w:tblCellMar>
          <w:left w:w="0" w:type="dxa"/>
          <w:right w:w="0" w:type="dxa"/>
        </w:tblCellMar>
        <w:tblLook w:val="0420" w:firstRow="1" w:lastRow="0" w:firstColumn="0" w:lastColumn="0" w:noHBand="0" w:noVBand="1"/>
      </w:tblPr>
      <w:tblGrid>
        <w:gridCol w:w="4182"/>
        <w:gridCol w:w="2468"/>
        <w:gridCol w:w="2430"/>
      </w:tblGrid>
      <w:tr w:rsidR="00F23B76" w:rsidRPr="007D6144" w14:paraId="52A6793B" w14:textId="77777777" w:rsidTr="00A416A5">
        <w:trPr>
          <w:trHeight w:val="879"/>
          <w:jc w:val="center"/>
        </w:trPr>
        <w:tc>
          <w:tcPr>
            <w:tcW w:w="230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72686FBC" w14:textId="77777777" w:rsidR="00F23B76" w:rsidRPr="007D6144" w:rsidRDefault="00F23B76" w:rsidP="00F23B76">
            <w:pPr>
              <w:ind w:left="-864"/>
              <w:jc w:val="center"/>
              <w:rPr>
                <w:rFonts w:cs="Arial"/>
              </w:rPr>
            </w:pPr>
            <w:r w:rsidRPr="007D6144">
              <w:rPr>
                <w:rFonts w:cs="Arial"/>
                <w:b/>
                <w:bCs/>
                <w:color w:val="000000"/>
                <w:kern w:val="24"/>
              </w:rPr>
              <w:t>Indicator</w:t>
            </w:r>
          </w:p>
        </w:tc>
        <w:tc>
          <w:tcPr>
            <w:tcW w:w="1359"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tcPr>
          <w:p w14:paraId="347B16A7" w14:textId="75D0E7B2" w:rsidR="00F23B76" w:rsidRPr="007D6144" w:rsidRDefault="00AE2076" w:rsidP="00AD788D">
            <w:pPr>
              <w:jc w:val="center"/>
              <w:rPr>
                <w:rFonts w:cs="Arial"/>
                <w:b/>
              </w:rPr>
            </w:pPr>
            <w:r>
              <w:rPr>
                <w:rFonts w:cs="Arial"/>
                <w:b/>
                <w:bCs/>
                <w:color w:val="000000"/>
                <w:kern w:val="24"/>
              </w:rPr>
              <w:t>Points available for s</w:t>
            </w:r>
            <w:r w:rsidR="00F23B76">
              <w:rPr>
                <w:rFonts w:cs="Arial"/>
                <w:b/>
                <w:bCs/>
                <w:color w:val="000000"/>
                <w:kern w:val="24"/>
              </w:rPr>
              <w:t>chools with</w:t>
            </w:r>
            <w:r w:rsidR="00A416A5">
              <w:rPr>
                <w:rFonts w:cs="Arial"/>
                <w:b/>
                <w:bCs/>
                <w:color w:val="000000"/>
                <w:kern w:val="24"/>
              </w:rPr>
              <w:t xml:space="preserve"> </w:t>
            </w:r>
            <w:r w:rsidR="00F23B76">
              <w:rPr>
                <w:rFonts w:cs="Arial"/>
                <w:b/>
                <w:bCs/>
                <w:color w:val="000000"/>
                <w:kern w:val="24"/>
              </w:rPr>
              <w:t>academic growth data (Indicator 2)</w:t>
            </w:r>
          </w:p>
        </w:tc>
        <w:tc>
          <w:tcPr>
            <w:tcW w:w="1338" w:type="pct"/>
            <w:tcBorders>
              <w:top w:val="single" w:sz="8" w:space="0" w:color="000000"/>
              <w:left w:val="single" w:sz="8" w:space="0" w:color="000000"/>
              <w:right w:val="single" w:sz="8" w:space="0" w:color="000000"/>
            </w:tcBorders>
            <w:shd w:val="clear" w:color="auto" w:fill="BFBFBF"/>
            <w:vAlign w:val="center"/>
          </w:tcPr>
          <w:p w14:paraId="2B9372C3" w14:textId="65A6DFBA" w:rsidR="00F23B76" w:rsidRPr="007D6144" w:rsidRDefault="00AE2076" w:rsidP="00F23B76">
            <w:pPr>
              <w:jc w:val="center"/>
              <w:rPr>
                <w:rFonts w:cs="Arial"/>
                <w:b/>
              </w:rPr>
            </w:pPr>
            <w:r>
              <w:rPr>
                <w:rFonts w:cs="Arial"/>
                <w:b/>
                <w:bCs/>
                <w:color w:val="000000"/>
                <w:kern w:val="24"/>
              </w:rPr>
              <w:t>Points available for s</w:t>
            </w:r>
            <w:r w:rsidR="00F23B76">
              <w:rPr>
                <w:rFonts w:cs="Arial"/>
                <w:b/>
                <w:bCs/>
                <w:color w:val="000000"/>
                <w:kern w:val="24"/>
              </w:rPr>
              <w:t>chools without academic growth data (e.g., 9-12 high schools)</w:t>
            </w:r>
          </w:p>
        </w:tc>
      </w:tr>
      <w:tr w:rsidR="00677F90" w:rsidRPr="007D6144" w14:paraId="526E0A6C" w14:textId="77777777" w:rsidTr="00A416A5">
        <w:trPr>
          <w:trHeight w:val="911"/>
          <w:jc w:val="center"/>
        </w:trPr>
        <w:tc>
          <w:tcPr>
            <w:tcW w:w="230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EF12466" w14:textId="170ECBDF" w:rsidR="00677F90" w:rsidRPr="007D6144" w:rsidRDefault="00677F90" w:rsidP="00F81F45">
            <w:pPr>
              <w:rPr>
                <w:rFonts w:cs="Arial"/>
              </w:rPr>
            </w:pPr>
            <w:r w:rsidRPr="007D6144">
              <w:rPr>
                <w:rFonts w:cs="Arial"/>
                <w:color w:val="000000"/>
                <w:kern w:val="24"/>
              </w:rPr>
              <w:t xml:space="preserve">Subject </w:t>
            </w:r>
            <w:r>
              <w:rPr>
                <w:rFonts w:cs="Arial"/>
                <w:color w:val="000000"/>
                <w:kern w:val="24"/>
              </w:rPr>
              <w:t>Performance Index (0-100) in ELA</w:t>
            </w:r>
            <w:r w:rsidR="004539C5">
              <w:rPr>
                <w:rFonts w:cs="Arial"/>
                <w:color w:val="000000"/>
                <w:kern w:val="24"/>
              </w:rPr>
              <w:t xml:space="preserve">, </w:t>
            </w:r>
            <w:r>
              <w:rPr>
                <w:rFonts w:cs="Arial"/>
                <w:color w:val="000000"/>
                <w:kern w:val="24"/>
              </w:rPr>
              <w:t>Math</w:t>
            </w:r>
            <w:r w:rsidR="004539C5">
              <w:rPr>
                <w:rFonts w:cs="Arial"/>
                <w:color w:val="000000"/>
                <w:kern w:val="24"/>
              </w:rPr>
              <w:t>, and Science</w:t>
            </w:r>
          </w:p>
          <w:p w14:paraId="540E0E22" w14:textId="77777777" w:rsidR="00677F90" w:rsidRPr="007D6144" w:rsidRDefault="00677F90" w:rsidP="00965B56">
            <w:pPr>
              <w:numPr>
                <w:ilvl w:val="0"/>
                <w:numId w:val="2"/>
              </w:numPr>
              <w:contextualSpacing/>
              <w:rPr>
                <w:rFonts w:cs="Arial"/>
              </w:rPr>
            </w:pPr>
            <w:r w:rsidRPr="007D6144">
              <w:rPr>
                <w:rFonts w:cs="Arial"/>
                <w:color w:val="000000"/>
                <w:kern w:val="24"/>
              </w:rPr>
              <w:t>All Students</w:t>
            </w:r>
            <w:r>
              <w:rPr>
                <w:rFonts w:cs="Arial"/>
                <w:color w:val="000000"/>
                <w:kern w:val="24"/>
              </w:rPr>
              <w:t xml:space="preserve"> </w:t>
            </w:r>
          </w:p>
          <w:p w14:paraId="3A410738" w14:textId="7F4DD8E6" w:rsidR="00677F90" w:rsidRPr="007D6144" w:rsidRDefault="00677F90" w:rsidP="009F31BF">
            <w:pPr>
              <w:numPr>
                <w:ilvl w:val="0"/>
                <w:numId w:val="2"/>
              </w:numPr>
              <w:contextualSpacing/>
              <w:rPr>
                <w:rFonts w:cs="Arial"/>
              </w:rPr>
            </w:pPr>
            <w:r w:rsidRPr="007D6144">
              <w:rPr>
                <w:rFonts w:cs="Arial"/>
                <w:color w:val="000000"/>
                <w:kern w:val="24"/>
              </w:rPr>
              <w:t xml:space="preserve">Students </w:t>
            </w:r>
            <w:r w:rsidR="009F31BF">
              <w:rPr>
                <w:rFonts w:cs="Arial"/>
                <w:color w:val="000000"/>
                <w:kern w:val="24"/>
              </w:rPr>
              <w:t>with</w:t>
            </w:r>
            <w:r w:rsidR="009F31BF" w:rsidRPr="007D6144">
              <w:rPr>
                <w:rFonts w:cs="Arial"/>
                <w:color w:val="000000"/>
                <w:kern w:val="24"/>
              </w:rPr>
              <w:t xml:space="preserve"> </w:t>
            </w:r>
            <w:r>
              <w:rPr>
                <w:rFonts w:cs="Arial"/>
                <w:i/>
                <w:iCs/>
                <w:color w:val="000000"/>
                <w:kern w:val="24"/>
              </w:rPr>
              <w:t xml:space="preserve">High Needs </w:t>
            </w:r>
            <w:r w:rsidR="009F31BF">
              <w:rPr>
                <w:rFonts w:cs="Arial"/>
                <w:i/>
                <w:iCs/>
                <w:color w:val="000000"/>
                <w:kern w:val="24"/>
              </w:rPr>
              <w:t>group</w:t>
            </w:r>
          </w:p>
        </w:tc>
        <w:tc>
          <w:tcPr>
            <w:tcW w:w="135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BBEB327" w14:textId="77777777" w:rsidR="00831E35" w:rsidRDefault="00831E35" w:rsidP="00831E35">
            <w:pPr>
              <w:jc w:val="center"/>
              <w:rPr>
                <w:rFonts w:cs="Arial"/>
                <w:color w:val="000000"/>
                <w:kern w:val="24"/>
              </w:rPr>
            </w:pPr>
          </w:p>
          <w:p w14:paraId="0DEBC7C5" w14:textId="77777777" w:rsidR="00831E35" w:rsidRDefault="00831E35" w:rsidP="00831E35">
            <w:pPr>
              <w:jc w:val="center"/>
              <w:rPr>
                <w:rFonts w:cs="Arial"/>
                <w:color w:val="000000"/>
                <w:kern w:val="24"/>
              </w:rPr>
            </w:pPr>
          </w:p>
          <w:p w14:paraId="295B99EC" w14:textId="18C038A6" w:rsidR="00677F90" w:rsidRPr="007D6144" w:rsidRDefault="00C065A0" w:rsidP="00831E35">
            <w:pPr>
              <w:jc w:val="center"/>
              <w:rPr>
                <w:rFonts w:cs="Arial"/>
              </w:rPr>
            </w:pPr>
            <w:r>
              <w:rPr>
                <w:rFonts w:cs="Arial"/>
                <w:color w:val="000000"/>
                <w:kern w:val="24"/>
              </w:rPr>
              <w:t>150</w:t>
            </w:r>
          </w:p>
          <w:p w14:paraId="3A2CC5E8" w14:textId="2AD055E0" w:rsidR="00677F90" w:rsidRPr="007D6144" w:rsidRDefault="00C065A0" w:rsidP="00D3628C">
            <w:pPr>
              <w:jc w:val="center"/>
              <w:rPr>
                <w:rFonts w:cs="Arial"/>
              </w:rPr>
            </w:pPr>
            <w:r>
              <w:rPr>
                <w:rFonts w:cs="Arial"/>
              </w:rPr>
              <w:t>150</w:t>
            </w:r>
          </w:p>
        </w:tc>
        <w:tc>
          <w:tcPr>
            <w:tcW w:w="13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2B12095" w14:textId="77777777" w:rsidR="00831E35" w:rsidRDefault="00831E35" w:rsidP="00F81F45">
            <w:pPr>
              <w:jc w:val="center"/>
              <w:rPr>
                <w:rFonts w:cs="Arial"/>
              </w:rPr>
            </w:pPr>
          </w:p>
          <w:p w14:paraId="403BE306" w14:textId="77777777" w:rsidR="00831E35" w:rsidRDefault="00831E35" w:rsidP="00F81F45">
            <w:pPr>
              <w:jc w:val="center"/>
              <w:rPr>
                <w:rFonts w:cs="Arial"/>
              </w:rPr>
            </w:pPr>
          </w:p>
          <w:p w14:paraId="5481306D" w14:textId="2599AA30" w:rsidR="00677F90" w:rsidRDefault="00C065A0" w:rsidP="00F81F45">
            <w:pPr>
              <w:jc w:val="center"/>
              <w:rPr>
                <w:rFonts w:cs="Arial"/>
              </w:rPr>
            </w:pPr>
            <w:r>
              <w:rPr>
                <w:rFonts w:cs="Arial"/>
              </w:rPr>
              <w:t>400</w:t>
            </w:r>
          </w:p>
          <w:p w14:paraId="7B2B97DE" w14:textId="37A8BFCC" w:rsidR="00677F90" w:rsidRPr="007D6144" w:rsidRDefault="00C065A0" w:rsidP="00F81F45">
            <w:pPr>
              <w:jc w:val="center"/>
              <w:rPr>
                <w:rFonts w:cs="Arial"/>
              </w:rPr>
            </w:pPr>
            <w:r>
              <w:rPr>
                <w:rFonts w:cs="Arial"/>
              </w:rPr>
              <w:t>400</w:t>
            </w:r>
          </w:p>
        </w:tc>
      </w:tr>
    </w:tbl>
    <w:p w14:paraId="6292A4ED" w14:textId="77777777" w:rsidR="00677F90" w:rsidRDefault="00677F90" w:rsidP="00677F90">
      <w:pPr>
        <w:ind w:left="720"/>
        <w:rPr>
          <w:rFonts w:ascii="Calibri" w:hAnsi="Calibri"/>
        </w:rPr>
      </w:pPr>
    </w:p>
    <w:p w14:paraId="2ECE142E" w14:textId="326FDA91" w:rsidR="00677F90" w:rsidRDefault="00677F90" w:rsidP="00255476">
      <w:r w:rsidRPr="00C140D2">
        <w:rPr>
          <w:rFonts w:ascii="Calibri" w:hAnsi="Calibri"/>
          <w:b/>
        </w:rPr>
        <w:t>Description</w:t>
      </w:r>
      <w:r>
        <w:rPr>
          <w:rFonts w:ascii="Calibri" w:hAnsi="Calibri"/>
          <w:b/>
        </w:rPr>
        <w:t xml:space="preserve"> (What)</w:t>
      </w:r>
      <w:r>
        <w:rPr>
          <w:rFonts w:ascii="Calibri" w:hAnsi="Calibri"/>
        </w:rPr>
        <w:t>: This indicator produce</w:t>
      </w:r>
      <w:r w:rsidR="003A1D17">
        <w:rPr>
          <w:rFonts w:ascii="Calibri" w:hAnsi="Calibri"/>
        </w:rPr>
        <w:t>s</w:t>
      </w:r>
      <w:r>
        <w:rPr>
          <w:rFonts w:ascii="Calibri" w:hAnsi="Calibri"/>
        </w:rPr>
        <w:t xml:space="preserve"> performance indices for English Language Arts/Literacy (ELA) and Mathematics based on results from the Smarter Balanced assessments for Grades 3-8, SAT for Grade 11,</w:t>
      </w:r>
      <w:r w:rsidR="00F81F45">
        <w:rPr>
          <w:rFonts w:ascii="Calibri" w:hAnsi="Calibri"/>
        </w:rPr>
        <w:t xml:space="preserve"> </w:t>
      </w:r>
      <w:r w:rsidR="005943E1">
        <w:rPr>
          <w:rFonts w:ascii="Calibri" w:hAnsi="Calibri"/>
        </w:rPr>
        <w:t xml:space="preserve">and </w:t>
      </w:r>
      <w:r>
        <w:rPr>
          <w:rFonts w:ascii="Calibri" w:hAnsi="Calibri"/>
        </w:rPr>
        <w:t xml:space="preserve">the </w:t>
      </w:r>
      <w:r w:rsidR="00F81F45">
        <w:rPr>
          <w:rFonts w:ascii="Calibri" w:hAnsi="Calibri"/>
        </w:rPr>
        <w:t>Connecticut Alternate Assessments (CTAA)</w:t>
      </w:r>
      <w:r>
        <w:rPr>
          <w:rFonts w:ascii="Calibri" w:hAnsi="Calibri"/>
        </w:rPr>
        <w:t xml:space="preserve"> in all available tested grades (i.e., 3 through 8 and 11) in the district/school. </w:t>
      </w:r>
      <w:r w:rsidR="00C065A0">
        <w:rPr>
          <w:rFonts w:ascii="Calibri" w:hAnsi="Calibri"/>
        </w:rPr>
        <w:t>The performance index for Science is based on results from the Next Generation Science Standards (NGSS) assessment and the Connecticut Alternate Science (CTAS) assessment administered in Grades 5, 8, and 11.</w:t>
      </w:r>
      <w:r w:rsidR="00741ABC">
        <w:rPr>
          <w:rFonts w:ascii="Calibri" w:hAnsi="Calibri"/>
        </w:rPr>
        <w:t xml:space="preserve"> </w:t>
      </w:r>
      <w:r w:rsidR="00837500">
        <w:t xml:space="preserve">ELA, mathematics, and science are weighted equally in elementary, middle, and middle/high schools and at a ratio of 3:3:2 for high schools </w:t>
      </w:r>
      <w:r w:rsidR="00924C68">
        <w:t xml:space="preserve">per </w:t>
      </w:r>
      <w:hyperlink r:id="rId13" w:history="1">
        <w:r w:rsidR="00924C68" w:rsidRPr="00837500">
          <w:rPr>
            <w:rStyle w:val="Hyperlink"/>
          </w:rPr>
          <w:t>Connecticut’s approved ESSA plan</w:t>
        </w:r>
      </w:hyperlink>
      <w:r w:rsidR="00924C68">
        <w:t xml:space="preserve">. </w:t>
      </w:r>
      <w:r w:rsidR="00837500">
        <w:t>Therefore</w:t>
      </w:r>
      <w:r w:rsidR="008E4682">
        <w:t>,</w:t>
      </w:r>
      <w:r w:rsidR="00837500">
        <w:t xml:space="preserve"> high schools may earn up to 150 points for ELA All Students, 150 points for Math All Students, and 100 for Science All Students, and the same point totals for students with High Needs.</w:t>
      </w:r>
    </w:p>
    <w:p w14:paraId="32E8FAC2" w14:textId="77777777" w:rsidR="00D3628C" w:rsidRDefault="00D3628C" w:rsidP="00255476">
      <w:pPr>
        <w:rPr>
          <w:rFonts w:ascii="Calibri" w:hAnsi="Calibri"/>
        </w:rPr>
      </w:pPr>
    </w:p>
    <w:p w14:paraId="2EE8BA59" w14:textId="77777777" w:rsidR="00677F90" w:rsidRDefault="00677F90" w:rsidP="00255476">
      <w:pPr>
        <w:rPr>
          <w:rFonts w:ascii="Calibri" w:hAnsi="Calibri"/>
        </w:rPr>
      </w:pPr>
      <w:r w:rsidRPr="00647531">
        <w:rPr>
          <w:rFonts w:ascii="Calibri" w:hAnsi="Calibri"/>
          <w:b/>
        </w:rPr>
        <w:t>Rationale (Why)</w:t>
      </w:r>
      <w:r>
        <w:rPr>
          <w:rFonts w:ascii="Calibri" w:hAnsi="Calibri"/>
        </w:rPr>
        <w:t xml:space="preserve">: The academic achievement indicator provides the most </w:t>
      </w:r>
      <w:proofErr w:type="gramStart"/>
      <w:r>
        <w:rPr>
          <w:rFonts w:ascii="Calibri" w:hAnsi="Calibri"/>
        </w:rPr>
        <w:t>current status</w:t>
      </w:r>
      <w:proofErr w:type="gramEnd"/>
      <w:r>
        <w:rPr>
          <w:rFonts w:ascii="Calibri" w:hAnsi="Calibri"/>
        </w:rPr>
        <w:t xml:space="preserve"> of achievement of the students in a school or district.</w:t>
      </w:r>
    </w:p>
    <w:p w14:paraId="3141A1F4" w14:textId="77777777" w:rsidR="00677F90" w:rsidRDefault="00677F90" w:rsidP="00255476">
      <w:pPr>
        <w:rPr>
          <w:rFonts w:ascii="Calibri" w:hAnsi="Calibri"/>
        </w:rPr>
      </w:pPr>
    </w:p>
    <w:p w14:paraId="3DEEDB44" w14:textId="77777777" w:rsidR="00677F90" w:rsidRDefault="00677F90" w:rsidP="00255476">
      <w:pPr>
        <w:rPr>
          <w:rFonts w:ascii="Calibri" w:hAnsi="Calibri"/>
        </w:rPr>
      </w:pPr>
      <w:r w:rsidRPr="00647531">
        <w:rPr>
          <w:rFonts w:ascii="Calibri" w:hAnsi="Calibri"/>
          <w:b/>
        </w:rPr>
        <w:t>Applicability (Who)</w:t>
      </w:r>
      <w:r>
        <w:rPr>
          <w:rFonts w:ascii="Calibri" w:hAnsi="Calibri"/>
        </w:rPr>
        <w:t>: The achievement status indicator is applicable to all schools and districts with at least one tested grade (i.e., grades 3 through 8, or 11).</w:t>
      </w:r>
    </w:p>
    <w:p w14:paraId="0F5EA070" w14:textId="77777777" w:rsidR="00677F90" w:rsidRDefault="00677F90" w:rsidP="00677F90">
      <w:pPr>
        <w:rPr>
          <w:rFonts w:ascii="Calibri" w:hAnsi="Calibri"/>
        </w:rPr>
      </w:pPr>
    </w:p>
    <w:p w14:paraId="3C3DAF45" w14:textId="77777777" w:rsidR="00677F90" w:rsidRDefault="00677F90" w:rsidP="00255476">
      <w:pPr>
        <w:tabs>
          <w:tab w:val="left" w:pos="0"/>
        </w:tabs>
        <w:rPr>
          <w:rFonts w:ascii="Calibri" w:hAnsi="Calibri"/>
        </w:rPr>
      </w:pPr>
      <w:r w:rsidRPr="00C140D2">
        <w:rPr>
          <w:rFonts w:ascii="Calibri" w:hAnsi="Calibri"/>
          <w:b/>
        </w:rPr>
        <w:t>Input/Feedback</w:t>
      </w:r>
      <w:r>
        <w:rPr>
          <w:rFonts w:ascii="Calibri" w:hAnsi="Calibri"/>
        </w:rPr>
        <w:t>: The overall notion of a Performance Index that recognizes student performance across the continuum (not just ‘proficient’ and ‘not proficient’) has been well received. However, in extensive conversations with local practitioners, three important issues emerged with Connecticut’s approach to the index</w:t>
      </w:r>
      <w:r w:rsidR="003A1D17">
        <w:rPr>
          <w:rFonts w:ascii="Calibri" w:hAnsi="Calibri"/>
        </w:rPr>
        <w:t xml:space="preserve"> prior to the implementation of this model</w:t>
      </w:r>
      <w:r>
        <w:rPr>
          <w:rFonts w:ascii="Calibri" w:hAnsi="Calibri"/>
        </w:rPr>
        <w:t>:</w:t>
      </w:r>
    </w:p>
    <w:p w14:paraId="2579C7F4" w14:textId="77777777" w:rsidR="00F81F45" w:rsidRDefault="00F81F45" w:rsidP="00F81F45">
      <w:pPr>
        <w:tabs>
          <w:tab w:val="left" w:pos="0"/>
        </w:tabs>
        <w:rPr>
          <w:rFonts w:ascii="Calibri" w:hAnsi="Calibri"/>
        </w:rPr>
      </w:pPr>
    </w:p>
    <w:p w14:paraId="4BF8A5F8" w14:textId="77777777" w:rsidR="00F81F45" w:rsidRDefault="00677F90" w:rsidP="00F81F45">
      <w:pPr>
        <w:tabs>
          <w:tab w:val="left" w:pos="0"/>
        </w:tabs>
        <w:rPr>
          <w:rFonts w:ascii="Calibri" w:hAnsi="Calibri"/>
        </w:rPr>
      </w:pPr>
      <w:r w:rsidRPr="00FC1914">
        <w:rPr>
          <w:rFonts w:ascii="Calibri" w:hAnsi="Calibri"/>
        </w:rPr>
        <w:t xml:space="preserve">First, though the index was an </w:t>
      </w:r>
      <w:r>
        <w:rPr>
          <w:rFonts w:ascii="Calibri" w:hAnsi="Calibri"/>
        </w:rPr>
        <w:t xml:space="preserve">enhancement to the AYP approach of </w:t>
      </w:r>
      <w:r w:rsidRPr="00FC1914">
        <w:rPr>
          <w:rFonts w:ascii="Calibri" w:hAnsi="Calibri"/>
        </w:rPr>
        <w:t xml:space="preserve">looking solely at ‘proficient’ and ‘not proficient’, </w:t>
      </w:r>
      <w:r>
        <w:rPr>
          <w:rFonts w:ascii="Calibri" w:hAnsi="Calibri"/>
        </w:rPr>
        <w:t>it still did</w:t>
      </w:r>
      <w:r w:rsidR="009C3C20">
        <w:rPr>
          <w:rFonts w:ascii="Calibri" w:hAnsi="Calibri"/>
        </w:rPr>
        <w:t xml:space="preserve"> </w:t>
      </w:r>
      <w:r>
        <w:rPr>
          <w:rFonts w:ascii="Calibri" w:hAnsi="Calibri"/>
        </w:rPr>
        <w:t>n</w:t>
      </w:r>
      <w:r w:rsidR="009C3C20">
        <w:rPr>
          <w:rFonts w:ascii="Calibri" w:hAnsi="Calibri"/>
        </w:rPr>
        <w:t>o</w:t>
      </w:r>
      <w:r>
        <w:rPr>
          <w:rFonts w:ascii="Calibri" w:hAnsi="Calibri"/>
        </w:rPr>
        <w:t xml:space="preserve">t capture improvement </w:t>
      </w:r>
      <w:r w:rsidRPr="00EE68CC">
        <w:rPr>
          <w:rFonts w:ascii="Calibri" w:hAnsi="Calibri"/>
          <w:i/>
        </w:rPr>
        <w:t>within</w:t>
      </w:r>
      <w:r w:rsidRPr="00FC1914">
        <w:rPr>
          <w:rFonts w:ascii="Calibri" w:hAnsi="Calibri"/>
        </w:rPr>
        <w:t xml:space="preserve"> performance levels. </w:t>
      </w:r>
      <w:r>
        <w:rPr>
          <w:rFonts w:ascii="Calibri" w:hAnsi="Calibri"/>
        </w:rPr>
        <w:t xml:space="preserve">Furthermore, with </w:t>
      </w:r>
      <w:r w:rsidRPr="00FC1914">
        <w:rPr>
          <w:rFonts w:ascii="Calibri" w:hAnsi="Calibri"/>
        </w:rPr>
        <w:t>Smarter Balanced assessments offer</w:t>
      </w:r>
      <w:r>
        <w:rPr>
          <w:rFonts w:ascii="Calibri" w:hAnsi="Calibri"/>
        </w:rPr>
        <w:t xml:space="preserve">ing </w:t>
      </w:r>
      <w:r w:rsidRPr="00FC1914">
        <w:rPr>
          <w:rFonts w:ascii="Calibri" w:hAnsi="Calibri"/>
        </w:rPr>
        <w:t>four achievement levels as opposed to fi</w:t>
      </w:r>
      <w:r>
        <w:rPr>
          <w:rFonts w:ascii="Calibri" w:hAnsi="Calibri"/>
        </w:rPr>
        <w:t>ve in the CMT/CAPT</w:t>
      </w:r>
      <w:r w:rsidR="003A1D17">
        <w:rPr>
          <w:rFonts w:ascii="Calibri" w:hAnsi="Calibri"/>
        </w:rPr>
        <w:t xml:space="preserve"> assessments, practitioners were </w:t>
      </w:r>
      <w:r>
        <w:rPr>
          <w:rFonts w:ascii="Calibri" w:hAnsi="Calibri"/>
        </w:rPr>
        <w:t>concerned that the index w</w:t>
      </w:r>
      <w:r w:rsidR="003A1D17">
        <w:rPr>
          <w:rFonts w:ascii="Calibri" w:hAnsi="Calibri"/>
        </w:rPr>
        <w:t>ould</w:t>
      </w:r>
      <w:r>
        <w:rPr>
          <w:rFonts w:ascii="Calibri" w:hAnsi="Calibri"/>
        </w:rPr>
        <w:t xml:space="preserve"> fail to capture differences in performance within the wide achievement levels.</w:t>
      </w:r>
    </w:p>
    <w:p w14:paraId="1D03FC21" w14:textId="77777777" w:rsidR="00F81F45" w:rsidRDefault="00F81F45" w:rsidP="00F81F45">
      <w:pPr>
        <w:tabs>
          <w:tab w:val="left" w:pos="0"/>
        </w:tabs>
        <w:rPr>
          <w:rFonts w:ascii="Calibri" w:hAnsi="Calibri"/>
        </w:rPr>
      </w:pPr>
    </w:p>
    <w:p w14:paraId="3CEC3A15" w14:textId="77777777" w:rsidR="00677F90" w:rsidRDefault="00677F90" w:rsidP="00F81F45">
      <w:pPr>
        <w:tabs>
          <w:tab w:val="left" w:pos="0"/>
        </w:tabs>
        <w:rPr>
          <w:rFonts w:ascii="Calibri" w:hAnsi="Calibri"/>
        </w:rPr>
      </w:pPr>
      <w:r w:rsidRPr="00FC1914">
        <w:rPr>
          <w:rFonts w:ascii="Calibri" w:hAnsi="Calibri"/>
        </w:rPr>
        <w:lastRenderedPageBreak/>
        <w:t xml:space="preserve">Second, the </w:t>
      </w:r>
      <w:r>
        <w:rPr>
          <w:rFonts w:ascii="Calibri" w:hAnsi="Calibri"/>
        </w:rPr>
        <w:t xml:space="preserve">interpretable and actionable </w:t>
      </w:r>
      <w:r w:rsidRPr="00FC1914">
        <w:rPr>
          <w:rFonts w:ascii="Calibri" w:hAnsi="Calibri"/>
        </w:rPr>
        <w:t xml:space="preserve">value of an overall index </w:t>
      </w:r>
      <w:r>
        <w:rPr>
          <w:rFonts w:ascii="Calibri" w:hAnsi="Calibri"/>
        </w:rPr>
        <w:t xml:space="preserve">score </w:t>
      </w:r>
      <w:r w:rsidRPr="00FC1914">
        <w:rPr>
          <w:rFonts w:ascii="Calibri" w:hAnsi="Calibri"/>
        </w:rPr>
        <w:t>that averages all the tested subjects</w:t>
      </w:r>
      <w:r>
        <w:rPr>
          <w:rFonts w:ascii="Calibri" w:hAnsi="Calibri"/>
        </w:rPr>
        <w:t xml:space="preserve"> was questioned. Practitioners generally prefer subject-specific indices.</w:t>
      </w:r>
    </w:p>
    <w:p w14:paraId="4D7D0508" w14:textId="77777777" w:rsidR="00F81F45" w:rsidRDefault="00F81F45" w:rsidP="00F81F45">
      <w:pPr>
        <w:tabs>
          <w:tab w:val="left" w:pos="0"/>
        </w:tabs>
        <w:rPr>
          <w:rFonts w:ascii="Calibri" w:hAnsi="Calibri"/>
        </w:rPr>
      </w:pPr>
    </w:p>
    <w:p w14:paraId="5036CFBC" w14:textId="77777777" w:rsidR="00677F90" w:rsidRDefault="00677F90" w:rsidP="00F81F45">
      <w:pPr>
        <w:tabs>
          <w:tab w:val="left" w:pos="0"/>
        </w:tabs>
        <w:rPr>
          <w:rFonts w:ascii="Calibri" w:hAnsi="Calibri"/>
        </w:rPr>
      </w:pPr>
      <w:r>
        <w:rPr>
          <w:rFonts w:ascii="Calibri" w:hAnsi="Calibri"/>
        </w:rPr>
        <w:t>Lastly, practitioners asked why advanced performance couldn’t garner additional points in the</w:t>
      </w:r>
      <w:r w:rsidR="00E15C68">
        <w:rPr>
          <w:rFonts w:ascii="Calibri" w:hAnsi="Calibri"/>
        </w:rPr>
        <w:t xml:space="preserve"> index, especially if the </w:t>
      </w:r>
      <w:r w:rsidR="00610E1C">
        <w:rPr>
          <w:rFonts w:ascii="Calibri" w:hAnsi="Calibri"/>
        </w:rPr>
        <w:t>S</w:t>
      </w:r>
      <w:r w:rsidR="00E15C68">
        <w:rPr>
          <w:rFonts w:ascii="Calibri" w:hAnsi="Calibri"/>
        </w:rPr>
        <w:t>tate’</w:t>
      </w:r>
      <w:r>
        <w:rPr>
          <w:rFonts w:ascii="Calibri" w:hAnsi="Calibri"/>
        </w:rPr>
        <w:t>s expected level of achievement was below that level. For example, in the Smarter Balanced assessment, level 3 of 4 is considered on-track for college and career readiness while level 4 is an explicit standard that truly represents an “advanced” level of performance.</w:t>
      </w:r>
    </w:p>
    <w:p w14:paraId="61CC323E" w14:textId="77777777" w:rsidR="00677F90" w:rsidRDefault="00677F90" w:rsidP="00255476">
      <w:pPr>
        <w:tabs>
          <w:tab w:val="left" w:pos="0"/>
        </w:tabs>
        <w:rPr>
          <w:rFonts w:ascii="Calibri" w:hAnsi="Calibri"/>
        </w:rPr>
      </w:pPr>
    </w:p>
    <w:p w14:paraId="71B05148" w14:textId="77777777" w:rsidR="00C864A6" w:rsidRDefault="00677F90" w:rsidP="00255476">
      <w:pPr>
        <w:tabs>
          <w:tab w:val="left" w:pos="0"/>
        </w:tabs>
        <w:rPr>
          <w:rFonts w:ascii="Calibri" w:hAnsi="Calibri"/>
        </w:rPr>
      </w:pPr>
      <w:r w:rsidRPr="00FC1914">
        <w:rPr>
          <w:rFonts w:ascii="Calibri" w:hAnsi="Calibri"/>
          <w:b/>
        </w:rPr>
        <w:t>Methodology</w:t>
      </w:r>
      <w:r>
        <w:rPr>
          <w:rFonts w:ascii="Calibri" w:hAnsi="Calibri"/>
          <w:b/>
        </w:rPr>
        <w:t xml:space="preserve"> (How)</w:t>
      </w:r>
      <w:proofErr w:type="gramStart"/>
      <w:r>
        <w:rPr>
          <w:rFonts w:ascii="Calibri" w:hAnsi="Calibri"/>
        </w:rPr>
        <w:t xml:space="preserve">:  </w:t>
      </w:r>
      <w:r w:rsidR="00C864A6">
        <w:rPr>
          <w:rFonts w:ascii="Calibri" w:hAnsi="Calibri"/>
        </w:rPr>
        <w:t>The</w:t>
      </w:r>
      <w:proofErr w:type="gramEnd"/>
      <w:r w:rsidR="00C864A6">
        <w:rPr>
          <w:rFonts w:ascii="Calibri" w:hAnsi="Calibri"/>
        </w:rPr>
        <w:t xml:space="preserve"> detailed performance index calculation rules </w:t>
      </w:r>
      <w:r w:rsidR="008F6F78">
        <w:rPr>
          <w:rFonts w:ascii="Calibri" w:hAnsi="Calibri"/>
        </w:rPr>
        <w:t xml:space="preserve">and methodology </w:t>
      </w:r>
      <w:r w:rsidR="00C864A6">
        <w:rPr>
          <w:rFonts w:ascii="Calibri" w:hAnsi="Calibri"/>
        </w:rPr>
        <w:t xml:space="preserve">for converting scale scores to index scores for each assessment are included in the appendix. </w:t>
      </w:r>
      <w:r w:rsidR="00EB78D0">
        <w:rPr>
          <w:rFonts w:ascii="Calibri" w:hAnsi="Calibri"/>
        </w:rPr>
        <w:t xml:space="preserve">Points </w:t>
      </w:r>
      <w:r w:rsidR="003A1D17">
        <w:rPr>
          <w:rFonts w:ascii="Calibri" w:hAnsi="Calibri"/>
        </w:rPr>
        <w:t>are</w:t>
      </w:r>
      <w:r w:rsidR="00EB78D0">
        <w:rPr>
          <w:rFonts w:ascii="Calibri" w:hAnsi="Calibri"/>
        </w:rPr>
        <w:t xml:space="preserve"> prorated </w:t>
      </w:r>
      <w:r w:rsidR="00EB78D0" w:rsidRPr="00625230">
        <w:rPr>
          <w:rFonts w:ascii="Calibri" w:hAnsi="Calibri"/>
        </w:rPr>
        <w:t xml:space="preserve">based on the percentage of the ultimate target </w:t>
      </w:r>
      <w:r w:rsidR="00EB78D0">
        <w:rPr>
          <w:rFonts w:ascii="Calibri" w:hAnsi="Calibri"/>
        </w:rPr>
        <w:t xml:space="preserve">(75) </w:t>
      </w:r>
      <w:r w:rsidR="00EB78D0" w:rsidRPr="00625230">
        <w:rPr>
          <w:rFonts w:ascii="Calibri" w:hAnsi="Calibri"/>
        </w:rPr>
        <w:t>achieved.</w:t>
      </w:r>
    </w:p>
    <w:p w14:paraId="50961F7C" w14:textId="77777777" w:rsidR="00F95D74" w:rsidRDefault="00F95D74" w:rsidP="00255476">
      <w:pPr>
        <w:tabs>
          <w:tab w:val="left" w:pos="0"/>
        </w:tabs>
        <w:rPr>
          <w:rFonts w:ascii="Calibri" w:hAnsi="Calibri"/>
        </w:rPr>
      </w:pPr>
    </w:p>
    <w:p w14:paraId="38619042" w14:textId="6E29BD7A" w:rsidR="00F95D74" w:rsidRDefault="00F95D74" w:rsidP="00F95D74">
      <w:r w:rsidRPr="00D7023C">
        <w:t>Only students enrolled in the school on October 1</w:t>
      </w:r>
      <w:r w:rsidRPr="00D7023C">
        <w:rPr>
          <w:vertAlign w:val="superscript"/>
        </w:rPr>
        <w:t>st</w:t>
      </w:r>
      <w:r w:rsidRPr="00D7023C">
        <w:t xml:space="preserve"> of the testing year </w:t>
      </w:r>
      <w:r w:rsidR="003D2602">
        <w:t xml:space="preserve">and at the time of testing </w:t>
      </w:r>
      <w:r w:rsidRPr="00D7023C">
        <w:t xml:space="preserve">are included in </w:t>
      </w:r>
      <w:r>
        <w:t xml:space="preserve">school-level </w:t>
      </w:r>
      <w:r w:rsidR="002353BB">
        <w:t xml:space="preserve">Indicator 1 </w:t>
      </w:r>
      <w:r>
        <w:t xml:space="preserve">calculations. </w:t>
      </w:r>
      <w:r w:rsidR="00731C9F">
        <w:t>Similarly, o</w:t>
      </w:r>
      <w:r w:rsidRPr="00D7023C">
        <w:t>nly students enrolled in the district on October 1</w:t>
      </w:r>
      <w:r w:rsidRPr="00D7023C">
        <w:rPr>
          <w:vertAlign w:val="superscript"/>
        </w:rPr>
        <w:t>st</w:t>
      </w:r>
      <w:r w:rsidRPr="00D7023C">
        <w:t xml:space="preserve"> of the testing year are included in </w:t>
      </w:r>
      <w:r w:rsidR="00731C9F">
        <w:t xml:space="preserve">district-level </w:t>
      </w:r>
      <w:r w:rsidR="002353BB">
        <w:t xml:space="preserve">Indicator 1 </w:t>
      </w:r>
      <w:r w:rsidRPr="00D7023C">
        <w:t>calculations.</w:t>
      </w:r>
    </w:p>
    <w:p w14:paraId="142B326B" w14:textId="77777777" w:rsidR="00677F90" w:rsidRPr="00AF44B9" w:rsidRDefault="00677F90" w:rsidP="00255476">
      <w:pPr>
        <w:tabs>
          <w:tab w:val="left" w:pos="0"/>
        </w:tabs>
        <w:rPr>
          <w:rFonts w:ascii="Calibri" w:hAnsi="Calibri"/>
          <w:highlight w:val="yellow"/>
        </w:rPr>
      </w:pPr>
    </w:p>
    <w:p w14:paraId="5839DEB4" w14:textId="0A307D2C" w:rsidR="00677F90" w:rsidRDefault="00677F90" w:rsidP="00255476">
      <w:pPr>
        <w:tabs>
          <w:tab w:val="left" w:pos="0"/>
        </w:tabs>
        <w:rPr>
          <w:rFonts w:ascii="Calibri" w:hAnsi="Calibri"/>
        </w:rPr>
      </w:pPr>
      <w:r>
        <w:rPr>
          <w:rFonts w:ascii="Calibri" w:hAnsi="Calibri"/>
        </w:rPr>
        <w:t xml:space="preserve">Subject-specific index scores </w:t>
      </w:r>
      <w:r w:rsidR="003A1D17">
        <w:rPr>
          <w:rFonts w:ascii="Calibri" w:hAnsi="Calibri"/>
        </w:rPr>
        <w:t>are</w:t>
      </w:r>
      <w:r>
        <w:rPr>
          <w:rFonts w:ascii="Calibri" w:hAnsi="Calibri"/>
        </w:rPr>
        <w:t xml:space="preserve"> generated and reported for the following groups as long as the minimum </w:t>
      </w:r>
      <w:r w:rsidR="009F31BF">
        <w:rPr>
          <w:rFonts w:ascii="Calibri" w:hAnsi="Calibri"/>
        </w:rPr>
        <w:t xml:space="preserve">group size of </w:t>
      </w:r>
      <w:r>
        <w:rPr>
          <w:rFonts w:ascii="Calibri" w:hAnsi="Calibri"/>
        </w:rPr>
        <w:t>at least 20 students is reached:</w:t>
      </w:r>
    </w:p>
    <w:p w14:paraId="3F218332" w14:textId="77777777" w:rsidR="00045F70" w:rsidRDefault="00045F70" w:rsidP="00255476">
      <w:pPr>
        <w:tabs>
          <w:tab w:val="left" w:pos="0"/>
        </w:tabs>
        <w:rPr>
          <w:rFonts w:ascii="Calibri" w:hAnsi="Calibri"/>
        </w:rPr>
      </w:pPr>
    </w:p>
    <w:p w14:paraId="03B2ECE9" w14:textId="77777777" w:rsidR="00677F90" w:rsidRPr="0055374D" w:rsidRDefault="00677F90" w:rsidP="00965B56">
      <w:pPr>
        <w:pStyle w:val="ListParagraph"/>
        <w:numPr>
          <w:ilvl w:val="0"/>
          <w:numId w:val="4"/>
        </w:numPr>
        <w:tabs>
          <w:tab w:val="left" w:pos="0"/>
        </w:tabs>
        <w:rPr>
          <w:rFonts w:ascii="Calibri" w:hAnsi="Calibri"/>
        </w:rPr>
      </w:pPr>
      <w:r w:rsidRPr="0055374D">
        <w:rPr>
          <w:rFonts w:ascii="Calibri" w:hAnsi="Calibri"/>
        </w:rPr>
        <w:t>All students</w:t>
      </w:r>
    </w:p>
    <w:p w14:paraId="02374EA9" w14:textId="77777777" w:rsidR="00677F90" w:rsidRPr="0055374D" w:rsidRDefault="00677F90" w:rsidP="00965B56">
      <w:pPr>
        <w:pStyle w:val="ListParagraph"/>
        <w:numPr>
          <w:ilvl w:val="0"/>
          <w:numId w:val="4"/>
        </w:numPr>
        <w:tabs>
          <w:tab w:val="left" w:pos="0"/>
        </w:tabs>
        <w:rPr>
          <w:rFonts w:ascii="Calibri" w:hAnsi="Calibri"/>
        </w:rPr>
      </w:pPr>
      <w:r w:rsidRPr="0055374D">
        <w:rPr>
          <w:rFonts w:ascii="Calibri" w:hAnsi="Calibri"/>
        </w:rPr>
        <w:t>All race/ethnicities</w:t>
      </w:r>
    </w:p>
    <w:p w14:paraId="1ED15CB9" w14:textId="77777777" w:rsidR="00677F90" w:rsidRPr="0055374D" w:rsidRDefault="00D24057" w:rsidP="00965B56">
      <w:pPr>
        <w:pStyle w:val="ListParagraph"/>
        <w:numPr>
          <w:ilvl w:val="0"/>
          <w:numId w:val="4"/>
        </w:numPr>
        <w:tabs>
          <w:tab w:val="left" w:pos="0"/>
        </w:tabs>
        <w:rPr>
          <w:rFonts w:ascii="Calibri" w:hAnsi="Calibri"/>
        </w:rPr>
      </w:pPr>
      <w:r>
        <w:rPr>
          <w:rFonts w:ascii="Calibri" w:hAnsi="Calibri"/>
        </w:rPr>
        <w:t>G</w:t>
      </w:r>
      <w:r w:rsidR="00677F90" w:rsidRPr="0055374D">
        <w:rPr>
          <w:rFonts w:ascii="Calibri" w:hAnsi="Calibri"/>
        </w:rPr>
        <w:t>ender</w:t>
      </w:r>
    </w:p>
    <w:p w14:paraId="60DEE8F1" w14:textId="77777777" w:rsidR="00677F90" w:rsidRPr="00A7161A" w:rsidRDefault="0081560C" w:rsidP="00965B56">
      <w:pPr>
        <w:pStyle w:val="ListParagraph"/>
        <w:numPr>
          <w:ilvl w:val="0"/>
          <w:numId w:val="4"/>
        </w:numPr>
        <w:tabs>
          <w:tab w:val="left" w:pos="0"/>
        </w:tabs>
        <w:rPr>
          <w:rFonts w:ascii="Calibri" w:hAnsi="Calibri"/>
        </w:rPr>
      </w:pPr>
      <w:r w:rsidRPr="00A7161A">
        <w:rPr>
          <w:rFonts w:ascii="Calibri" w:hAnsi="Calibri"/>
        </w:rPr>
        <w:t>Eligib</w:t>
      </w:r>
      <w:r w:rsidR="00406481" w:rsidRPr="00A7161A">
        <w:rPr>
          <w:rFonts w:ascii="Calibri" w:hAnsi="Calibri"/>
        </w:rPr>
        <w:t xml:space="preserve">ility for </w:t>
      </w:r>
      <w:r w:rsidRPr="00A7161A">
        <w:rPr>
          <w:rFonts w:ascii="Calibri" w:hAnsi="Calibri"/>
        </w:rPr>
        <w:t>Free- or Reduced-Price Meals</w:t>
      </w:r>
    </w:p>
    <w:p w14:paraId="629B5E2F" w14:textId="77777777" w:rsidR="00834943" w:rsidRPr="00A7161A" w:rsidRDefault="00834943" w:rsidP="00834943">
      <w:pPr>
        <w:pStyle w:val="ListParagraph"/>
        <w:numPr>
          <w:ilvl w:val="0"/>
          <w:numId w:val="4"/>
        </w:numPr>
        <w:autoSpaceDE w:val="0"/>
        <w:autoSpaceDN w:val="0"/>
        <w:adjustRightInd w:val="0"/>
        <w:rPr>
          <w:rFonts w:ascii="Calibri" w:hAnsi="Calibri"/>
        </w:rPr>
      </w:pPr>
      <w:r w:rsidRPr="00A7161A">
        <w:rPr>
          <w:rFonts w:ascii="Calibri" w:eastAsiaTheme="minorHAnsi" w:hAnsi="Calibri" w:cs="Calibri"/>
          <w:color w:val="000000"/>
        </w:rPr>
        <w:t>Students with Disabilities (SWD)</w:t>
      </w:r>
    </w:p>
    <w:p w14:paraId="7D791BD8" w14:textId="3C7CA0A9" w:rsidR="00834943" w:rsidRPr="00A7161A" w:rsidRDefault="00677F90" w:rsidP="00965B56">
      <w:pPr>
        <w:pStyle w:val="ListParagraph"/>
        <w:numPr>
          <w:ilvl w:val="0"/>
          <w:numId w:val="4"/>
        </w:numPr>
        <w:tabs>
          <w:tab w:val="left" w:pos="0"/>
        </w:tabs>
        <w:rPr>
          <w:rFonts w:ascii="Calibri" w:hAnsi="Calibri"/>
        </w:rPr>
      </w:pPr>
      <w:r w:rsidRPr="00A7161A">
        <w:rPr>
          <w:rFonts w:ascii="Calibri" w:hAnsi="Calibri"/>
        </w:rPr>
        <w:t xml:space="preserve">English </w:t>
      </w:r>
      <w:r w:rsidR="00F209A8" w:rsidRPr="00A7161A">
        <w:rPr>
          <w:rFonts w:ascii="Calibri" w:hAnsi="Calibri"/>
        </w:rPr>
        <w:t>l</w:t>
      </w:r>
      <w:r w:rsidRPr="00A7161A">
        <w:rPr>
          <w:rFonts w:ascii="Calibri" w:hAnsi="Calibri"/>
        </w:rPr>
        <w:t>earners (EL)</w:t>
      </w:r>
      <w:r w:rsidR="006F15C9" w:rsidRPr="000B524D">
        <w:rPr>
          <w:rFonts w:ascii="Calibri" w:hAnsi="Calibri"/>
          <w:b/>
          <w:bCs/>
        </w:rPr>
        <w:t>*</w:t>
      </w:r>
      <w:r w:rsidR="00406481" w:rsidRPr="00A7161A">
        <w:rPr>
          <w:rFonts w:ascii="Calibri" w:hAnsi="Calibri"/>
        </w:rPr>
        <w:t>—</w:t>
      </w:r>
      <w:r w:rsidR="002B1A9B" w:rsidRPr="00A7161A">
        <w:rPr>
          <w:rFonts w:ascii="Calibri" w:hAnsi="Calibri"/>
        </w:rPr>
        <w:t xml:space="preserve">For Indicator 1 of the accountability system, </w:t>
      </w:r>
      <w:r w:rsidR="00982107" w:rsidRPr="00A7161A">
        <w:rPr>
          <w:rFonts w:ascii="Calibri" w:hAnsi="Calibri"/>
        </w:rPr>
        <w:t xml:space="preserve">this group includes students currently identified as EL and </w:t>
      </w:r>
      <w:r w:rsidR="002B1A9B" w:rsidRPr="00A7161A">
        <w:rPr>
          <w:rFonts w:cstheme="minorHAnsi"/>
        </w:rPr>
        <w:t xml:space="preserve">all students who were formerly identified as an EL any time in the </w:t>
      </w:r>
      <w:r w:rsidR="003A1D17" w:rsidRPr="00A7161A">
        <w:rPr>
          <w:rFonts w:cstheme="minorHAnsi"/>
        </w:rPr>
        <w:t>four</w:t>
      </w:r>
      <w:r w:rsidR="002B1A9B" w:rsidRPr="00A7161A">
        <w:rPr>
          <w:rFonts w:cstheme="minorHAnsi"/>
        </w:rPr>
        <w:t xml:space="preserve"> previous school years.  </w:t>
      </w:r>
    </w:p>
    <w:p w14:paraId="2A2E2774" w14:textId="328624D3" w:rsidR="00677F90" w:rsidRDefault="00677F90" w:rsidP="00965B56">
      <w:pPr>
        <w:pStyle w:val="ListParagraph"/>
        <w:numPr>
          <w:ilvl w:val="0"/>
          <w:numId w:val="4"/>
        </w:numPr>
        <w:tabs>
          <w:tab w:val="left" w:pos="0"/>
        </w:tabs>
        <w:rPr>
          <w:rFonts w:ascii="Calibri" w:hAnsi="Calibri"/>
        </w:rPr>
      </w:pPr>
      <w:r w:rsidRPr="0055374D">
        <w:rPr>
          <w:rFonts w:ascii="Calibri" w:hAnsi="Calibri"/>
        </w:rPr>
        <w:t>High Needs supergroup</w:t>
      </w:r>
      <w:r w:rsidR="000C2772" w:rsidRPr="002B1A9B">
        <w:rPr>
          <w:rFonts w:ascii="Calibri" w:hAnsi="Calibri"/>
        </w:rPr>
        <w:t>—</w:t>
      </w:r>
      <w:r w:rsidRPr="0055374D">
        <w:rPr>
          <w:rFonts w:ascii="Calibri" w:hAnsi="Calibri"/>
        </w:rPr>
        <w:t xml:space="preserve"> (i.e., a student belongs to at least one of the following ESEA </w:t>
      </w:r>
      <w:r w:rsidR="003A58D4">
        <w:rPr>
          <w:rFonts w:ascii="Calibri" w:hAnsi="Calibri"/>
        </w:rPr>
        <w:t xml:space="preserve">student </w:t>
      </w:r>
      <w:r w:rsidR="003A58D4" w:rsidRPr="0055374D">
        <w:rPr>
          <w:rFonts w:ascii="Calibri" w:hAnsi="Calibri"/>
        </w:rPr>
        <w:t xml:space="preserve">groups </w:t>
      </w:r>
      <w:r w:rsidRPr="0055374D">
        <w:rPr>
          <w:rFonts w:ascii="Calibri" w:hAnsi="Calibri"/>
        </w:rPr>
        <w:t xml:space="preserve">– </w:t>
      </w:r>
      <w:r w:rsidR="00982107">
        <w:rPr>
          <w:rFonts w:ascii="Calibri" w:hAnsi="Calibri"/>
        </w:rPr>
        <w:t xml:space="preserve">Eligible for Free- or Reduced-Price Meals, </w:t>
      </w:r>
      <w:r w:rsidRPr="0055374D">
        <w:rPr>
          <w:rFonts w:ascii="Calibri" w:hAnsi="Calibri"/>
        </w:rPr>
        <w:t xml:space="preserve">English </w:t>
      </w:r>
      <w:r w:rsidR="00A852EA">
        <w:rPr>
          <w:rFonts w:ascii="Calibri" w:hAnsi="Calibri"/>
        </w:rPr>
        <w:t>learners</w:t>
      </w:r>
      <w:r w:rsidR="006317F3">
        <w:rPr>
          <w:rFonts w:ascii="Calibri" w:hAnsi="Calibri"/>
        </w:rPr>
        <w:t>/multilingual learners</w:t>
      </w:r>
      <w:r w:rsidRPr="0055374D">
        <w:rPr>
          <w:rFonts w:ascii="Calibri" w:hAnsi="Calibri"/>
        </w:rPr>
        <w:t xml:space="preserve"> or Students with Disabilities). </w:t>
      </w:r>
    </w:p>
    <w:p w14:paraId="3A20AFF0" w14:textId="77777777" w:rsidR="00072E4B" w:rsidRPr="00072E4B" w:rsidRDefault="00072E4B" w:rsidP="00072E4B">
      <w:pPr>
        <w:tabs>
          <w:tab w:val="left" w:pos="0"/>
        </w:tabs>
        <w:ind w:left="360"/>
        <w:rPr>
          <w:rFonts w:ascii="Calibri" w:hAnsi="Calibri"/>
        </w:rPr>
      </w:pPr>
    </w:p>
    <w:p w14:paraId="47AC5BE4" w14:textId="3EBE9401" w:rsidR="00677F90" w:rsidRPr="0093493D" w:rsidRDefault="001A3CDD" w:rsidP="00255476">
      <w:pPr>
        <w:tabs>
          <w:tab w:val="left" w:pos="0"/>
        </w:tabs>
        <w:rPr>
          <w:i/>
          <w:iCs/>
        </w:rPr>
      </w:pPr>
      <w:r w:rsidRPr="0093493D">
        <w:rPr>
          <w:rFonts w:ascii="Calibri" w:hAnsi="Calibri"/>
          <w:b/>
          <w:bCs/>
          <w:i/>
          <w:iCs/>
        </w:rPr>
        <w:t>*</w:t>
      </w:r>
      <w:r w:rsidRPr="0093493D">
        <w:rPr>
          <w:rFonts w:ascii="Calibri" w:hAnsi="Calibri"/>
          <w:i/>
          <w:iCs/>
        </w:rPr>
        <w:t xml:space="preserve"> </w:t>
      </w:r>
      <w:r w:rsidR="00FC766E" w:rsidRPr="0093493D">
        <w:rPr>
          <w:rFonts w:ascii="Calibri" w:hAnsi="Calibri"/>
          <w:i/>
          <w:iCs/>
        </w:rPr>
        <w:t xml:space="preserve">NOTE: </w:t>
      </w:r>
      <w:r w:rsidR="00FC766E" w:rsidRPr="0093493D">
        <w:rPr>
          <w:i/>
          <w:iCs/>
        </w:rPr>
        <w:t>T</w:t>
      </w:r>
      <w:r w:rsidR="00072E4B" w:rsidRPr="0093493D">
        <w:rPr>
          <w:i/>
          <w:iCs/>
        </w:rPr>
        <w:t xml:space="preserve">his resource uses the term English learner </w:t>
      </w:r>
      <w:r w:rsidR="00790E2F">
        <w:rPr>
          <w:i/>
          <w:iCs/>
        </w:rPr>
        <w:t xml:space="preserve">in some places </w:t>
      </w:r>
      <w:r w:rsidR="00072E4B" w:rsidRPr="0093493D">
        <w:rPr>
          <w:i/>
          <w:iCs/>
        </w:rPr>
        <w:t xml:space="preserve">to describe students </w:t>
      </w:r>
      <w:r w:rsidR="003D2602">
        <w:rPr>
          <w:i/>
          <w:iCs/>
        </w:rPr>
        <w:t>who</w:t>
      </w:r>
      <w:r w:rsidR="00072E4B" w:rsidRPr="0093493D">
        <w:rPr>
          <w:i/>
          <w:iCs/>
        </w:rPr>
        <w:t xml:space="preserve"> lack sufficient English to be able to access grade-level content and are therefore entitled to receive language instruction support. While this term has been used here </w:t>
      </w:r>
      <w:proofErr w:type="gramStart"/>
      <w:r w:rsidR="00790E2F">
        <w:rPr>
          <w:i/>
          <w:iCs/>
        </w:rPr>
        <w:t>and in some Connecticut</w:t>
      </w:r>
      <w:proofErr w:type="gramEnd"/>
      <w:r w:rsidR="00790E2F">
        <w:rPr>
          <w:i/>
          <w:iCs/>
        </w:rPr>
        <w:t xml:space="preserve"> reports </w:t>
      </w:r>
      <w:r w:rsidR="00072E4B" w:rsidRPr="0093493D">
        <w:rPr>
          <w:i/>
          <w:iCs/>
        </w:rPr>
        <w:t>due to its continued use in federal law, the CSDE acknowledges the term multilingual learner as a more assets-oriented term to describe these students and currently uses the combination of English learner/multilingual learner (EL/ML) term in professional learning and other materials.</w:t>
      </w:r>
      <w:r w:rsidR="00790E2F">
        <w:rPr>
          <w:i/>
          <w:iCs/>
        </w:rPr>
        <w:t xml:space="preserve"> </w:t>
      </w:r>
    </w:p>
    <w:p w14:paraId="04EE7F79" w14:textId="77777777" w:rsidR="00B17DD4" w:rsidRDefault="00B17DD4" w:rsidP="00255476">
      <w:pPr>
        <w:tabs>
          <w:tab w:val="left" w:pos="0"/>
        </w:tabs>
        <w:rPr>
          <w:rFonts w:ascii="Calibri" w:hAnsi="Calibri"/>
        </w:rPr>
      </w:pPr>
    </w:p>
    <w:p w14:paraId="3A4E0FFF" w14:textId="76710306" w:rsidR="00677F90" w:rsidRDefault="00677F90" w:rsidP="00255476">
      <w:pPr>
        <w:tabs>
          <w:tab w:val="left" w:pos="0"/>
        </w:tabs>
        <w:rPr>
          <w:rFonts w:ascii="Calibri" w:hAnsi="Calibri"/>
        </w:rPr>
      </w:pPr>
      <w:r>
        <w:rPr>
          <w:rFonts w:ascii="Calibri" w:hAnsi="Calibri"/>
        </w:rPr>
        <w:t xml:space="preserve">Though index scores </w:t>
      </w:r>
      <w:r w:rsidR="00DE66CC">
        <w:rPr>
          <w:rFonts w:ascii="Calibri" w:hAnsi="Calibri"/>
        </w:rPr>
        <w:t>are</w:t>
      </w:r>
      <w:r>
        <w:rPr>
          <w:rFonts w:ascii="Calibri" w:hAnsi="Calibri"/>
        </w:rPr>
        <w:t xml:space="preserve"> reported for all student groups, the High Needs supergroup </w:t>
      </w:r>
      <w:r w:rsidR="00DE66CC">
        <w:rPr>
          <w:rFonts w:ascii="Calibri" w:hAnsi="Calibri"/>
        </w:rPr>
        <w:t>is</w:t>
      </w:r>
      <w:r>
        <w:rPr>
          <w:rFonts w:ascii="Calibri" w:hAnsi="Calibri"/>
        </w:rPr>
        <w:t xml:space="preserve"> the </w:t>
      </w:r>
      <w:r w:rsidR="003A58D4">
        <w:rPr>
          <w:rFonts w:ascii="Calibri" w:hAnsi="Calibri"/>
        </w:rPr>
        <w:t xml:space="preserve">student group </w:t>
      </w:r>
      <w:r>
        <w:rPr>
          <w:rFonts w:ascii="Calibri" w:hAnsi="Calibri"/>
        </w:rPr>
        <w:t>used in accountability calculations. This hold</w:t>
      </w:r>
      <w:r w:rsidR="00DE66CC">
        <w:rPr>
          <w:rFonts w:ascii="Calibri" w:hAnsi="Calibri"/>
        </w:rPr>
        <w:t>s</w:t>
      </w:r>
      <w:r>
        <w:rPr>
          <w:rFonts w:ascii="Calibri" w:hAnsi="Calibri"/>
        </w:rPr>
        <w:t xml:space="preserve"> more schools accountable for the performance of many more students. </w:t>
      </w:r>
    </w:p>
    <w:p w14:paraId="5FC87F21" w14:textId="77777777" w:rsidR="00677F90" w:rsidRDefault="00677F90" w:rsidP="00255476">
      <w:pPr>
        <w:tabs>
          <w:tab w:val="left" w:pos="0"/>
        </w:tabs>
        <w:rPr>
          <w:rFonts w:ascii="Calibri" w:hAnsi="Calibri"/>
        </w:rPr>
      </w:pPr>
    </w:p>
    <w:p w14:paraId="29C1F87F" w14:textId="28879BF5" w:rsidR="00677F90" w:rsidRDefault="00677F90" w:rsidP="00255476">
      <w:pPr>
        <w:tabs>
          <w:tab w:val="left" w:pos="0"/>
        </w:tabs>
        <w:rPr>
          <w:rFonts w:ascii="Calibri" w:hAnsi="Calibri"/>
        </w:rPr>
      </w:pPr>
      <w:r>
        <w:rPr>
          <w:rFonts w:ascii="Calibri" w:hAnsi="Calibri"/>
        </w:rPr>
        <w:t xml:space="preserve">Lowering </w:t>
      </w:r>
      <w:r w:rsidR="003A58D4">
        <w:rPr>
          <w:rFonts w:ascii="Calibri" w:hAnsi="Calibri"/>
        </w:rPr>
        <w:t xml:space="preserve">the minimum group </w:t>
      </w:r>
      <w:r>
        <w:rPr>
          <w:rFonts w:ascii="Calibri" w:hAnsi="Calibri"/>
        </w:rPr>
        <w:t xml:space="preserve">size from 40 to 20 in the first iteration of ESEA Flexibility </w:t>
      </w:r>
      <w:r w:rsidR="00DE66CC">
        <w:rPr>
          <w:rFonts w:ascii="Calibri" w:hAnsi="Calibri"/>
        </w:rPr>
        <w:t xml:space="preserve">in 2012 </w:t>
      </w:r>
      <w:r>
        <w:rPr>
          <w:rFonts w:ascii="Calibri" w:hAnsi="Calibri"/>
        </w:rPr>
        <w:t xml:space="preserve">made many </w:t>
      </w:r>
      <w:r w:rsidR="003A58D4">
        <w:rPr>
          <w:rFonts w:ascii="Calibri" w:hAnsi="Calibri"/>
        </w:rPr>
        <w:t xml:space="preserve">more student groups </w:t>
      </w:r>
      <w:r>
        <w:rPr>
          <w:rFonts w:ascii="Calibri" w:hAnsi="Calibri"/>
        </w:rPr>
        <w:t>visible across Connecticut; utilizing the High Needs group further increase</w:t>
      </w:r>
      <w:r w:rsidR="00DE66CC">
        <w:rPr>
          <w:rFonts w:ascii="Calibri" w:hAnsi="Calibri"/>
        </w:rPr>
        <w:t>s</w:t>
      </w:r>
      <w:r>
        <w:rPr>
          <w:rFonts w:ascii="Calibri" w:hAnsi="Calibri"/>
        </w:rPr>
        <w:t xml:space="preserve"> the number of schools that are held accountable for </w:t>
      </w:r>
      <w:r w:rsidR="003A58D4">
        <w:rPr>
          <w:rFonts w:ascii="Calibri" w:hAnsi="Calibri"/>
        </w:rPr>
        <w:t xml:space="preserve">student group </w:t>
      </w:r>
      <w:r>
        <w:rPr>
          <w:rFonts w:ascii="Calibri" w:hAnsi="Calibri"/>
        </w:rPr>
        <w:t>performance and achievement gap determinations.</w:t>
      </w:r>
    </w:p>
    <w:p w14:paraId="1166DC02" w14:textId="77777777" w:rsidR="001D2072" w:rsidRDefault="001D2072" w:rsidP="00255476">
      <w:pPr>
        <w:tabs>
          <w:tab w:val="left" w:pos="0"/>
        </w:tabs>
        <w:rPr>
          <w:rFonts w:ascii="Calibri" w:hAnsi="Calibri"/>
        </w:rPr>
      </w:pPr>
    </w:p>
    <w:p w14:paraId="3212F139" w14:textId="7632518D" w:rsidR="00AC4C40" w:rsidRDefault="001D2072" w:rsidP="00255476">
      <w:pPr>
        <w:tabs>
          <w:tab w:val="left" w:pos="0"/>
        </w:tabs>
        <w:rPr>
          <w:rFonts w:ascii="Calibri" w:hAnsi="Calibri"/>
        </w:rPr>
      </w:pPr>
      <w:r w:rsidRPr="001D2072">
        <w:rPr>
          <w:rFonts w:ascii="Calibri" w:hAnsi="Calibri"/>
        </w:rPr>
        <w:t>Connecticut has been granted permission to exempt “recently arrived” EL</w:t>
      </w:r>
      <w:r w:rsidR="00380CD3">
        <w:rPr>
          <w:rFonts w:ascii="Calibri" w:hAnsi="Calibri"/>
        </w:rPr>
        <w:t>/ML</w:t>
      </w:r>
      <w:r w:rsidRPr="001D2072">
        <w:rPr>
          <w:rFonts w:ascii="Calibri" w:hAnsi="Calibri"/>
        </w:rPr>
        <w:t>s in grades 3 through 8 who have attended schools in the United States for less than two years from the academic achievement (status) measure in the State’s accountability system for ELA</w:t>
      </w:r>
      <w:r w:rsidR="003A58D4">
        <w:rPr>
          <w:rFonts w:ascii="Calibri" w:hAnsi="Calibri"/>
        </w:rPr>
        <w:t>, mathematics, and Science</w:t>
      </w:r>
      <w:r w:rsidRPr="001D2072">
        <w:rPr>
          <w:rFonts w:ascii="Calibri" w:hAnsi="Calibri"/>
        </w:rPr>
        <w:t>. Instead, Connecticut include</w:t>
      </w:r>
      <w:r w:rsidR="005A3EBC">
        <w:rPr>
          <w:rFonts w:ascii="Calibri" w:hAnsi="Calibri"/>
        </w:rPr>
        <w:t>s</w:t>
      </w:r>
      <w:r w:rsidRPr="001D2072">
        <w:rPr>
          <w:rFonts w:ascii="Calibri" w:hAnsi="Calibri"/>
        </w:rPr>
        <w:t xml:space="preserve"> student growth of “recently arrived” EL</w:t>
      </w:r>
      <w:r w:rsidR="00177FC2">
        <w:rPr>
          <w:rFonts w:ascii="Calibri" w:hAnsi="Calibri"/>
        </w:rPr>
        <w:t>/ML</w:t>
      </w:r>
      <w:r w:rsidRPr="001D2072">
        <w:rPr>
          <w:rFonts w:ascii="Calibri" w:hAnsi="Calibri"/>
        </w:rPr>
        <w:t>s from the first to the second year in both ELA and mathematics in school and district accountability calculations in the student’s second year. This requires that all “recently arrived” EL</w:t>
      </w:r>
      <w:r w:rsidR="00177FC2">
        <w:rPr>
          <w:rFonts w:ascii="Calibri" w:hAnsi="Calibri"/>
        </w:rPr>
        <w:t>/MLs</w:t>
      </w:r>
      <w:r w:rsidRPr="001D2072">
        <w:rPr>
          <w:rFonts w:ascii="Calibri" w:hAnsi="Calibri"/>
        </w:rPr>
        <w:t xml:space="preserve"> test in all content areas annually. Assessment scores for EL</w:t>
      </w:r>
      <w:r w:rsidR="00177FC2">
        <w:rPr>
          <w:rFonts w:ascii="Calibri" w:hAnsi="Calibri"/>
        </w:rPr>
        <w:t>/ML</w:t>
      </w:r>
      <w:r w:rsidRPr="001D2072">
        <w:rPr>
          <w:rFonts w:ascii="Calibri" w:hAnsi="Calibri"/>
        </w:rPr>
        <w:t xml:space="preserve">s who have attended U.S. schools for more than two years </w:t>
      </w:r>
      <w:r w:rsidR="005A3EBC">
        <w:rPr>
          <w:rFonts w:ascii="Calibri" w:hAnsi="Calibri"/>
        </w:rPr>
        <w:t>are</w:t>
      </w:r>
      <w:r w:rsidRPr="001D2072">
        <w:rPr>
          <w:rFonts w:ascii="Calibri" w:hAnsi="Calibri"/>
        </w:rPr>
        <w:t xml:space="preserve"> used in the achievement status and growth measures of the accountability system.</w:t>
      </w:r>
    </w:p>
    <w:p w14:paraId="1BBCEFE6" w14:textId="77777777" w:rsidR="007710EB" w:rsidRDefault="007710EB" w:rsidP="00255476">
      <w:pPr>
        <w:tabs>
          <w:tab w:val="left" w:pos="0"/>
        </w:tabs>
        <w:rPr>
          <w:rFonts w:ascii="Calibri" w:hAnsi="Calibri"/>
        </w:rPr>
      </w:pPr>
    </w:p>
    <w:p w14:paraId="3A4C1C61" w14:textId="3B1B0874" w:rsidR="007710EB" w:rsidRDefault="007710EB" w:rsidP="00255476">
      <w:pPr>
        <w:tabs>
          <w:tab w:val="left" w:pos="0"/>
        </w:tabs>
        <w:rPr>
          <w:rFonts w:ascii="Calibri" w:hAnsi="Calibri"/>
        </w:rPr>
      </w:pPr>
      <w:r>
        <w:rPr>
          <w:rFonts w:ascii="Calibri" w:hAnsi="Calibri"/>
        </w:rPr>
        <w:t>For more information about how data for “recently arrived” EL</w:t>
      </w:r>
      <w:r w:rsidR="00177FC2">
        <w:rPr>
          <w:rFonts w:ascii="Calibri" w:hAnsi="Calibri"/>
        </w:rPr>
        <w:t>/ML</w:t>
      </w:r>
      <w:r>
        <w:rPr>
          <w:rFonts w:ascii="Calibri" w:hAnsi="Calibri"/>
        </w:rPr>
        <w:t xml:space="preserve">s are handled in assessment and accountability reporting, please see </w:t>
      </w:r>
      <w:r w:rsidR="00B432D9">
        <w:rPr>
          <w:rFonts w:ascii="Calibri" w:hAnsi="Calibri"/>
        </w:rPr>
        <w:t xml:space="preserve">the </w:t>
      </w:r>
      <w:hyperlink w:anchor="_Connecticut_Assessment_and" w:history="1">
        <w:r w:rsidR="00B432D9" w:rsidRPr="00CB73DC">
          <w:rPr>
            <w:rStyle w:val="Hyperlink"/>
            <w:rFonts w:ascii="Calibri" w:hAnsi="Calibri"/>
          </w:rPr>
          <w:t>Appendix</w:t>
        </w:r>
      </w:hyperlink>
      <w:r>
        <w:rPr>
          <w:rFonts w:ascii="Calibri" w:hAnsi="Calibri"/>
        </w:rPr>
        <w:t xml:space="preserve">. </w:t>
      </w:r>
    </w:p>
    <w:p w14:paraId="14E97634" w14:textId="77777777" w:rsidR="00045F70" w:rsidRDefault="00045F70" w:rsidP="00255476">
      <w:pPr>
        <w:tabs>
          <w:tab w:val="left" w:pos="0"/>
        </w:tabs>
        <w:rPr>
          <w:rFonts w:ascii="Calibri" w:hAnsi="Calibri"/>
        </w:rPr>
      </w:pPr>
    </w:p>
    <w:p w14:paraId="5B686EDF" w14:textId="267965B9" w:rsidR="00677F90" w:rsidRDefault="00967E5D" w:rsidP="00967E5D">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6D1166">
        <w:rPr>
          <w:rFonts w:ascii="Calibri" w:hAnsi="Calibri"/>
        </w:rPr>
        <w:t>/ML</w:t>
      </w:r>
      <w:r>
        <w:rPr>
          <w:rFonts w:ascii="Calibri" w:hAnsi="Calibri"/>
        </w:rPr>
        <w:t>, FRPL, disability) data.</w:t>
      </w:r>
    </w:p>
    <w:p w14:paraId="507253E0" w14:textId="77777777" w:rsidR="00967E5D" w:rsidRDefault="00967E5D" w:rsidP="00967E5D">
      <w:pPr>
        <w:tabs>
          <w:tab w:val="left" w:pos="0"/>
        </w:tabs>
        <w:rPr>
          <w:rFonts w:ascii="Calibri" w:hAnsi="Calibri"/>
        </w:rPr>
      </w:pPr>
    </w:p>
    <w:p w14:paraId="4D08A3AC" w14:textId="77777777" w:rsidR="00C864A6" w:rsidRPr="00C864A6" w:rsidRDefault="00C864A6" w:rsidP="00C864A6">
      <w:pPr>
        <w:rPr>
          <w:b/>
        </w:rPr>
      </w:pPr>
      <w:r w:rsidRPr="00C864A6">
        <w:rPr>
          <w:b/>
        </w:rPr>
        <w:t>Achievement Gap</w:t>
      </w:r>
    </w:p>
    <w:p w14:paraId="5F7BDB85" w14:textId="1FF258A0" w:rsidR="0055374D" w:rsidRDefault="00C864A6" w:rsidP="00255476">
      <w:pPr>
        <w:tabs>
          <w:tab w:val="left" w:pos="0"/>
        </w:tabs>
        <w:rPr>
          <w:rFonts w:ascii="Calibri" w:hAnsi="Calibri"/>
        </w:rPr>
      </w:pPr>
      <w:r>
        <w:rPr>
          <w:rFonts w:ascii="Calibri" w:hAnsi="Calibri"/>
        </w:rPr>
        <w:t xml:space="preserve">A district/school is identified as having an achievement gap if the size of its index score gap between the </w:t>
      </w:r>
      <w:r w:rsidRPr="00C85897">
        <w:rPr>
          <w:rFonts w:ascii="Calibri" w:hAnsi="Calibri"/>
          <w:i/>
        </w:rPr>
        <w:t>High Needs</w:t>
      </w:r>
      <w:r>
        <w:rPr>
          <w:rFonts w:ascii="Calibri" w:hAnsi="Calibri"/>
        </w:rPr>
        <w:t xml:space="preserve"> </w:t>
      </w:r>
      <w:r w:rsidR="003A58D4">
        <w:rPr>
          <w:rFonts w:ascii="Calibri" w:hAnsi="Calibri"/>
          <w:i/>
        </w:rPr>
        <w:t xml:space="preserve">student </w:t>
      </w:r>
      <w:r w:rsidR="003A58D4" w:rsidRPr="00F60939">
        <w:rPr>
          <w:rFonts w:ascii="Calibri" w:hAnsi="Calibri"/>
          <w:i/>
        </w:rPr>
        <w:t>group</w:t>
      </w:r>
      <w:r w:rsidR="003A58D4">
        <w:rPr>
          <w:rFonts w:ascii="Calibri" w:hAnsi="Calibri"/>
        </w:rPr>
        <w:t xml:space="preserve"> </w:t>
      </w:r>
      <w:r>
        <w:rPr>
          <w:rFonts w:ascii="Calibri" w:hAnsi="Calibri"/>
        </w:rPr>
        <w:t xml:space="preserve">and the </w:t>
      </w:r>
      <w:r w:rsidRPr="0068789C">
        <w:rPr>
          <w:rFonts w:ascii="Calibri" w:hAnsi="Calibri"/>
          <w:i/>
        </w:rPr>
        <w:t xml:space="preserve">Non-High Needs </w:t>
      </w:r>
      <w:r w:rsidR="003A58D4">
        <w:rPr>
          <w:rFonts w:ascii="Calibri" w:hAnsi="Calibri"/>
          <w:i/>
        </w:rPr>
        <w:t xml:space="preserve">student </w:t>
      </w:r>
      <w:r>
        <w:rPr>
          <w:rFonts w:ascii="Calibri" w:hAnsi="Calibri"/>
          <w:i/>
        </w:rPr>
        <w:t>g</w:t>
      </w:r>
      <w:r w:rsidRPr="0068789C">
        <w:rPr>
          <w:rFonts w:ascii="Calibri" w:hAnsi="Calibri"/>
          <w:i/>
        </w:rPr>
        <w:t>roup</w:t>
      </w:r>
      <w:r>
        <w:rPr>
          <w:rFonts w:ascii="Calibri" w:hAnsi="Calibri"/>
        </w:rPr>
        <w:t xml:space="preserve"> (or the ultimate achievement target</w:t>
      </w:r>
      <w:r w:rsidR="007C08BF">
        <w:rPr>
          <w:rFonts w:ascii="Calibri" w:hAnsi="Calibri"/>
        </w:rPr>
        <w:t xml:space="preserve"> of 75</w:t>
      </w:r>
      <w:r>
        <w:rPr>
          <w:rFonts w:ascii="Calibri" w:hAnsi="Calibri"/>
        </w:rPr>
        <w:t xml:space="preserve"> if that’s lower) is a significant outlier i.e., </w:t>
      </w:r>
      <w:r w:rsidRPr="00776EF8">
        <w:rPr>
          <w:rFonts w:ascii="Calibri" w:hAnsi="Calibri"/>
        </w:rPr>
        <w:t xml:space="preserve">at least one standard deviation greater than the statewide gap </w:t>
      </w:r>
      <w:r w:rsidR="00D82D69">
        <w:rPr>
          <w:rFonts w:ascii="Calibri" w:hAnsi="Calibri"/>
        </w:rPr>
        <w:t>in any subject area.</w:t>
      </w:r>
    </w:p>
    <w:p w14:paraId="2DA15595" w14:textId="77777777" w:rsidR="003E1BE0" w:rsidRDefault="003E1BE0" w:rsidP="00255476">
      <w:pPr>
        <w:tabs>
          <w:tab w:val="left" w:pos="0"/>
        </w:tabs>
        <w:rPr>
          <w:rFonts w:ascii="Calibri" w:hAnsi="Calibri"/>
        </w:rPr>
      </w:pPr>
    </w:p>
    <w:p w14:paraId="215D0DEC" w14:textId="77777777" w:rsidR="003E1BE0" w:rsidRDefault="003E1BE0">
      <w:pPr>
        <w:spacing w:after="200" w:line="276" w:lineRule="auto"/>
        <w:rPr>
          <w:rFonts w:ascii="Calibri" w:hAnsi="Calibri" w:cs="Arial"/>
          <w:b/>
          <w:bCs/>
          <w:i/>
          <w:color w:val="000000"/>
          <w:kern w:val="24"/>
        </w:rPr>
      </w:pPr>
      <w:r>
        <w:rPr>
          <w:rFonts w:ascii="Calibri" w:hAnsi="Calibri" w:cs="Arial"/>
          <w:b/>
          <w:bCs/>
          <w:i/>
          <w:color w:val="000000"/>
          <w:kern w:val="24"/>
        </w:rPr>
        <w:br w:type="page"/>
      </w:r>
    </w:p>
    <w:p w14:paraId="09EBD394" w14:textId="77777777" w:rsidR="00677F90" w:rsidRPr="00DB6D0B" w:rsidRDefault="00677F90" w:rsidP="005A3524">
      <w:pPr>
        <w:pStyle w:val="Heading1"/>
      </w:pPr>
      <w:bookmarkStart w:id="2" w:name="_Toc213231039"/>
      <w:r w:rsidRPr="00DB6D0B">
        <w:lastRenderedPageBreak/>
        <w:t>Indicator 2</w:t>
      </w:r>
      <w:r w:rsidR="00F02981">
        <w:t>a-d</w:t>
      </w:r>
      <w:r w:rsidRPr="00DB6D0B">
        <w:t>: Academic Growth (Longitudinal)</w:t>
      </w:r>
      <w:bookmarkEnd w:id="2"/>
    </w:p>
    <w:tbl>
      <w:tblPr>
        <w:tblpPr w:leftFromText="180" w:rightFromText="180" w:vertAnchor="text" w:tblpY="1"/>
        <w:tblOverlap w:val="never"/>
        <w:tblW w:w="4162" w:type="pct"/>
        <w:tblCellMar>
          <w:left w:w="0" w:type="dxa"/>
          <w:right w:w="0" w:type="dxa"/>
        </w:tblCellMar>
        <w:tblLook w:val="0420" w:firstRow="1" w:lastRow="0" w:firstColumn="0" w:lastColumn="0" w:noHBand="0" w:noVBand="1"/>
      </w:tblPr>
      <w:tblGrid>
        <w:gridCol w:w="5567"/>
        <w:gridCol w:w="2208"/>
      </w:tblGrid>
      <w:tr w:rsidR="005A3EBC" w:rsidRPr="00B21B0D" w14:paraId="0C878801" w14:textId="77777777" w:rsidTr="00064D92">
        <w:trPr>
          <w:trHeight w:val="293"/>
        </w:trPr>
        <w:tc>
          <w:tcPr>
            <w:tcW w:w="3580" w:type="pct"/>
            <w:vMerge w:val="restar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37209B20" w14:textId="77777777" w:rsidR="005A3EBC" w:rsidRPr="00B21B0D" w:rsidRDefault="005A3EBC" w:rsidP="005A3EBC">
            <w:pPr>
              <w:tabs>
                <w:tab w:val="left" w:pos="0"/>
              </w:tabs>
              <w:jc w:val="center"/>
              <w:rPr>
                <w:rFonts w:ascii="Calibri" w:hAnsi="Calibri" w:cs="Arial"/>
              </w:rPr>
            </w:pPr>
            <w:r w:rsidRPr="00B21B0D">
              <w:rPr>
                <w:rFonts w:ascii="Calibri" w:hAnsi="Calibri" w:cs="Arial"/>
                <w:b/>
                <w:bCs/>
                <w:color w:val="000000"/>
                <w:kern w:val="24"/>
              </w:rPr>
              <w:t>Indicator</w:t>
            </w:r>
          </w:p>
        </w:tc>
        <w:tc>
          <w:tcPr>
            <w:tcW w:w="1420" w:type="pct"/>
            <w:vMerge w:val="restart"/>
            <w:tcBorders>
              <w:top w:val="single" w:sz="8" w:space="0" w:color="000000"/>
              <w:left w:val="single" w:sz="8" w:space="0" w:color="000000"/>
              <w:right w:val="single" w:sz="8" w:space="0" w:color="000000"/>
            </w:tcBorders>
            <w:shd w:val="clear" w:color="auto" w:fill="BFBFBF"/>
            <w:vAlign w:val="center"/>
          </w:tcPr>
          <w:p w14:paraId="78EBE39A" w14:textId="77777777" w:rsidR="005A3EBC" w:rsidRPr="00B21B0D" w:rsidRDefault="005A3EBC" w:rsidP="005A3EBC">
            <w:pPr>
              <w:tabs>
                <w:tab w:val="left" w:pos="0"/>
              </w:tabs>
              <w:jc w:val="center"/>
              <w:rPr>
                <w:rFonts w:ascii="Calibri" w:hAnsi="Calibri" w:cs="Arial"/>
                <w:b/>
              </w:rPr>
            </w:pPr>
            <w:r w:rsidRPr="00B21B0D">
              <w:rPr>
                <w:rFonts w:ascii="Calibri" w:hAnsi="Calibri" w:cs="Arial"/>
                <w:b/>
              </w:rPr>
              <w:t>Max Points</w:t>
            </w:r>
          </w:p>
        </w:tc>
      </w:tr>
      <w:tr w:rsidR="005A3EBC" w:rsidRPr="00B21B0D" w14:paraId="559BE4B7" w14:textId="77777777" w:rsidTr="00064D92">
        <w:trPr>
          <w:trHeight w:val="293"/>
        </w:trPr>
        <w:tc>
          <w:tcPr>
            <w:tcW w:w="3580" w:type="pct"/>
            <w:vMerge/>
            <w:tcBorders>
              <w:top w:val="single" w:sz="8" w:space="0" w:color="000000"/>
              <w:left w:val="single" w:sz="8" w:space="0" w:color="000000"/>
              <w:bottom w:val="single" w:sz="8" w:space="0" w:color="000000"/>
              <w:right w:val="single" w:sz="8" w:space="0" w:color="000000"/>
            </w:tcBorders>
            <w:vAlign w:val="center"/>
          </w:tcPr>
          <w:p w14:paraId="467947FC" w14:textId="77777777" w:rsidR="005A3EBC" w:rsidRPr="00B21B0D" w:rsidRDefault="005A3EBC" w:rsidP="005A3EBC">
            <w:pPr>
              <w:tabs>
                <w:tab w:val="left" w:pos="0"/>
              </w:tabs>
              <w:rPr>
                <w:rFonts w:ascii="Calibri" w:hAnsi="Calibri" w:cs="Arial"/>
              </w:rPr>
            </w:pPr>
          </w:p>
        </w:tc>
        <w:tc>
          <w:tcPr>
            <w:tcW w:w="1420" w:type="pct"/>
            <w:vMerge/>
            <w:tcBorders>
              <w:left w:val="single" w:sz="8" w:space="0" w:color="000000"/>
              <w:bottom w:val="single" w:sz="8" w:space="0" w:color="000000"/>
              <w:right w:val="single" w:sz="8" w:space="0" w:color="000000"/>
            </w:tcBorders>
            <w:shd w:val="clear" w:color="auto" w:fill="BFBFBF"/>
          </w:tcPr>
          <w:p w14:paraId="35CB5C2C" w14:textId="77777777" w:rsidR="005A3EBC" w:rsidRPr="00B21B0D" w:rsidRDefault="005A3EBC" w:rsidP="005A3EBC">
            <w:pPr>
              <w:tabs>
                <w:tab w:val="left" w:pos="0"/>
              </w:tabs>
              <w:jc w:val="center"/>
              <w:rPr>
                <w:rFonts w:ascii="Calibri" w:hAnsi="Calibri" w:cs="Arial"/>
                <w:b/>
                <w:bCs/>
                <w:color w:val="000000"/>
                <w:kern w:val="24"/>
              </w:rPr>
            </w:pPr>
          </w:p>
        </w:tc>
      </w:tr>
      <w:tr w:rsidR="005A3EBC" w:rsidRPr="00B21B0D" w14:paraId="34FBC365" w14:textId="77777777" w:rsidTr="00064D92">
        <w:trPr>
          <w:trHeight w:val="911"/>
        </w:trPr>
        <w:tc>
          <w:tcPr>
            <w:tcW w:w="3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8A22D6D" w14:textId="77777777" w:rsidR="005A3EBC" w:rsidRPr="00B21B0D" w:rsidRDefault="005A3EBC" w:rsidP="005A3EBC">
            <w:pPr>
              <w:tabs>
                <w:tab w:val="left" w:pos="0"/>
              </w:tabs>
              <w:rPr>
                <w:rFonts w:ascii="Calibri" w:hAnsi="Calibri" w:cs="Arial"/>
                <w:color w:val="000000"/>
                <w:kern w:val="24"/>
              </w:rPr>
            </w:pPr>
            <w:r>
              <w:rPr>
                <w:rFonts w:ascii="Calibri" w:hAnsi="Calibri" w:cs="Arial"/>
                <w:color w:val="000000"/>
                <w:kern w:val="24"/>
              </w:rPr>
              <w:t>Average p</w:t>
            </w:r>
            <w:r w:rsidRPr="00B21B0D">
              <w:rPr>
                <w:rFonts w:ascii="Calibri" w:hAnsi="Calibri" w:cs="Arial"/>
                <w:color w:val="000000"/>
                <w:kern w:val="24"/>
              </w:rPr>
              <w:t xml:space="preserve">ercentage of </w:t>
            </w:r>
            <w:r>
              <w:rPr>
                <w:rFonts w:ascii="Calibri" w:hAnsi="Calibri" w:cs="Arial"/>
                <w:color w:val="000000"/>
                <w:kern w:val="24"/>
              </w:rPr>
              <w:t xml:space="preserve">growth target achieved by </w:t>
            </w:r>
            <w:r w:rsidRPr="00B21B0D">
              <w:rPr>
                <w:rFonts w:ascii="Calibri" w:hAnsi="Calibri" w:cs="Arial"/>
                <w:color w:val="000000"/>
                <w:kern w:val="24"/>
              </w:rPr>
              <w:t xml:space="preserve">students </w:t>
            </w:r>
            <w:r>
              <w:rPr>
                <w:rFonts w:ascii="Calibri" w:hAnsi="Calibri" w:cs="Arial"/>
                <w:color w:val="000000"/>
                <w:kern w:val="24"/>
              </w:rPr>
              <w:t xml:space="preserve">in grades 4 through 8 (½ </w:t>
            </w:r>
            <w:r w:rsidRPr="00B21B0D">
              <w:rPr>
                <w:rFonts w:ascii="Calibri" w:hAnsi="Calibri" w:cs="Arial"/>
                <w:color w:val="000000"/>
                <w:kern w:val="24"/>
              </w:rPr>
              <w:t>SB-ELA;</w:t>
            </w:r>
            <w:r>
              <w:rPr>
                <w:rFonts w:ascii="Calibri" w:hAnsi="Calibri" w:cs="Arial"/>
                <w:color w:val="000000"/>
                <w:kern w:val="24"/>
              </w:rPr>
              <w:t xml:space="preserve"> ½ SB </w:t>
            </w:r>
            <w:r w:rsidRPr="00B21B0D">
              <w:rPr>
                <w:rFonts w:ascii="Calibri" w:hAnsi="Calibri" w:cs="Arial"/>
                <w:color w:val="000000"/>
                <w:kern w:val="24"/>
              </w:rPr>
              <w:t>Math)</w:t>
            </w:r>
          </w:p>
          <w:p w14:paraId="60B58C7B" w14:textId="77777777" w:rsidR="005A3EBC" w:rsidRPr="00B21B0D" w:rsidRDefault="005A3EBC" w:rsidP="005A3EBC">
            <w:pPr>
              <w:numPr>
                <w:ilvl w:val="0"/>
                <w:numId w:val="1"/>
              </w:numPr>
              <w:tabs>
                <w:tab w:val="left" w:pos="0"/>
              </w:tabs>
              <w:ind w:left="0" w:firstLine="0"/>
              <w:rPr>
                <w:rFonts w:ascii="Calibri" w:hAnsi="Calibri" w:cs="Arial"/>
                <w:color w:val="000000"/>
                <w:kern w:val="24"/>
              </w:rPr>
            </w:pPr>
            <w:r w:rsidRPr="00B21B0D">
              <w:rPr>
                <w:rFonts w:ascii="Calibri" w:hAnsi="Calibri" w:cs="Arial"/>
                <w:color w:val="000000"/>
                <w:kern w:val="24"/>
              </w:rPr>
              <w:t>All Students</w:t>
            </w:r>
          </w:p>
          <w:p w14:paraId="2FDB3B61" w14:textId="2926C0F0" w:rsidR="005A3EBC" w:rsidRPr="00B21B0D" w:rsidRDefault="005A3EBC" w:rsidP="00E81195">
            <w:pPr>
              <w:numPr>
                <w:ilvl w:val="0"/>
                <w:numId w:val="1"/>
              </w:numPr>
              <w:tabs>
                <w:tab w:val="left" w:pos="0"/>
              </w:tabs>
              <w:ind w:left="0" w:firstLine="0"/>
              <w:rPr>
                <w:rFonts w:ascii="Calibri" w:hAnsi="Calibri" w:cs="Arial"/>
                <w:color w:val="000000"/>
                <w:kern w:val="24"/>
              </w:rPr>
            </w:pPr>
            <w:r w:rsidRPr="00B21B0D">
              <w:rPr>
                <w:rFonts w:ascii="Calibri" w:hAnsi="Calibri" w:cs="Arial"/>
                <w:color w:val="000000"/>
                <w:kern w:val="24"/>
              </w:rPr>
              <w:t xml:space="preserve">Students </w:t>
            </w:r>
            <w:r w:rsidR="003A58D4">
              <w:rPr>
                <w:rFonts w:ascii="Calibri" w:hAnsi="Calibri" w:cs="Arial"/>
                <w:color w:val="000000"/>
                <w:kern w:val="24"/>
              </w:rPr>
              <w:t xml:space="preserve">with </w:t>
            </w:r>
            <w:r w:rsidRPr="00A356DC">
              <w:rPr>
                <w:rFonts w:ascii="Calibri" w:hAnsi="Calibri" w:cs="Arial"/>
                <w:i/>
                <w:color w:val="000000"/>
                <w:kern w:val="24"/>
              </w:rPr>
              <w:t>High Needs</w:t>
            </w:r>
            <w:r>
              <w:rPr>
                <w:rFonts w:ascii="Calibri" w:hAnsi="Calibri" w:cs="Arial"/>
                <w:color w:val="000000"/>
                <w:kern w:val="24"/>
              </w:rPr>
              <w:t xml:space="preserve"> </w:t>
            </w:r>
          </w:p>
        </w:tc>
        <w:tc>
          <w:tcPr>
            <w:tcW w:w="1420" w:type="pct"/>
            <w:tcBorders>
              <w:top w:val="single" w:sz="8" w:space="0" w:color="000000"/>
              <w:left w:val="single" w:sz="8" w:space="0" w:color="000000"/>
              <w:bottom w:val="single" w:sz="8" w:space="0" w:color="000000"/>
              <w:right w:val="single" w:sz="8" w:space="0" w:color="000000"/>
            </w:tcBorders>
          </w:tcPr>
          <w:p w14:paraId="0881B2E9" w14:textId="77777777" w:rsidR="005A3EBC" w:rsidRDefault="005A3EBC" w:rsidP="005A3EBC">
            <w:pPr>
              <w:tabs>
                <w:tab w:val="left" w:pos="0"/>
              </w:tabs>
              <w:jc w:val="center"/>
              <w:rPr>
                <w:rFonts w:ascii="Calibri" w:hAnsi="Calibri" w:cs="Arial"/>
                <w:color w:val="000000"/>
                <w:kern w:val="24"/>
              </w:rPr>
            </w:pPr>
          </w:p>
          <w:p w14:paraId="72B950BC" w14:textId="77777777" w:rsidR="005A3EBC" w:rsidRPr="005A3EBC" w:rsidRDefault="005A3EBC" w:rsidP="005A3EBC">
            <w:pPr>
              <w:rPr>
                <w:rFonts w:ascii="Calibri" w:hAnsi="Calibri" w:cs="Arial"/>
              </w:rPr>
            </w:pPr>
          </w:p>
          <w:p w14:paraId="4A5B3010" w14:textId="77777777" w:rsidR="005A3EBC" w:rsidRDefault="005A3EBC" w:rsidP="005A3EBC">
            <w:pPr>
              <w:jc w:val="center"/>
              <w:rPr>
                <w:rFonts w:ascii="Calibri" w:hAnsi="Calibri" w:cs="Arial"/>
              </w:rPr>
            </w:pPr>
            <w:r>
              <w:rPr>
                <w:rFonts w:ascii="Calibri" w:hAnsi="Calibri" w:cs="Arial"/>
              </w:rPr>
              <w:t>200</w:t>
            </w:r>
          </w:p>
          <w:p w14:paraId="274FA1B7" w14:textId="77777777" w:rsidR="005A3EBC" w:rsidRPr="005A3EBC" w:rsidRDefault="005A3EBC" w:rsidP="005A3EBC">
            <w:pPr>
              <w:jc w:val="center"/>
              <w:rPr>
                <w:rFonts w:ascii="Calibri" w:hAnsi="Calibri" w:cs="Arial"/>
              </w:rPr>
            </w:pPr>
            <w:r>
              <w:rPr>
                <w:rFonts w:ascii="Calibri" w:hAnsi="Calibri" w:cs="Arial"/>
              </w:rPr>
              <w:t>200</w:t>
            </w:r>
          </w:p>
        </w:tc>
      </w:tr>
    </w:tbl>
    <w:p w14:paraId="3983D255" w14:textId="77777777" w:rsidR="00677F90" w:rsidRDefault="005A3EBC" w:rsidP="00255476">
      <w:pPr>
        <w:tabs>
          <w:tab w:val="left" w:pos="0"/>
        </w:tabs>
        <w:rPr>
          <w:rFonts w:ascii="Calibri" w:hAnsi="Calibri"/>
        </w:rPr>
      </w:pPr>
      <w:r>
        <w:rPr>
          <w:rFonts w:ascii="Calibri" w:hAnsi="Calibri"/>
        </w:rPr>
        <w:br w:type="textWrapping" w:clear="all"/>
      </w:r>
    </w:p>
    <w:p w14:paraId="1128DC27" w14:textId="77777777" w:rsidR="00677F90" w:rsidRPr="00E30CB8" w:rsidRDefault="00677F90" w:rsidP="00255476">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Pr="00E30CB8">
        <w:rPr>
          <w:rFonts w:ascii="Calibri" w:hAnsi="Calibri"/>
        </w:rPr>
        <w:t xml:space="preserve">In Connecticut, the Smarter Balanced (SB) Assessment in English Language Arts/Literacy (ELA) and Mathematics </w:t>
      </w:r>
      <w:r w:rsidR="008C1868">
        <w:rPr>
          <w:rFonts w:ascii="Calibri" w:hAnsi="Calibri"/>
        </w:rPr>
        <w:t>are used</w:t>
      </w:r>
      <w:r w:rsidRPr="00E30CB8">
        <w:rPr>
          <w:rFonts w:ascii="Calibri" w:hAnsi="Calibri"/>
        </w:rPr>
        <w:t xml:space="preserve"> for measuring student achievement growth. </w:t>
      </w:r>
      <w:r w:rsidR="00B6563A">
        <w:rPr>
          <w:rFonts w:ascii="Calibri" w:hAnsi="Calibri"/>
        </w:rPr>
        <w:t xml:space="preserve">Since </w:t>
      </w:r>
      <w:r w:rsidRPr="00E30CB8">
        <w:rPr>
          <w:rFonts w:ascii="Calibri" w:hAnsi="Calibri"/>
        </w:rPr>
        <w:t xml:space="preserve">spring 2015, Connecticut students </w:t>
      </w:r>
      <w:r w:rsidR="00B6563A">
        <w:rPr>
          <w:rFonts w:ascii="Calibri" w:hAnsi="Calibri"/>
        </w:rPr>
        <w:t>have taken</w:t>
      </w:r>
      <w:r w:rsidRPr="00E30CB8">
        <w:rPr>
          <w:rFonts w:ascii="Calibri" w:hAnsi="Calibri"/>
        </w:rPr>
        <w:t xml:space="preserve"> the SB </w:t>
      </w:r>
      <w:r w:rsidR="006058A6">
        <w:rPr>
          <w:rFonts w:ascii="Calibri" w:hAnsi="Calibri"/>
        </w:rPr>
        <w:t>ELA</w:t>
      </w:r>
      <w:r w:rsidRPr="00E30CB8">
        <w:rPr>
          <w:rFonts w:ascii="Calibri" w:hAnsi="Calibri"/>
        </w:rPr>
        <w:t xml:space="preserve"> and Mathematics in grades 3-8. In both subjects, the test scores are vertically scaled across grades and facilitate tracking student growth within the same subject across grades, despite differences in test content and difficulty.</w:t>
      </w:r>
    </w:p>
    <w:p w14:paraId="67926C67" w14:textId="77777777" w:rsidR="00677F90" w:rsidRPr="00E30CB8" w:rsidRDefault="00677F90" w:rsidP="00255476">
      <w:pPr>
        <w:tabs>
          <w:tab w:val="left" w:pos="0"/>
        </w:tabs>
        <w:rPr>
          <w:rFonts w:ascii="Calibri" w:hAnsi="Calibri"/>
        </w:rPr>
      </w:pPr>
    </w:p>
    <w:p w14:paraId="77559A02" w14:textId="34525577" w:rsidR="00677F90" w:rsidRPr="00E30CB8" w:rsidRDefault="00677F90" w:rsidP="00255476">
      <w:pPr>
        <w:tabs>
          <w:tab w:val="left" w:pos="0"/>
        </w:tabs>
        <w:rPr>
          <w:rFonts w:ascii="Calibri" w:hAnsi="Calibri"/>
        </w:rPr>
      </w:pPr>
      <w:r w:rsidRPr="00E30CB8">
        <w:rPr>
          <w:rFonts w:ascii="Calibri" w:hAnsi="Calibri"/>
        </w:rPr>
        <w:t>Each vertical scale ranges from 2000-3000 score points</w:t>
      </w:r>
      <w:r w:rsidR="008C123A" w:rsidRPr="00E30CB8">
        <w:rPr>
          <w:rFonts w:ascii="Calibri" w:hAnsi="Calibri"/>
        </w:rPr>
        <w:t xml:space="preserve">. </w:t>
      </w:r>
      <w:r w:rsidRPr="00E30CB8">
        <w:rPr>
          <w:rFonts w:ascii="Calibri" w:hAnsi="Calibri"/>
        </w:rPr>
        <w:t xml:space="preserve">By subtracting a student’s current score (e.g., a grade 5 score of 2400 in Mathematics) from the student’s previous score in the same subject (e.g., a grade 4 score of 2300 in Mathematics), a teacher or administrator can assess the individual student’s growth in Mathematics performance over a </w:t>
      </w:r>
      <w:r w:rsidR="009A4BB4" w:rsidRPr="00E30CB8">
        <w:rPr>
          <w:rFonts w:ascii="Calibri" w:hAnsi="Calibri"/>
        </w:rPr>
        <w:t>one-year</w:t>
      </w:r>
      <w:r w:rsidRPr="00E30CB8">
        <w:rPr>
          <w:rFonts w:ascii="Calibri" w:hAnsi="Calibri"/>
        </w:rPr>
        <w:t xml:space="preserve"> period (a growth of 100 points in this example). </w:t>
      </w:r>
      <w:r w:rsidRPr="00B432D9">
        <w:rPr>
          <w:rFonts w:ascii="Calibri" w:hAnsi="Calibri"/>
        </w:rPr>
        <w:t>Teachers and administrators can use achievement growth information with other academic information about students to plan for student instruction.</w:t>
      </w:r>
      <w:r w:rsidR="00513FE8" w:rsidRPr="00B432D9">
        <w:rPr>
          <w:rFonts w:ascii="Calibri" w:hAnsi="Calibri"/>
        </w:rPr>
        <w:t xml:space="preserve"> </w:t>
      </w:r>
    </w:p>
    <w:p w14:paraId="2A0242D4" w14:textId="77777777" w:rsidR="00677F90" w:rsidRPr="00E30CB8" w:rsidRDefault="00677F90" w:rsidP="00255476">
      <w:pPr>
        <w:tabs>
          <w:tab w:val="left" w:pos="0"/>
        </w:tabs>
        <w:rPr>
          <w:rFonts w:ascii="Calibri" w:hAnsi="Calibri"/>
        </w:rPr>
      </w:pPr>
    </w:p>
    <w:p w14:paraId="33CA7B7C" w14:textId="77777777" w:rsidR="00513FE8" w:rsidRPr="00513FE8" w:rsidRDefault="00677F90" w:rsidP="00513FE8">
      <w:pPr>
        <w:pStyle w:val="Default"/>
        <w:rPr>
          <w:rFonts w:ascii="Calibri" w:eastAsiaTheme="minorHAnsi" w:hAnsi="Calibri" w:cs="Calibri"/>
        </w:rPr>
      </w:pPr>
      <w:r w:rsidRPr="00E30CB8">
        <w:rPr>
          <w:rFonts w:ascii="Calibri" w:hAnsi="Calibri"/>
        </w:rPr>
        <w:t xml:space="preserve">The CSDE </w:t>
      </w:r>
      <w:r w:rsidR="008C1868">
        <w:rPr>
          <w:rFonts w:ascii="Calibri" w:hAnsi="Calibri"/>
        </w:rPr>
        <w:t>used</w:t>
      </w:r>
      <w:r w:rsidRPr="00E30CB8">
        <w:rPr>
          <w:rFonts w:ascii="Calibri" w:hAnsi="Calibri"/>
        </w:rPr>
        <w:t xml:space="preserve"> the vertical scale to create a growth model based on the expectation that all students in grades 4 through 8 should demonstrate growth each year in </w:t>
      </w:r>
      <w:r w:rsidR="008C1868">
        <w:rPr>
          <w:rFonts w:ascii="Calibri" w:hAnsi="Calibri"/>
        </w:rPr>
        <w:t xml:space="preserve">ELA and Mathematics. Ambitious yet achievable </w:t>
      </w:r>
      <w:r w:rsidRPr="00E30CB8">
        <w:rPr>
          <w:rFonts w:ascii="Calibri" w:hAnsi="Calibri"/>
        </w:rPr>
        <w:t xml:space="preserve">growth targets </w:t>
      </w:r>
      <w:r w:rsidR="008C1868">
        <w:rPr>
          <w:rFonts w:ascii="Calibri" w:hAnsi="Calibri"/>
        </w:rPr>
        <w:t xml:space="preserve">were established </w:t>
      </w:r>
      <w:r w:rsidRPr="00E30CB8">
        <w:rPr>
          <w:rFonts w:ascii="Calibri" w:hAnsi="Calibri"/>
        </w:rPr>
        <w:t xml:space="preserve">in ELA and </w:t>
      </w:r>
      <w:r w:rsidRPr="00513FE8">
        <w:rPr>
          <w:rFonts w:ascii="Calibri" w:hAnsi="Calibri"/>
        </w:rPr>
        <w:t>Mathematics for all students entering grades 4 through 8 to reach in that year</w:t>
      </w:r>
      <w:r w:rsidR="008C123A" w:rsidRPr="00513FE8">
        <w:rPr>
          <w:rFonts w:ascii="Calibri" w:hAnsi="Calibri"/>
        </w:rPr>
        <w:t xml:space="preserve">. </w:t>
      </w:r>
      <w:r w:rsidR="00513FE8" w:rsidRPr="00513FE8">
        <w:rPr>
          <w:rFonts w:ascii="Calibri" w:hAnsi="Calibri"/>
        </w:rPr>
        <w:t xml:space="preserve">To learn more about Connecticut’s growth model and how student growth targets were established, see </w:t>
      </w:r>
    </w:p>
    <w:p w14:paraId="79F00DEC" w14:textId="77777777" w:rsidR="005B2CBC" w:rsidRDefault="00513FE8" w:rsidP="00513FE8">
      <w:pPr>
        <w:tabs>
          <w:tab w:val="left" w:pos="0"/>
        </w:tabs>
        <w:rPr>
          <w:rFonts w:ascii="Calibri" w:hAnsi="Calibri"/>
        </w:rPr>
      </w:pPr>
      <w:hyperlink r:id="rId14" w:history="1">
        <w:r w:rsidRPr="00272E2A">
          <w:rPr>
            <w:rStyle w:val="Hyperlink"/>
            <w:rFonts w:ascii="Calibri" w:eastAsiaTheme="minorHAnsi" w:hAnsi="Calibri" w:cs="Calibri"/>
            <w:i/>
          </w:rPr>
          <w:t>Developing Connecticut’s Growth Model for the Smarter Balanced Summative Assessments in English Language Arts (ELA) and Mathematics</w:t>
        </w:r>
      </w:hyperlink>
      <w:r w:rsidR="005B2CBC" w:rsidRPr="00272E2A">
        <w:rPr>
          <w:rFonts w:ascii="Calibri" w:hAnsi="Calibri"/>
          <w:i/>
        </w:rPr>
        <w:t>.</w:t>
      </w:r>
    </w:p>
    <w:p w14:paraId="09531AB0" w14:textId="77777777" w:rsidR="00677F90" w:rsidRPr="00E30CB8" w:rsidRDefault="00677F90" w:rsidP="00255476">
      <w:pPr>
        <w:tabs>
          <w:tab w:val="left" w:pos="0"/>
        </w:tabs>
        <w:rPr>
          <w:rFonts w:ascii="Calibri" w:hAnsi="Calibri"/>
        </w:rPr>
      </w:pPr>
    </w:p>
    <w:p w14:paraId="54338078" w14:textId="77777777" w:rsidR="0072083E" w:rsidRDefault="00272E2A" w:rsidP="00255476">
      <w:pPr>
        <w:tabs>
          <w:tab w:val="left" w:pos="0"/>
        </w:tabs>
        <w:rPr>
          <w:rFonts w:ascii="Calibri" w:hAnsi="Calibri"/>
        </w:rPr>
      </w:pPr>
      <w:r>
        <w:rPr>
          <w:rFonts w:ascii="Calibri" w:hAnsi="Calibri"/>
        </w:rPr>
        <w:t xml:space="preserve">There are two metrics </w:t>
      </w:r>
      <w:r w:rsidR="00677F90" w:rsidRPr="00E30CB8">
        <w:rPr>
          <w:rFonts w:ascii="Calibri" w:hAnsi="Calibri"/>
        </w:rPr>
        <w:t>generated from the growth model</w:t>
      </w:r>
      <w:r>
        <w:rPr>
          <w:rFonts w:ascii="Calibri" w:hAnsi="Calibri"/>
        </w:rPr>
        <w:t xml:space="preserve">. The percentage of students meeting or exceeding their growth targets is reported as the “Growth Rate.” </w:t>
      </w:r>
      <w:proofErr w:type="gramStart"/>
      <w:r w:rsidR="00501AB7">
        <w:rPr>
          <w:rFonts w:ascii="Calibri" w:hAnsi="Calibri"/>
        </w:rPr>
        <w:t>Growth</w:t>
      </w:r>
      <w:proofErr w:type="gramEnd"/>
      <w:r w:rsidR="00501AB7">
        <w:rPr>
          <w:rFonts w:ascii="Calibri" w:hAnsi="Calibri"/>
        </w:rPr>
        <w:t xml:space="preserve"> rate is not part of the Next Generation accountability system. </w:t>
      </w:r>
      <w:r>
        <w:rPr>
          <w:rFonts w:ascii="Calibri" w:hAnsi="Calibri"/>
        </w:rPr>
        <w:t>The measure used for accountability purposes is the “Average Percentage of Target Achieved”</w:t>
      </w:r>
      <w:r w:rsidR="00AD1960">
        <w:rPr>
          <w:rFonts w:ascii="Calibri" w:hAnsi="Calibri"/>
        </w:rPr>
        <w:t xml:space="preserve"> (APTA). </w:t>
      </w:r>
    </w:p>
    <w:p w14:paraId="56D44DB7" w14:textId="77777777" w:rsidR="0072083E" w:rsidRDefault="0072083E" w:rsidP="00255476">
      <w:pPr>
        <w:tabs>
          <w:tab w:val="left" w:pos="0"/>
        </w:tabs>
        <w:rPr>
          <w:rFonts w:ascii="Calibri" w:hAnsi="Calibri"/>
        </w:rPr>
      </w:pPr>
    </w:p>
    <w:p w14:paraId="29B64251" w14:textId="77777777" w:rsidR="00501AB7" w:rsidRDefault="00AD1960" w:rsidP="00255476">
      <w:pPr>
        <w:tabs>
          <w:tab w:val="left" w:pos="0"/>
        </w:tabs>
        <w:rPr>
          <w:rFonts w:ascii="Calibri" w:hAnsi="Calibri"/>
        </w:rPr>
      </w:pPr>
      <w:r>
        <w:rPr>
          <w:rFonts w:ascii="Calibri" w:hAnsi="Calibri"/>
        </w:rPr>
        <w:t xml:space="preserve">To calculate the APTA for a school or district, every student’s growth in vertical scale score points </w:t>
      </w:r>
      <w:r w:rsidR="00501AB7">
        <w:rPr>
          <w:rFonts w:ascii="Calibri" w:hAnsi="Calibri"/>
        </w:rPr>
        <w:t>is</w:t>
      </w:r>
      <w:r>
        <w:rPr>
          <w:rFonts w:ascii="Calibri" w:hAnsi="Calibri"/>
        </w:rPr>
        <w:t xml:space="preserve"> evaluated against the student’s</w:t>
      </w:r>
      <w:r w:rsidR="00501AB7">
        <w:rPr>
          <w:rFonts w:ascii="Calibri" w:hAnsi="Calibri"/>
        </w:rPr>
        <w:t xml:space="preserve"> assigned</w:t>
      </w:r>
      <w:r>
        <w:rPr>
          <w:rFonts w:ascii="Calibri" w:hAnsi="Calibri"/>
        </w:rPr>
        <w:t xml:space="preserve"> growth target. Students can </w:t>
      </w:r>
      <w:r w:rsidR="00CC1740">
        <w:rPr>
          <w:rFonts w:ascii="Calibri" w:hAnsi="Calibri"/>
        </w:rPr>
        <w:t xml:space="preserve">meet anywhere from </w:t>
      </w:r>
      <w:r>
        <w:rPr>
          <w:rFonts w:ascii="Calibri" w:hAnsi="Calibri"/>
        </w:rPr>
        <w:t>0</w:t>
      </w:r>
      <w:r w:rsidR="00CC1740">
        <w:rPr>
          <w:rFonts w:ascii="Calibri" w:hAnsi="Calibri"/>
        </w:rPr>
        <w:t xml:space="preserve">% of the growth target to </w:t>
      </w:r>
      <w:r>
        <w:rPr>
          <w:rFonts w:ascii="Calibri" w:hAnsi="Calibri"/>
        </w:rPr>
        <w:t>110% of the growth target</w:t>
      </w:r>
      <w:r w:rsidR="00CC1740">
        <w:rPr>
          <w:rFonts w:ascii="Calibri" w:hAnsi="Calibri"/>
        </w:rPr>
        <w:t xml:space="preserve">, yielding 0-110 points toward the school’s Indicator 2 values in the accountability system. The school’s APTA is an average of the percentage of growth target achieved across all students. </w:t>
      </w:r>
    </w:p>
    <w:p w14:paraId="35DA59E2" w14:textId="4EC48929" w:rsidR="00677F90" w:rsidRDefault="00677F90" w:rsidP="00255476">
      <w:pPr>
        <w:tabs>
          <w:tab w:val="left" w:pos="0"/>
        </w:tabs>
        <w:rPr>
          <w:rFonts w:ascii="Calibri" w:hAnsi="Calibri"/>
        </w:rPr>
      </w:pPr>
      <w:r w:rsidRPr="000D3644">
        <w:rPr>
          <w:rFonts w:ascii="Calibri" w:hAnsi="Calibri"/>
          <w:b/>
        </w:rPr>
        <w:lastRenderedPageBreak/>
        <w:t>Rationale (Why?)</w:t>
      </w:r>
      <w:r>
        <w:rPr>
          <w:rFonts w:ascii="Calibri" w:hAnsi="Calibri"/>
        </w:rPr>
        <w:t xml:space="preserve">: The vertical scale enables the evaluation of growth achieved by the same </w:t>
      </w:r>
      <w:r w:rsidR="00490920">
        <w:rPr>
          <w:rFonts w:ascii="Calibri" w:hAnsi="Calibri"/>
        </w:rPr>
        <w:t xml:space="preserve">students </w:t>
      </w:r>
      <w:r>
        <w:rPr>
          <w:rFonts w:ascii="Calibri" w:hAnsi="Calibri"/>
        </w:rPr>
        <w:t xml:space="preserve">over time. A district/school won’t be deemed successful on this metric simply because it enrolls students who are historically </w:t>
      </w:r>
      <w:proofErr w:type="gramStart"/>
      <w:r>
        <w:rPr>
          <w:rFonts w:ascii="Calibri" w:hAnsi="Calibri"/>
        </w:rPr>
        <w:t>high</w:t>
      </w:r>
      <w:proofErr w:type="gramEnd"/>
      <w:r>
        <w:rPr>
          <w:rFonts w:ascii="Calibri" w:hAnsi="Calibri"/>
        </w:rPr>
        <w:t xml:space="preserve"> performing. Success on this metric is earned by helping all students, whether low or high performing, to achieve adequate growth from one year to the next. </w:t>
      </w:r>
    </w:p>
    <w:p w14:paraId="14B71051" w14:textId="77777777" w:rsidR="00677F90" w:rsidRDefault="00677F90" w:rsidP="00255476">
      <w:pPr>
        <w:tabs>
          <w:tab w:val="left" w:pos="0"/>
        </w:tabs>
        <w:rPr>
          <w:rFonts w:ascii="Calibri" w:hAnsi="Calibri"/>
        </w:rPr>
      </w:pPr>
    </w:p>
    <w:p w14:paraId="4DF9A567" w14:textId="77777777" w:rsidR="00677F90" w:rsidRDefault="00677F90" w:rsidP="00255476">
      <w:pPr>
        <w:tabs>
          <w:tab w:val="left" w:pos="0"/>
        </w:tabs>
        <w:rPr>
          <w:rFonts w:ascii="Calibri" w:hAnsi="Calibri"/>
        </w:rPr>
      </w:pPr>
      <w:r w:rsidRPr="00647531">
        <w:rPr>
          <w:rFonts w:ascii="Calibri" w:hAnsi="Calibri"/>
          <w:b/>
        </w:rPr>
        <w:t>Applicability (Who)</w:t>
      </w:r>
      <w:r>
        <w:rPr>
          <w:rFonts w:ascii="Calibri" w:hAnsi="Calibri"/>
        </w:rPr>
        <w:t>: The academic growth indicator is applicable to all districts and schools with at least one grade between 4 and 8, inclusive.</w:t>
      </w:r>
    </w:p>
    <w:p w14:paraId="7D4B402C" w14:textId="77777777" w:rsidR="00677F90" w:rsidRDefault="00677F90" w:rsidP="00255476">
      <w:pPr>
        <w:tabs>
          <w:tab w:val="left" w:pos="0"/>
        </w:tabs>
        <w:rPr>
          <w:rFonts w:ascii="Calibri" w:hAnsi="Calibri"/>
        </w:rPr>
      </w:pPr>
    </w:p>
    <w:p w14:paraId="4AE9DD6E" w14:textId="77777777" w:rsidR="00677F90" w:rsidRDefault="00677F90" w:rsidP="00255476">
      <w:pPr>
        <w:tabs>
          <w:tab w:val="left" w:pos="0"/>
        </w:tabs>
        <w:rPr>
          <w:rFonts w:ascii="Calibri" w:hAnsi="Calibri"/>
        </w:rPr>
      </w:pPr>
      <w:r w:rsidRPr="00C41413">
        <w:rPr>
          <w:rFonts w:ascii="Calibri" w:hAnsi="Calibri"/>
          <w:b/>
        </w:rPr>
        <w:t>Input/Feedback</w:t>
      </w:r>
      <w:r>
        <w:rPr>
          <w:rFonts w:ascii="Calibri" w:hAnsi="Calibri"/>
        </w:rPr>
        <w:t>: Practitioners have long awaited the inclusion of academic growth as an indicator in district/school accountability. They are generally more supportive of using academic growth than achievement status to evaluate the effectiveness of a district/school.</w:t>
      </w:r>
    </w:p>
    <w:p w14:paraId="08E0B223" w14:textId="77777777" w:rsidR="00677F90" w:rsidRDefault="00677F90" w:rsidP="00255476">
      <w:pPr>
        <w:tabs>
          <w:tab w:val="left" w:pos="0"/>
        </w:tabs>
        <w:rPr>
          <w:rFonts w:ascii="Calibri" w:hAnsi="Calibri"/>
        </w:rPr>
      </w:pPr>
    </w:p>
    <w:p w14:paraId="2F1E8EC8" w14:textId="2E7022D6" w:rsidR="0072083E" w:rsidRDefault="00677F90" w:rsidP="0072083E">
      <w:pPr>
        <w:tabs>
          <w:tab w:val="left" w:pos="0"/>
        </w:tabs>
        <w:rPr>
          <w:rFonts w:ascii="Calibri" w:hAnsi="Calibri"/>
        </w:rPr>
      </w:pPr>
      <w:r w:rsidRPr="00D312CD">
        <w:rPr>
          <w:rFonts w:ascii="Calibri" w:hAnsi="Calibri"/>
          <w:b/>
        </w:rPr>
        <w:t>Methodology (How)</w:t>
      </w:r>
      <w:r>
        <w:rPr>
          <w:rFonts w:ascii="Calibri" w:hAnsi="Calibri"/>
        </w:rPr>
        <w:t xml:space="preserve">: Points </w:t>
      </w:r>
      <w:r w:rsidR="00E06D53">
        <w:rPr>
          <w:rFonts w:ascii="Calibri" w:hAnsi="Calibri"/>
        </w:rPr>
        <w:t xml:space="preserve">are </w:t>
      </w:r>
      <w:r>
        <w:rPr>
          <w:rFonts w:ascii="Calibri" w:hAnsi="Calibri"/>
        </w:rPr>
        <w:t xml:space="preserve">earned for the </w:t>
      </w:r>
      <w:proofErr w:type="gramStart"/>
      <w:r>
        <w:rPr>
          <w:rFonts w:ascii="Calibri" w:hAnsi="Calibri"/>
        </w:rPr>
        <w:t>All Students</w:t>
      </w:r>
      <w:proofErr w:type="gramEnd"/>
      <w:r>
        <w:rPr>
          <w:rFonts w:ascii="Calibri" w:hAnsi="Calibri"/>
        </w:rPr>
        <w:t xml:space="preserve"> group </w:t>
      </w:r>
      <w:r w:rsidRPr="00BC187F">
        <w:rPr>
          <w:rFonts w:ascii="Calibri" w:hAnsi="Calibri"/>
          <w:b/>
          <w:i/>
        </w:rPr>
        <w:t>and</w:t>
      </w:r>
      <w:r w:rsidR="00E06D53">
        <w:rPr>
          <w:rFonts w:ascii="Calibri" w:hAnsi="Calibri"/>
        </w:rPr>
        <w:t xml:space="preserve"> the High Needs </w:t>
      </w:r>
      <w:r>
        <w:rPr>
          <w:rFonts w:ascii="Calibri" w:hAnsi="Calibri"/>
        </w:rPr>
        <w:t xml:space="preserve">group based on </w:t>
      </w:r>
      <w:r w:rsidR="0072083E">
        <w:rPr>
          <w:rFonts w:ascii="Calibri" w:hAnsi="Calibri"/>
        </w:rPr>
        <w:t xml:space="preserve">the average percentage of growth target achieved across all students in the group. While students may earn 0-110 points based on the percentage of target achieved, the maximum value for schools and districts is 100 points. </w:t>
      </w:r>
      <w:r>
        <w:rPr>
          <w:rFonts w:ascii="Calibri" w:hAnsi="Calibri"/>
        </w:rPr>
        <w:t xml:space="preserve">Weighting </w:t>
      </w:r>
      <w:r w:rsidR="00000BC0">
        <w:rPr>
          <w:rFonts w:ascii="Calibri" w:hAnsi="Calibri"/>
        </w:rPr>
        <w:t xml:space="preserve">the </w:t>
      </w:r>
      <w:r>
        <w:rPr>
          <w:rFonts w:ascii="Calibri" w:hAnsi="Calibri"/>
        </w:rPr>
        <w:t>High Needs</w:t>
      </w:r>
      <w:r w:rsidR="00CF0A49">
        <w:rPr>
          <w:rFonts w:ascii="Calibri" w:hAnsi="Calibri"/>
        </w:rPr>
        <w:t xml:space="preserve"> </w:t>
      </w:r>
      <w:r w:rsidR="00000BC0">
        <w:rPr>
          <w:rFonts w:ascii="Calibri" w:hAnsi="Calibri"/>
        </w:rPr>
        <w:t xml:space="preserve">group </w:t>
      </w:r>
      <w:r>
        <w:rPr>
          <w:rFonts w:ascii="Calibri" w:hAnsi="Calibri"/>
        </w:rPr>
        <w:t xml:space="preserve">separately in addition to the </w:t>
      </w:r>
      <w:proofErr w:type="gramStart"/>
      <w:r>
        <w:rPr>
          <w:rFonts w:ascii="Calibri" w:hAnsi="Calibri"/>
        </w:rPr>
        <w:t>All Students</w:t>
      </w:r>
      <w:proofErr w:type="gramEnd"/>
      <w:r>
        <w:rPr>
          <w:rFonts w:ascii="Calibri" w:hAnsi="Calibri"/>
        </w:rPr>
        <w:t xml:space="preserve"> group rightly over-weights </w:t>
      </w:r>
      <w:r w:rsidR="00CF0A49">
        <w:rPr>
          <w:rFonts w:ascii="Calibri" w:hAnsi="Calibri"/>
        </w:rPr>
        <w:t>the growth of students with High Needs</w:t>
      </w:r>
      <w:r>
        <w:rPr>
          <w:rFonts w:ascii="Calibri" w:hAnsi="Calibri"/>
        </w:rPr>
        <w:t xml:space="preserve">. The ultimate target for this indicator </w:t>
      </w:r>
      <w:r w:rsidR="0072083E">
        <w:rPr>
          <w:rFonts w:ascii="Calibri" w:hAnsi="Calibri"/>
        </w:rPr>
        <w:t>is 100</w:t>
      </w:r>
      <w:r w:rsidR="001E24DF">
        <w:rPr>
          <w:rFonts w:ascii="Calibri" w:hAnsi="Calibri"/>
        </w:rPr>
        <w:t>%</w:t>
      </w:r>
      <w:r w:rsidR="0072083E">
        <w:rPr>
          <w:rFonts w:ascii="Calibri" w:hAnsi="Calibri"/>
        </w:rPr>
        <w:t xml:space="preserve">.  </w:t>
      </w:r>
    </w:p>
    <w:p w14:paraId="42584C9F" w14:textId="77777777" w:rsidR="000D3983" w:rsidRDefault="000D3983" w:rsidP="0072083E">
      <w:pPr>
        <w:tabs>
          <w:tab w:val="left" w:pos="0"/>
        </w:tabs>
        <w:rPr>
          <w:rFonts w:ascii="Calibri" w:hAnsi="Calibri"/>
        </w:rPr>
      </w:pPr>
    </w:p>
    <w:p w14:paraId="55E82D46" w14:textId="1D36D043" w:rsidR="001274BB" w:rsidRDefault="001274BB" w:rsidP="001274BB">
      <w:r w:rsidRPr="00D7023C">
        <w:t>Only students enrolled in the school on October 1</w:t>
      </w:r>
      <w:r w:rsidRPr="00D7023C">
        <w:rPr>
          <w:vertAlign w:val="superscript"/>
        </w:rPr>
        <w:t>st</w:t>
      </w:r>
      <w:r w:rsidRPr="00D7023C">
        <w:t xml:space="preserve"> of the testing year </w:t>
      </w:r>
      <w:r w:rsidR="005F782E">
        <w:t xml:space="preserve">and at the time of testing </w:t>
      </w:r>
      <w:r w:rsidRPr="00D7023C">
        <w:t xml:space="preserve">are included in </w:t>
      </w:r>
      <w:r>
        <w:t>school-level academic growth calculations. Similarly, o</w:t>
      </w:r>
      <w:r w:rsidRPr="00D7023C">
        <w:t>nly students enrolled in the district on October 1</w:t>
      </w:r>
      <w:r w:rsidRPr="00D7023C">
        <w:rPr>
          <w:vertAlign w:val="superscript"/>
        </w:rPr>
        <w:t>st</w:t>
      </w:r>
      <w:r w:rsidRPr="00D7023C">
        <w:t xml:space="preserve"> of the testing year are included in </w:t>
      </w:r>
      <w:r>
        <w:t xml:space="preserve">district-level academic growth </w:t>
      </w:r>
      <w:r w:rsidRPr="00D7023C">
        <w:t>calculations.</w:t>
      </w:r>
    </w:p>
    <w:p w14:paraId="07E1C59E" w14:textId="77777777" w:rsidR="001274BB" w:rsidRDefault="001274BB" w:rsidP="0072083E">
      <w:pPr>
        <w:tabs>
          <w:tab w:val="left" w:pos="0"/>
        </w:tabs>
      </w:pPr>
    </w:p>
    <w:p w14:paraId="508051EB" w14:textId="55C529CF" w:rsidR="000D3983" w:rsidRDefault="00A849F0" w:rsidP="0072083E">
      <w:pPr>
        <w:tabs>
          <w:tab w:val="left" w:pos="0"/>
        </w:tabs>
      </w:pPr>
      <w:proofErr w:type="gramStart"/>
      <w:r w:rsidRPr="009729F0">
        <w:t>Similar to</w:t>
      </w:r>
      <w:proofErr w:type="gramEnd"/>
      <w:r w:rsidRPr="009729F0">
        <w:t xml:space="preserve"> Indicator 1</w:t>
      </w:r>
      <w:r w:rsidR="00886F4F" w:rsidRPr="009729F0">
        <w:t xml:space="preserve"> (</w:t>
      </w:r>
      <w:r w:rsidR="009706BD" w:rsidRPr="009729F0">
        <w:t xml:space="preserve">Academic </w:t>
      </w:r>
      <w:r w:rsidR="00886F4F" w:rsidRPr="009729F0">
        <w:t>Achievement</w:t>
      </w:r>
      <w:r w:rsidR="009706BD" w:rsidRPr="009729F0">
        <w:t>—</w:t>
      </w:r>
      <w:r w:rsidR="00886F4F" w:rsidRPr="009729F0">
        <w:t>Status)</w:t>
      </w:r>
      <w:r w:rsidRPr="009729F0">
        <w:t xml:space="preserve">, a school or district must have at least 20 matched students </w:t>
      </w:r>
      <w:proofErr w:type="gramStart"/>
      <w:r w:rsidRPr="009729F0">
        <w:t>in order to</w:t>
      </w:r>
      <w:proofErr w:type="gramEnd"/>
      <w:r w:rsidRPr="009729F0">
        <w:t xml:space="preserve"> be eligible to earn any points for Indicator 2</w:t>
      </w:r>
      <w:r w:rsidR="00886F4F" w:rsidRPr="009729F0">
        <w:t xml:space="preserve"> (Ac</w:t>
      </w:r>
      <w:r w:rsidR="009706BD" w:rsidRPr="009729F0">
        <w:t xml:space="preserve">ademic </w:t>
      </w:r>
      <w:r w:rsidR="00886F4F" w:rsidRPr="009729F0">
        <w:t>Growth)</w:t>
      </w:r>
      <w:r w:rsidRPr="009729F0">
        <w:t xml:space="preserve">. If a school or district has at least 20 matched students for any of the four growth indicators (i.e., ELA-All Students, ELA-High Needs, Math-All Students, Math-High Needs), then the maximum possible points for all of the </w:t>
      </w:r>
      <w:r w:rsidR="009706BD" w:rsidRPr="009729F0">
        <w:t xml:space="preserve">Academic Achievement </w:t>
      </w:r>
      <w:r w:rsidRPr="009729F0">
        <w:t>indicators (indicator 1) for all subjects for that school or district will be 50 points</w:t>
      </w:r>
      <w:r w:rsidR="00E06D53">
        <w:t xml:space="preserve"> (i.e. Math = 50; ELA = 50; Science = 50)</w:t>
      </w:r>
      <w:r w:rsidRPr="009729F0">
        <w:t>. If a</w:t>
      </w:r>
      <w:r w:rsidR="00AD4CDB">
        <w:t>n elementary or middle</w:t>
      </w:r>
      <w:r w:rsidRPr="009729F0">
        <w:t xml:space="preserve"> school or district has no </w:t>
      </w:r>
      <w:r w:rsidR="009706BD" w:rsidRPr="009729F0">
        <w:t xml:space="preserve">reportable </w:t>
      </w:r>
      <w:r w:rsidRPr="009729F0">
        <w:t xml:space="preserve">growth data, the maximum possible points for </w:t>
      </w:r>
      <w:proofErr w:type="gramStart"/>
      <w:r w:rsidRPr="009729F0">
        <w:t>all of</w:t>
      </w:r>
      <w:proofErr w:type="gramEnd"/>
      <w:r w:rsidRPr="009729F0">
        <w:t xml:space="preserve"> the </w:t>
      </w:r>
      <w:r w:rsidR="009706BD" w:rsidRPr="009729F0">
        <w:t>Academic A</w:t>
      </w:r>
      <w:r w:rsidRPr="009729F0">
        <w:t>chievement ind</w:t>
      </w:r>
      <w:r w:rsidR="009706BD" w:rsidRPr="009729F0">
        <w:t>i</w:t>
      </w:r>
      <w:r w:rsidRPr="009729F0">
        <w:t>cators (indicator 1) for all subjects for that school or district will be 100 points</w:t>
      </w:r>
      <w:r w:rsidR="00E06D53">
        <w:t xml:space="preserve"> (i.e. Math = 100; ELA = 100; Science = 100)</w:t>
      </w:r>
      <w:r w:rsidRPr="009729F0">
        <w:t xml:space="preserve">. </w:t>
      </w:r>
    </w:p>
    <w:p w14:paraId="5F7152BD" w14:textId="77777777" w:rsidR="000E352A" w:rsidRDefault="000E352A" w:rsidP="0072083E">
      <w:pPr>
        <w:tabs>
          <w:tab w:val="left" w:pos="0"/>
        </w:tabs>
      </w:pPr>
    </w:p>
    <w:p w14:paraId="7D52F2A6" w14:textId="15D5D9D5" w:rsidR="00540556" w:rsidRDefault="00540556" w:rsidP="00540556">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657E31">
        <w:rPr>
          <w:rFonts w:ascii="Calibri" w:hAnsi="Calibri"/>
        </w:rPr>
        <w:t>/ML</w:t>
      </w:r>
      <w:r>
        <w:rPr>
          <w:rFonts w:ascii="Calibri" w:hAnsi="Calibri"/>
        </w:rPr>
        <w:t>, FRPL, disability) data.</w:t>
      </w:r>
    </w:p>
    <w:p w14:paraId="7233C21D" w14:textId="77777777" w:rsidR="00DB29BA" w:rsidRDefault="00DB29BA">
      <w:pPr>
        <w:spacing w:after="200" w:line="276" w:lineRule="auto"/>
        <w:rPr>
          <w:rFonts w:ascii="Calibri" w:hAnsi="Calibri"/>
        </w:rPr>
      </w:pPr>
      <w:r>
        <w:rPr>
          <w:rFonts w:ascii="Calibri" w:hAnsi="Calibri"/>
        </w:rPr>
        <w:br w:type="page"/>
      </w:r>
    </w:p>
    <w:p w14:paraId="46AABD75" w14:textId="7E907591" w:rsidR="00DB29BA" w:rsidRPr="00DB6D0B" w:rsidRDefault="00DB29BA" w:rsidP="00DB29BA">
      <w:pPr>
        <w:pStyle w:val="Heading1"/>
      </w:pPr>
      <w:bookmarkStart w:id="3" w:name="_Toc213231040"/>
      <w:r w:rsidRPr="00DB6D0B">
        <w:lastRenderedPageBreak/>
        <w:t>Indicator 2</w:t>
      </w:r>
      <w:r w:rsidR="00F02981">
        <w:t>e and 2f</w:t>
      </w:r>
      <w:r w:rsidRPr="00DB6D0B">
        <w:t xml:space="preserve">: </w:t>
      </w:r>
      <w:r w:rsidR="00270F5F">
        <w:t>Progress</w:t>
      </w:r>
      <w:r>
        <w:t xml:space="preserve"> Toward English Language Proficiency</w:t>
      </w:r>
      <w:bookmarkEnd w:id="3"/>
    </w:p>
    <w:tbl>
      <w:tblPr>
        <w:tblpPr w:leftFromText="180" w:rightFromText="180" w:vertAnchor="text" w:tblpY="1"/>
        <w:tblOverlap w:val="never"/>
        <w:tblW w:w="4162" w:type="pct"/>
        <w:tblCellMar>
          <w:left w:w="0" w:type="dxa"/>
          <w:right w:w="0" w:type="dxa"/>
        </w:tblCellMar>
        <w:tblLook w:val="0420" w:firstRow="1" w:lastRow="0" w:firstColumn="0" w:lastColumn="0" w:noHBand="0" w:noVBand="1"/>
      </w:tblPr>
      <w:tblGrid>
        <w:gridCol w:w="5567"/>
        <w:gridCol w:w="2208"/>
      </w:tblGrid>
      <w:tr w:rsidR="00DB29BA" w:rsidRPr="00B21B0D" w14:paraId="7F8B7198" w14:textId="77777777" w:rsidTr="004457D8">
        <w:trPr>
          <w:trHeight w:val="293"/>
        </w:trPr>
        <w:tc>
          <w:tcPr>
            <w:tcW w:w="3580" w:type="pct"/>
            <w:vMerge w:val="restar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tcPr>
          <w:p w14:paraId="1F331323" w14:textId="77777777" w:rsidR="00DB29BA" w:rsidRPr="00B21B0D" w:rsidRDefault="00DB29BA" w:rsidP="004457D8">
            <w:pPr>
              <w:tabs>
                <w:tab w:val="left" w:pos="0"/>
              </w:tabs>
              <w:jc w:val="center"/>
              <w:rPr>
                <w:rFonts w:ascii="Calibri" w:hAnsi="Calibri" w:cs="Arial"/>
              </w:rPr>
            </w:pPr>
            <w:r w:rsidRPr="00B21B0D">
              <w:rPr>
                <w:rFonts w:ascii="Calibri" w:hAnsi="Calibri" w:cs="Arial"/>
                <w:b/>
                <w:bCs/>
                <w:color w:val="000000"/>
                <w:kern w:val="24"/>
              </w:rPr>
              <w:t>Indicator</w:t>
            </w:r>
          </w:p>
        </w:tc>
        <w:tc>
          <w:tcPr>
            <w:tcW w:w="1420" w:type="pct"/>
            <w:vMerge w:val="restart"/>
            <w:tcBorders>
              <w:top w:val="single" w:sz="8" w:space="0" w:color="000000"/>
              <w:left w:val="single" w:sz="8" w:space="0" w:color="000000"/>
              <w:right w:val="single" w:sz="8" w:space="0" w:color="000000"/>
            </w:tcBorders>
            <w:shd w:val="clear" w:color="auto" w:fill="BFBFBF"/>
            <w:vAlign w:val="center"/>
          </w:tcPr>
          <w:p w14:paraId="0571F332" w14:textId="77777777" w:rsidR="00DB29BA" w:rsidRPr="00B21B0D" w:rsidRDefault="00DB29BA" w:rsidP="004457D8">
            <w:pPr>
              <w:tabs>
                <w:tab w:val="left" w:pos="0"/>
              </w:tabs>
              <w:jc w:val="center"/>
              <w:rPr>
                <w:rFonts w:ascii="Calibri" w:hAnsi="Calibri" w:cs="Arial"/>
                <w:b/>
              </w:rPr>
            </w:pPr>
            <w:r w:rsidRPr="00B21B0D">
              <w:rPr>
                <w:rFonts w:ascii="Calibri" w:hAnsi="Calibri" w:cs="Arial"/>
                <w:b/>
              </w:rPr>
              <w:t>Max Points</w:t>
            </w:r>
          </w:p>
        </w:tc>
      </w:tr>
      <w:tr w:rsidR="00DB29BA" w:rsidRPr="00B21B0D" w14:paraId="334D43BF" w14:textId="77777777" w:rsidTr="004457D8">
        <w:trPr>
          <w:trHeight w:val="293"/>
        </w:trPr>
        <w:tc>
          <w:tcPr>
            <w:tcW w:w="3580" w:type="pct"/>
            <w:vMerge/>
            <w:tcBorders>
              <w:top w:val="single" w:sz="8" w:space="0" w:color="000000"/>
              <w:left w:val="single" w:sz="8" w:space="0" w:color="000000"/>
              <w:bottom w:val="single" w:sz="8" w:space="0" w:color="000000"/>
              <w:right w:val="single" w:sz="8" w:space="0" w:color="000000"/>
            </w:tcBorders>
            <w:vAlign w:val="center"/>
          </w:tcPr>
          <w:p w14:paraId="2391C969" w14:textId="77777777" w:rsidR="00DB29BA" w:rsidRPr="00B21B0D" w:rsidRDefault="00DB29BA" w:rsidP="004457D8">
            <w:pPr>
              <w:tabs>
                <w:tab w:val="left" w:pos="0"/>
              </w:tabs>
              <w:rPr>
                <w:rFonts w:ascii="Calibri" w:hAnsi="Calibri" w:cs="Arial"/>
              </w:rPr>
            </w:pPr>
          </w:p>
        </w:tc>
        <w:tc>
          <w:tcPr>
            <w:tcW w:w="1420" w:type="pct"/>
            <w:vMerge/>
            <w:tcBorders>
              <w:left w:val="single" w:sz="8" w:space="0" w:color="000000"/>
              <w:bottom w:val="single" w:sz="8" w:space="0" w:color="000000"/>
              <w:right w:val="single" w:sz="8" w:space="0" w:color="000000"/>
            </w:tcBorders>
            <w:shd w:val="clear" w:color="auto" w:fill="BFBFBF"/>
          </w:tcPr>
          <w:p w14:paraId="2AE877EB" w14:textId="77777777" w:rsidR="00DB29BA" w:rsidRPr="00B21B0D" w:rsidRDefault="00DB29BA" w:rsidP="004457D8">
            <w:pPr>
              <w:tabs>
                <w:tab w:val="left" w:pos="0"/>
              </w:tabs>
              <w:jc w:val="center"/>
              <w:rPr>
                <w:rFonts w:ascii="Calibri" w:hAnsi="Calibri" w:cs="Arial"/>
                <w:b/>
                <w:bCs/>
                <w:color w:val="000000"/>
                <w:kern w:val="24"/>
              </w:rPr>
            </w:pPr>
          </w:p>
        </w:tc>
      </w:tr>
      <w:tr w:rsidR="00DB29BA" w:rsidRPr="00B21B0D" w14:paraId="2D768271" w14:textId="77777777" w:rsidTr="004457D8">
        <w:trPr>
          <w:trHeight w:val="911"/>
        </w:trPr>
        <w:tc>
          <w:tcPr>
            <w:tcW w:w="358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362CB3E7" w14:textId="6D0485EC" w:rsidR="00DB29BA" w:rsidRPr="00AD6CFD" w:rsidRDefault="00DB29BA" w:rsidP="00E81195">
            <w:pPr>
              <w:tabs>
                <w:tab w:val="left" w:pos="0"/>
              </w:tabs>
              <w:rPr>
                <w:rFonts w:ascii="Calibri" w:hAnsi="Calibri" w:cs="Arial"/>
                <w:color w:val="000000"/>
                <w:kern w:val="24"/>
              </w:rPr>
            </w:pPr>
            <w:r w:rsidRPr="00AD6CFD">
              <w:rPr>
                <w:rFonts w:ascii="Calibri" w:hAnsi="Calibri" w:cs="Arial"/>
                <w:color w:val="000000"/>
                <w:kern w:val="24"/>
              </w:rPr>
              <w:t xml:space="preserve">Average percentage of growth target achieved </w:t>
            </w:r>
            <w:r w:rsidR="00AD6CFD" w:rsidRPr="00AD6CFD">
              <w:rPr>
                <w:rFonts w:ascii="Calibri" w:hAnsi="Calibri" w:cs="Arial"/>
                <w:color w:val="000000"/>
                <w:kern w:val="24"/>
              </w:rPr>
              <w:t>based on LAS Links for all English learners</w:t>
            </w:r>
            <w:r w:rsidR="00657E31">
              <w:rPr>
                <w:rFonts w:ascii="Calibri" w:hAnsi="Calibri" w:cs="Arial"/>
                <w:color w:val="000000"/>
                <w:kern w:val="24"/>
              </w:rPr>
              <w:t>/multilingual learners</w:t>
            </w:r>
            <w:r w:rsidR="00AD0BDD">
              <w:rPr>
                <w:rFonts w:ascii="Calibri" w:hAnsi="Calibri" w:cs="Arial"/>
                <w:color w:val="000000"/>
                <w:kern w:val="24"/>
              </w:rPr>
              <w:t>—</w:t>
            </w:r>
            <w:r w:rsidR="00AD6CFD" w:rsidRPr="00E81195">
              <w:rPr>
                <w:rFonts w:cs="TradeGothicLTStd"/>
              </w:rPr>
              <w:t xml:space="preserve">½ LAS Links </w:t>
            </w:r>
            <w:r w:rsidR="00364EAB">
              <w:rPr>
                <w:rFonts w:cs="TradeGothicLTStd"/>
              </w:rPr>
              <w:t>Literacy</w:t>
            </w:r>
            <w:r w:rsidR="00AD6CFD" w:rsidRPr="00E81195">
              <w:rPr>
                <w:rFonts w:cs="TradeGothicLTStd"/>
              </w:rPr>
              <w:t xml:space="preserve">; ½ LAS Links </w:t>
            </w:r>
            <w:r w:rsidR="00364EAB">
              <w:rPr>
                <w:rFonts w:cs="TradeGothicLTStd"/>
              </w:rPr>
              <w:t>Oral</w:t>
            </w:r>
          </w:p>
        </w:tc>
        <w:tc>
          <w:tcPr>
            <w:tcW w:w="1420" w:type="pct"/>
            <w:tcBorders>
              <w:top w:val="single" w:sz="8" w:space="0" w:color="000000"/>
              <w:left w:val="single" w:sz="8" w:space="0" w:color="000000"/>
              <w:bottom w:val="single" w:sz="8" w:space="0" w:color="000000"/>
              <w:right w:val="single" w:sz="8" w:space="0" w:color="000000"/>
            </w:tcBorders>
          </w:tcPr>
          <w:p w14:paraId="6BFE83A0" w14:textId="77777777" w:rsidR="00DB29BA" w:rsidRPr="00741ABC" w:rsidRDefault="00DB29BA" w:rsidP="004457D8">
            <w:pPr>
              <w:tabs>
                <w:tab w:val="left" w:pos="0"/>
              </w:tabs>
              <w:jc w:val="center"/>
              <w:rPr>
                <w:rFonts w:ascii="Calibri" w:hAnsi="Calibri" w:cs="Arial"/>
                <w:color w:val="000000"/>
                <w:kern w:val="24"/>
              </w:rPr>
            </w:pPr>
          </w:p>
          <w:p w14:paraId="60DA3029" w14:textId="77777777" w:rsidR="00DB29BA" w:rsidRPr="005A3EBC" w:rsidRDefault="00AD6CFD" w:rsidP="004457D8">
            <w:pPr>
              <w:jc w:val="center"/>
              <w:rPr>
                <w:rFonts w:ascii="Calibri" w:hAnsi="Calibri" w:cs="Arial"/>
              </w:rPr>
            </w:pPr>
            <w:r w:rsidRPr="00741ABC">
              <w:rPr>
                <w:rFonts w:ascii="Calibri" w:hAnsi="Calibri" w:cs="Arial"/>
              </w:rPr>
              <w:t>100</w:t>
            </w:r>
          </w:p>
        </w:tc>
      </w:tr>
    </w:tbl>
    <w:p w14:paraId="3676F1F5" w14:textId="77777777" w:rsidR="00DB29BA" w:rsidRDefault="00DB29BA" w:rsidP="00DB29BA">
      <w:pPr>
        <w:tabs>
          <w:tab w:val="left" w:pos="0"/>
        </w:tabs>
        <w:rPr>
          <w:rFonts w:ascii="Calibri" w:hAnsi="Calibri"/>
        </w:rPr>
      </w:pPr>
      <w:r>
        <w:rPr>
          <w:rFonts w:ascii="Calibri" w:hAnsi="Calibri"/>
        </w:rPr>
        <w:br w:type="textWrapping" w:clear="all"/>
      </w:r>
    </w:p>
    <w:p w14:paraId="0C2D13BB" w14:textId="7EFF575E" w:rsidR="00DB29BA" w:rsidRDefault="00DB29BA" w:rsidP="00E81195">
      <w:pPr>
        <w:rPr>
          <w:rFonts w:cs="TradeGothicLTStd"/>
        </w:rPr>
      </w:pPr>
      <w:r w:rsidRPr="00C140D2">
        <w:rPr>
          <w:rFonts w:ascii="Calibri" w:hAnsi="Calibri"/>
          <w:b/>
        </w:rPr>
        <w:t>Description</w:t>
      </w:r>
      <w:r>
        <w:rPr>
          <w:rFonts w:ascii="Calibri" w:hAnsi="Calibri"/>
          <w:b/>
        </w:rPr>
        <w:t xml:space="preserve"> (What)</w:t>
      </w:r>
      <w:r>
        <w:rPr>
          <w:rFonts w:ascii="Calibri" w:hAnsi="Calibri"/>
        </w:rPr>
        <w:t xml:space="preserve">: </w:t>
      </w:r>
      <w:r w:rsidRPr="00E81195">
        <w:rPr>
          <w:rFonts w:cs="TradeGothicLTStd"/>
        </w:rPr>
        <w:t>The LAS Links, administered annually to all English learners</w:t>
      </w:r>
      <w:r w:rsidR="004B6F1C">
        <w:rPr>
          <w:rFonts w:cs="TradeGothicLTStd"/>
        </w:rPr>
        <w:t>/multilingual learners</w:t>
      </w:r>
      <w:r w:rsidRPr="00E81195">
        <w:rPr>
          <w:rFonts w:cs="TradeGothicLTStd"/>
        </w:rPr>
        <w:t xml:space="preserve">, is used to measure </w:t>
      </w:r>
      <w:r w:rsidR="00270F5F">
        <w:rPr>
          <w:rFonts w:cs="TradeGothicLTStd"/>
        </w:rPr>
        <w:t>Progress</w:t>
      </w:r>
      <w:r w:rsidRPr="00E81195">
        <w:rPr>
          <w:rFonts w:cs="TradeGothicLTStd"/>
        </w:rPr>
        <w:t xml:space="preserve"> Toward English Language Proficiency. A student’s LAS Links scores from spring of the prior school year are used as a baseline and to establish a </w:t>
      </w:r>
      <w:proofErr w:type="gramStart"/>
      <w:r w:rsidRPr="00E81195">
        <w:rPr>
          <w:rFonts w:cs="TradeGothicLTStd"/>
        </w:rPr>
        <w:t>Literacy</w:t>
      </w:r>
      <w:proofErr w:type="gramEnd"/>
      <w:r w:rsidRPr="00E81195">
        <w:rPr>
          <w:rFonts w:cs="TradeGothicLTStd"/>
        </w:rPr>
        <w:t xml:space="preserve"> growth target and an Oral growth target. The student’s change in vertical scale score in each composite area in the next school year is compared to the student’s targets. The percentage of target achieved is determined for each composite area (negative growth is reported as 0; students are capped at 110% of target achieved). At the school-level, the percentage of target achieved is averaged across English learners</w:t>
      </w:r>
      <w:r w:rsidR="004B6F1C">
        <w:rPr>
          <w:rFonts w:cs="TradeGothicLTStd"/>
        </w:rPr>
        <w:t>/multilingual learners</w:t>
      </w:r>
      <w:r w:rsidRPr="00E81195">
        <w:rPr>
          <w:rFonts w:cs="TradeGothicLTStd"/>
        </w:rPr>
        <w:t xml:space="preserve"> to report the Average Percentage of Target Achieved for the school for Literacy and Oral. These values </w:t>
      </w:r>
      <w:r w:rsidR="00F87092">
        <w:rPr>
          <w:rFonts w:cs="TradeGothicLTStd"/>
        </w:rPr>
        <w:t>were</w:t>
      </w:r>
      <w:r w:rsidRPr="00E81195">
        <w:rPr>
          <w:rFonts w:cs="TradeGothicLTStd"/>
        </w:rPr>
        <w:t xml:space="preserve"> included as Indicator 2</w:t>
      </w:r>
      <w:r w:rsidR="008B0C95">
        <w:rPr>
          <w:rFonts w:cs="TradeGothicLTStd"/>
        </w:rPr>
        <w:t>e and 2 f</w:t>
      </w:r>
      <w:r w:rsidRPr="00E81195">
        <w:rPr>
          <w:rFonts w:cs="TradeGothicLTStd"/>
        </w:rPr>
        <w:t xml:space="preserve"> in the accountability system</w:t>
      </w:r>
      <w:r w:rsidR="00AD6CFD">
        <w:rPr>
          <w:rFonts w:cs="TradeGothicLTStd"/>
        </w:rPr>
        <w:t xml:space="preserve"> for the first time in 2018-19</w:t>
      </w:r>
      <w:r w:rsidRPr="00E81195">
        <w:rPr>
          <w:rFonts w:cs="TradeGothicLTStd"/>
        </w:rPr>
        <w:t xml:space="preserve">. </w:t>
      </w:r>
    </w:p>
    <w:p w14:paraId="385AAA9A" w14:textId="77777777" w:rsidR="00364EAB" w:rsidRDefault="00364EAB" w:rsidP="00E81195">
      <w:pPr>
        <w:rPr>
          <w:rFonts w:cs="TradeGothicLTStd"/>
        </w:rPr>
      </w:pPr>
    </w:p>
    <w:p w14:paraId="094F9C3B" w14:textId="0794F00B" w:rsidR="00364EAB" w:rsidRPr="00513FE8" w:rsidRDefault="00364EAB" w:rsidP="00364EAB">
      <w:pPr>
        <w:pStyle w:val="Default"/>
        <w:rPr>
          <w:rFonts w:ascii="Calibri" w:eastAsiaTheme="minorHAnsi" w:hAnsi="Calibri" w:cs="Calibri"/>
        </w:rPr>
      </w:pPr>
      <w:r w:rsidRPr="00513FE8">
        <w:rPr>
          <w:rFonts w:ascii="Calibri" w:hAnsi="Calibri"/>
        </w:rPr>
        <w:t xml:space="preserve">To learn more about Connecticut’s growth model </w:t>
      </w:r>
      <w:r>
        <w:rPr>
          <w:rFonts w:ascii="Calibri" w:hAnsi="Calibri"/>
        </w:rPr>
        <w:t xml:space="preserve">using LAS Links, including an explanation of how </w:t>
      </w:r>
      <w:r w:rsidRPr="00513FE8">
        <w:rPr>
          <w:rFonts w:ascii="Calibri" w:hAnsi="Calibri"/>
        </w:rPr>
        <w:t xml:space="preserve">student growth targets were established, see </w:t>
      </w:r>
      <w:hyperlink r:id="rId15" w:history="1">
        <w:r w:rsidRPr="00E81195">
          <w:rPr>
            <w:rStyle w:val="Hyperlink"/>
            <w:rFonts w:asciiTheme="minorHAnsi" w:hAnsiTheme="minorHAnsi" w:cstheme="minorHAnsi"/>
            <w:i/>
          </w:rPr>
          <w:t>Connecticut’s Growth Model for the English Language Proficiency Assessments</w:t>
        </w:r>
      </w:hyperlink>
      <w:r>
        <w:rPr>
          <w:rFonts w:ascii="Calibri" w:hAnsi="Calibri"/>
        </w:rPr>
        <w:t xml:space="preserve">. </w:t>
      </w:r>
    </w:p>
    <w:p w14:paraId="4E294572" w14:textId="77777777" w:rsidR="00DB29BA" w:rsidRPr="00E30CB8" w:rsidRDefault="00DB29BA" w:rsidP="00DB29BA">
      <w:pPr>
        <w:tabs>
          <w:tab w:val="left" w:pos="0"/>
        </w:tabs>
        <w:rPr>
          <w:rFonts w:ascii="Calibri" w:hAnsi="Calibri"/>
        </w:rPr>
      </w:pPr>
    </w:p>
    <w:p w14:paraId="205A013B" w14:textId="32D6425B" w:rsidR="00617F6E" w:rsidRDefault="00DB29BA" w:rsidP="00DB29BA">
      <w:pPr>
        <w:tabs>
          <w:tab w:val="left" w:pos="0"/>
        </w:tabs>
      </w:pPr>
      <w:r w:rsidRPr="000D3644">
        <w:rPr>
          <w:rFonts w:ascii="Calibri" w:hAnsi="Calibri"/>
          <w:b/>
        </w:rPr>
        <w:t>Rationale (Why?)</w:t>
      </w:r>
      <w:r>
        <w:rPr>
          <w:rFonts w:ascii="Calibri" w:hAnsi="Calibri"/>
        </w:rPr>
        <w:t xml:space="preserve">: </w:t>
      </w:r>
      <w:proofErr w:type="gramStart"/>
      <w:r w:rsidR="00617F6E">
        <w:rPr>
          <w:rFonts w:ascii="Calibri" w:hAnsi="Calibri"/>
        </w:rPr>
        <w:t>The Every</w:t>
      </w:r>
      <w:proofErr w:type="gramEnd"/>
      <w:r w:rsidR="00617F6E">
        <w:rPr>
          <w:rFonts w:ascii="Calibri" w:hAnsi="Calibri"/>
        </w:rPr>
        <w:t xml:space="preserve"> Student Succeeds Act (ESSA) requires that states measure and report on the annual progress </w:t>
      </w:r>
      <w:r w:rsidR="00617F6E">
        <w:t>English learners</w:t>
      </w:r>
      <w:r w:rsidR="004B6F1C">
        <w:t>/multilingual learners</w:t>
      </w:r>
      <w:r w:rsidR="00617F6E">
        <w:t xml:space="preserve"> make toward attaining English language proficiency. </w:t>
      </w:r>
    </w:p>
    <w:p w14:paraId="37EDED9B" w14:textId="77777777" w:rsidR="00617F6E" w:rsidRDefault="00617F6E" w:rsidP="00DB29BA">
      <w:pPr>
        <w:tabs>
          <w:tab w:val="left" w:pos="0"/>
        </w:tabs>
      </w:pPr>
    </w:p>
    <w:p w14:paraId="3DC11D7D" w14:textId="04ED37E4" w:rsidR="00DB29BA" w:rsidRDefault="00DB29BA" w:rsidP="00DB29BA">
      <w:pPr>
        <w:tabs>
          <w:tab w:val="left" w:pos="0"/>
        </w:tabs>
        <w:rPr>
          <w:rFonts w:ascii="Calibri" w:hAnsi="Calibri"/>
        </w:rPr>
      </w:pPr>
      <w:r>
        <w:rPr>
          <w:rFonts w:ascii="Calibri" w:hAnsi="Calibri"/>
        </w:rPr>
        <w:t xml:space="preserve">The </w:t>
      </w:r>
      <w:r w:rsidR="00364EAB">
        <w:rPr>
          <w:rFonts w:ascii="Calibri" w:hAnsi="Calibri"/>
        </w:rPr>
        <w:t xml:space="preserve">LAS Links </w:t>
      </w:r>
      <w:r>
        <w:rPr>
          <w:rFonts w:ascii="Calibri" w:hAnsi="Calibri"/>
        </w:rPr>
        <w:t xml:space="preserve">vertical scale enables the evaluation of </w:t>
      </w:r>
      <w:r w:rsidR="00D80C03">
        <w:rPr>
          <w:rFonts w:ascii="Calibri" w:hAnsi="Calibri"/>
        </w:rPr>
        <w:t xml:space="preserve">English language proficiency </w:t>
      </w:r>
      <w:r>
        <w:rPr>
          <w:rFonts w:ascii="Calibri" w:hAnsi="Calibri"/>
        </w:rPr>
        <w:t xml:space="preserve">growth achieved by the same students over time. Success on this metric is earned by helping all </w:t>
      </w:r>
      <w:r w:rsidR="00D80C03">
        <w:rPr>
          <w:rFonts w:ascii="Calibri" w:hAnsi="Calibri"/>
        </w:rPr>
        <w:t>English learners</w:t>
      </w:r>
      <w:r w:rsidR="00BD6273">
        <w:rPr>
          <w:rFonts w:ascii="Calibri" w:hAnsi="Calibri"/>
        </w:rPr>
        <w:t>/multilingual learners</w:t>
      </w:r>
      <w:r w:rsidR="00D80C03">
        <w:rPr>
          <w:rFonts w:ascii="Calibri" w:hAnsi="Calibri"/>
        </w:rPr>
        <w:t xml:space="preserve"> </w:t>
      </w:r>
      <w:r>
        <w:rPr>
          <w:rFonts w:ascii="Calibri" w:hAnsi="Calibri"/>
        </w:rPr>
        <w:t>achieve adequate growth from one year to the next</w:t>
      </w:r>
      <w:r w:rsidR="00D80C03">
        <w:rPr>
          <w:rFonts w:ascii="Calibri" w:hAnsi="Calibri"/>
        </w:rPr>
        <w:t xml:space="preserve"> with the </w:t>
      </w:r>
      <w:proofErr w:type="gramStart"/>
      <w:r w:rsidR="00D80C03">
        <w:rPr>
          <w:rFonts w:ascii="Calibri" w:hAnsi="Calibri"/>
        </w:rPr>
        <w:t>ultimate goal</w:t>
      </w:r>
      <w:proofErr w:type="gramEnd"/>
      <w:r w:rsidR="00D80C03">
        <w:rPr>
          <w:rFonts w:ascii="Calibri" w:hAnsi="Calibri"/>
        </w:rPr>
        <w:t xml:space="preserve"> of achieving English language proficiency</w:t>
      </w:r>
      <w:r w:rsidR="00364EAB">
        <w:rPr>
          <w:rFonts w:ascii="Calibri" w:hAnsi="Calibri"/>
        </w:rPr>
        <w:t xml:space="preserve"> within five years</w:t>
      </w:r>
      <w:r>
        <w:rPr>
          <w:rFonts w:ascii="Calibri" w:hAnsi="Calibri"/>
        </w:rPr>
        <w:t xml:space="preserve">. </w:t>
      </w:r>
    </w:p>
    <w:p w14:paraId="34951782" w14:textId="77777777" w:rsidR="00DB29BA" w:rsidRDefault="00DB29BA" w:rsidP="00DB29BA">
      <w:pPr>
        <w:tabs>
          <w:tab w:val="left" w:pos="0"/>
        </w:tabs>
        <w:rPr>
          <w:rFonts w:ascii="Calibri" w:hAnsi="Calibri"/>
        </w:rPr>
      </w:pPr>
    </w:p>
    <w:p w14:paraId="56B39A8F" w14:textId="605F7F5B" w:rsidR="00DB29BA" w:rsidRDefault="00DB29BA" w:rsidP="00DB29BA">
      <w:pPr>
        <w:tabs>
          <w:tab w:val="left" w:pos="0"/>
        </w:tabs>
        <w:rPr>
          <w:rFonts w:ascii="Calibri" w:hAnsi="Calibri"/>
        </w:rPr>
      </w:pPr>
      <w:r w:rsidRPr="00647531">
        <w:rPr>
          <w:rFonts w:ascii="Calibri" w:hAnsi="Calibri"/>
          <w:b/>
        </w:rPr>
        <w:t>Applicability (Who)</w:t>
      </w:r>
      <w:r>
        <w:rPr>
          <w:rFonts w:ascii="Calibri" w:hAnsi="Calibri"/>
        </w:rPr>
        <w:t xml:space="preserve">: The </w:t>
      </w:r>
      <w:r w:rsidR="00270F5F">
        <w:rPr>
          <w:rFonts w:ascii="Calibri" w:hAnsi="Calibri"/>
        </w:rPr>
        <w:t>progress</w:t>
      </w:r>
      <w:r w:rsidR="00D80C03">
        <w:rPr>
          <w:rFonts w:ascii="Calibri" w:hAnsi="Calibri"/>
        </w:rPr>
        <w:t xml:space="preserve"> toward English language proficiency </w:t>
      </w:r>
      <w:r>
        <w:rPr>
          <w:rFonts w:ascii="Calibri" w:hAnsi="Calibri"/>
        </w:rPr>
        <w:t xml:space="preserve">indicator is applicable to all districts and schools with at least </w:t>
      </w:r>
      <w:r w:rsidR="00D80C03">
        <w:rPr>
          <w:rFonts w:ascii="Calibri" w:hAnsi="Calibri"/>
        </w:rPr>
        <w:t xml:space="preserve">20 </w:t>
      </w:r>
      <w:r w:rsidR="00997F84">
        <w:rPr>
          <w:rFonts w:ascii="Calibri" w:hAnsi="Calibri"/>
        </w:rPr>
        <w:t>English learners/multilingual learners</w:t>
      </w:r>
      <w:r w:rsidR="00D80C03">
        <w:rPr>
          <w:rFonts w:ascii="Calibri" w:hAnsi="Calibri"/>
        </w:rPr>
        <w:t xml:space="preserve"> with matched LAS Links scores across two school years. </w:t>
      </w:r>
    </w:p>
    <w:p w14:paraId="433D52F7" w14:textId="77777777" w:rsidR="00DB29BA" w:rsidRDefault="00DB29BA" w:rsidP="00DB29BA">
      <w:pPr>
        <w:tabs>
          <w:tab w:val="left" w:pos="0"/>
        </w:tabs>
        <w:rPr>
          <w:rFonts w:ascii="Calibri" w:hAnsi="Calibri"/>
        </w:rPr>
      </w:pPr>
    </w:p>
    <w:p w14:paraId="22A4A09A" w14:textId="77777777" w:rsidR="00DB29BA" w:rsidRDefault="00DB29BA" w:rsidP="00DB29BA">
      <w:pPr>
        <w:tabs>
          <w:tab w:val="left" w:pos="0"/>
        </w:tabs>
        <w:rPr>
          <w:rFonts w:ascii="Calibri" w:hAnsi="Calibri"/>
        </w:rPr>
      </w:pPr>
      <w:r w:rsidRPr="00C41413">
        <w:rPr>
          <w:rFonts w:ascii="Calibri" w:hAnsi="Calibri"/>
          <w:b/>
        </w:rPr>
        <w:t>Input/Feedback</w:t>
      </w:r>
      <w:r>
        <w:rPr>
          <w:rFonts w:ascii="Calibri" w:hAnsi="Calibri"/>
        </w:rPr>
        <w:t xml:space="preserve">: </w:t>
      </w:r>
      <w:r w:rsidR="00D80C03">
        <w:rPr>
          <w:rFonts w:ascii="Calibri" w:hAnsi="Calibri"/>
        </w:rPr>
        <w:t>P</w:t>
      </w:r>
      <w:r>
        <w:rPr>
          <w:rFonts w:ascii="Calibri" w:hAnsi="Calibri"/>
        </w:rPr>
        <w:t xml:space="preserve">ractitioners </w:t>
      </w:r>
      <w:r w:rsidR="00D80C03">
        <w:rPr>
          <w:rFonts w:ascii="Calibri" w:hAnsi="Calibri"/>
        </w:rPr>
        <w:t xml:space="preserve">are </w:t>
      </w:r>
      <w:r>
        <w:rPr>
          <w:rFonts w:ascii="Calibri" w:hAnsi="Calibri"/>
        </w:rPr>
        <w:t xml:space="preserve">generally more supportive of using </w:t>
      </w:r>
      <w:r w:rsidR="00D80C03">
        <w:rPr>
          <w:rFonts w:ascii="Calibri" w:hAnsi="Calibri"/>
        </w:rPr>
        <w:t>gr</w:t>
      </w:r>
      <w:r>
        <w:rPr>
          <w:rFonts w:ascii="Calibri" w:hAnsi="Calibri"/>
        </w:rPr>
        <w:t xml:space="preserve">owth </w:t>
      </w:r>
      <w:r w:rsidR="00D80C03">
        <w:rPr>
          <w:rFonts w:ascii="Calibri" w:hAnsi="Calibri"/>
        </w:rPr>
        <w:t xml:space="preserve">measures for accountability rather than evaluating the effectiveness of a </w:t>
      </w:r>
      <w:r>
        <w:rPr>
          <w:rFonts w:ascii="Calibri" w:hAnsi="Calibri"/>
        </w:rPr>
        <w:t>district/school</w:t>
      </w:r>
      <w:r w:rsidR="00D80C03">
        <w:rPr>
          <w:rFonts w:ascii="Calibri" w:hAnsi="Calibri"/>
        </w:rPr>
        <w:t xml:space="preserve"> using status measures exclusively</w:t>
      </w:r>
      <w:r>
        <w:rPr>
          <w:rFonts w:ascii="Calibri" w:hAnsi="Calibri"/>
        </w:rPr>
        <w:t>.</w:t>
      </w:r>
    </w:p>
    <w:p w14:paraId="20B209BE" w14:textId="77777777" w:rsidR="00DB29BA" w:rsidRDefault="00DB29BA" w:rsidP="00DB29BA">
      <w:pPr>
        <w:tabs>
          <w:tab w:val="left" w:pos="0"/>
        </w:tabs>
        <w:rPr>
          <w:rFonts w:ascii="Calibri" w:hAnsi="Calibri"/>
        </w:rPr>
      </w:pPr>
    </w:p>
    <w:p w14:paraId="692C70AC" w14:textId="4ED74D85" w:rsidR="00DB29BA" w:rsidRDefault="00DB29BA" w:rsidP="00DB29BA">
      <w:pPr>
        <w:tabs>
          <w:tab w:val="left" w:pos="0"/>
        </w:tabs>
        <w:rPr>
          <w:rFonts w:ascii="Calibri" w:hAnsi="Calibri"/>
        </w:rPr>
      </w:pPr>
      <w:r w:rsidRPr="00D312CD">
        <w:rPr>
          <w:rFonts w:ascii="Calibri" w:hAnsi="Calibri"/>
          <w:b/>
        </w:rPr>
        <w:t>Methodology (How)</w:t>
      </w:r>
      <w:r>
        <w:rPr>
          <w:rFonts w:ascii="Calibri" w:hAnsi="Calibri"/>
        </w:rPr>
        <w:t xml:space="preserve">: Points are earned for the </w:t>
      </w:r>
      <w:r w:rsidR="00D80C03">
        <w:rPr>
          <w:rFonts w:ascii="Calibri" w:hAnsi="Calibri"/>
        </w:rPr>
        <w:t xml:space="preserve">composite areas of </w:t>
      </w:r>
      <w:r w:rsidR="00364EAB">
        <w:rPr>
          <w:rFonts w:ascii="Calibri" w:hAnsi="Calibri"/>
        </w:rPr>
        <w:t xml:space="preserve">Literacy and </w:t>
      </w:r>
      <w:r w:rsidR="00D80C03">
        <w:rPr>
          <w:rFonts w:ascii="Calibri" w:hAnsi="Calibri"/>
        </w:rPr>
        <w:t>Oral of LAS Links. Each composite score is</w:t>
      </w:r>
      <w:r>
        <w:rPr>
          <w:rFonts w:ascii="Calibri" w:hAnsi="Calibri"/>
        </w:rPr>
        <w:t xml:space="preserve"> based on the average percentage of growth target achieved across all </w:t>
      </w:r>
      <w:r w:rsidR="00997F84">
        <w:rPr>
          <w:rFonts w:ascii="Calibri" w:hAnsi="Calibri"/>
        </w:rPr>
        <w:t>English learners/multilingual learners</w:t>
      </w:r>
      <w:r>
        <w:rPr>
          <w:rFonts w:ascii="Calibri" w:hAnsi="Calibri"/>
        </w:rPr>
        <w:t xml:space="preserve">. While </w:t>
      </w:r>
      <w:r w:rsidR="00364EAB">
        <w:rPr>
          <w:rFonts w:ascii="Calibri" w:hAnsi="Calibri"/>
        </w:rPr>
        <w:t xml:space="preserve">a </w:t>
      </w:r>
      <w:r>
        <w:rPr>
          <w:rFonts w:ascii="Calibri" w:hAnsi="Calibri"/>
        </w:rPr>
        <w:t xml:space="preserve">student may </w:t>
      </w:r>
      <w:r w:rsidR="00364EAB">
        <w:rPr>
          <w:rFonts w:ascii="Calibri" w:hAnsi="Calibri"/>
        </w:rPr>
        <w:t xml:space="preserve">achieve up to 110% of a growth target, </w:t>
      </w:r>
      <w:r>
        <w:rPr>
          <w:rFonts w:ascii="Calibri" w:hAnsi="Calibri"/>
        </w:rPr>
        <w:t xml:space="preserve">the maximum value for schools and districts </w:t>
      </w:r>
      <w:r w:rsidR="0078118C">
        <w:rPr>
          <w:rFonts w:ascii="Calibri" w:hAnsi="Calibri"/>
        </w:rPr>
        <w:t xml:space="preserve">when all students are </w:t>
      </w:r>
      <w:proofErr w:type="gramStart"/>
      <w:r w:rsidR="0078118C">
        <w:rPr>
          <w:rFonts w:ascii="Calibri" w:hAnsi="Calibri"/>
        </w:rPr>
        <w:t>averaged</w:t>
      </w:r>
      <w:proofErr w:type="gramEnd"/>
      <w:r w:rsidR="0078118C">
        <w:rPr>
          <w:rFonts w:ascii="Calibri" w:hAnsi="Calibri"/>
        </w:rPr>
        <w:t xml:space="preserve"> </w:t>
      </w:r>
      <w:r>
        <w:rPr>
          <w:rFonts w:ascii="Calibri" w:hAnsi="Calibri"/>
        </w:rPr>
        <w:t>is 100</w:t>
      </w:r>
      <w:r w:rsidR="00364EAB">
        <w:rPr>
          <w:rFonts w:ascii="Calibri" w:hAnsi="Calibri"/>
        </w:rPr>
        <w:t>%</w:t>
      </w:r>
      <w:r>
        <w:rPr>
          <w:rFonts w:ascii="Calibri" w:hAnsi="Calibri"/>
        </w:rPr>
        <w:t xml:space="preserve">. The ultimate target for this indicator is 100%.  </w:t>
      </w:r>
    </w:p>
    <w:p w14:paraId="68EB6E98" w14:textId="77777777" w:rsidR="00DB29BA" w:rsidRDefault="00DB29BA" w:rsidP="00DB29BA">
      <w:pPr>
        <w:tabs>
          <w:tab w:val="left" w:pos="0"/>
        </w:tabs>
        <w:rPr>
          <w:rFonts w:ascii="Calibri" w:hAnsi="Calibri"/>
        </w:rPr>
      </w:pPr>
    </w:p>
    <w:p w14:paraId="2AFE9D94" w14:textId="3200BDAB" w:rsidR="00364EAB" w:rsidRDefault="00DB29BA" w:rsidP="00DB29BA">
      <w:pPr>
        <w:tabs>
          <w:tab w:val="left" w:pos="0"/>
        </w:tabs>
      </w:pPr>
      <w:proofErr w:type="gramStart"/>
      <w:r w:rsidRPr="009729F0">
        <w:t>Similar to</w:t>
      </w:r>
      <w:proofErr w:type="gramEnd"/>
      <w:r w:rsidRPr="009729F0">
        <w:t xml:space="preserve"> </w:t>
      </w:r>
      <w:r w:rsidR="00D80C03">
        <w:t>the academic growth measure (Indicator</w:t>
      </w:r>
      <w:r w:rsidR="008B0C95">
        <w:t>s</w:t>
      </w:r>
      <w:r w:rsidR="00D80C03">
        <w:t xml:space="preserve"> 2a</w:t>
      </w:r>
      <w:r w:rsidR="008B0C95">
        <w:t>-d</w:t>
      </w:r>
      <w:r w:rsidR="00D80C03">
        <w:t>)</w:t>
      </w:r>
      <w:r w:rsidRPr="009729F0">
        <w:t xml:space="preserve">, a school or district must have at least 20 matched students </w:t>
      </w:r>
      <w:r w:rsidR="0078118C">
        <w:t xml:space="preserve">in </w:t>
      </w:r>
      <w:r w:rsidR="008B0C95">
        <w:t xml:space="preserve">a </w:t>
      </w:r>
      <w:r w:rsidR="0078118C">
        <w:t>composite area (i.e.</w:t>
      </w:r>
      <w:r w:rsidR="0053773A">
        <w:t>,</w:t>
      </w:r>
      <w:r w:rsidR="0078118C">
        <w:t xml:space="preserve"> Literacy or Oral) </w:t>
      </w:r>
      <w:proofErr w:type="gramStart"/>
      <w:r w:rsidRPr="009729F0">
        <w:t>in order to</w:t>
      </w:r>
      <w:proofErr w:type="gramEnd"/>
      <w:r w:rsidRPr="009729F0">
        <w:t xml:space="preserve"> be eligible to earn any points for Indicator</w:t>
      </w:r>
      <w:r w:rsidR="008B0C95">
        <w:t>s</w:t>
      </w:r>
      <w:r w:rsidRPr="009729F0">
        <w:t xml:space="preserve"> 2</w:t>
      </w:r>
      <w:r w:rsidR="008B0C95">
        <w:t>e and 2f</w:t>
      </w:r>
      <w:r w:rsidRPr="009729F0">
        <w:t xml:space="preserve">. </w:t>
      </w:r>
    </w:p>
    <w:p w14:paraId="50A5B0DF" w14:textId="77777777" w:rsidR="003E66FB" w:rsidRDefault="003E66FB" w:rsidP="00DB29BA">
      <w:pPr>
        <w:tabs>
          <w:tab w:val="left" w:pos="0"/>
        </w:tabs>
      </w:pPr>
    </w:p>
    <w:p w14:paraId="28E04401" w14:textId="3BFB8B06" w:rsidR="003E66FB" w:rsidRDefault="003E66FB" w:rsidP="003E66FB">
      <w:r>
        <w:t>Additionally, o</w:t>
      </w:r>
      <w:r w:rsidRPr="00D7023C">
        <w:t>nly students enrolled in the school on October 1</w:t>
      </w:r>
      <w:r w:rsidRPr="00D7023C">
        <w:rPr>
          <w:vertAlign w:val="superscript"/>
        </w:rPr>
        <w:t>st</w:t>
      </w:r>
      <w:r w:rsidRPr="00D7023C">
        <w:t xml:space="preserve"> of the testing year </w:t>
      </w:r>
      <w:r w:rsidR="005C3994">
        <w:t xml:space="preserve">and at the time of testing </w:t>
      </w:r>
      <w:r w:rsidRPr="00D7023C">
        <w:t xml:space="preserve">are included in </w:t>
      </w:r>
      <w:r>
        <w:t xml:space="preserve">school-level </w:t>
      </w:r>
      <w:r w:rsidR="009A785A">
        <w:t xml:space="preserve">progress toward </w:t>
      </w:r>
      <w:r w:rsidR="005B08FD">
        <w:t>English language proficiency</w:t>
      </w:r>
      <w:r w:rsidR="009A785A">
        <w:t xml:space="preserve"> </w:t>
      </w:r>
      <w:r>
        <w:t>calculations. Similarly, o</w:t>
      </w:r>
      <w:r w:rsidRPr="00D7023C">
        <w:t>nly students enrolled in the district on October 1</w:t>
      </w:r>
      <w:r w:rsidRPr="00D7023C">
        <w:rPr>
          <w:vertAlign w:val="superscript"/>
        </w:rPr>
        <w:t>st</w:t>
      </w:r>
      <w:r w:rsidRPr="00D7023C">
        <w:t xml:space="preserve"> of the testing year are included in </w:t>
      </w:r>
      <w:r>
        <w:t xml:space="preserve">district-level </w:t>
      </w:r>
      <w:r w:rsidR="009A785A">
        <w:t>progress toward E</w:t>
      </w:r>
      <w:r w:rsidR="005B08FD">
        <w:t>nglish language proficiency</w:t>
      </w:r>
      <w:r w:rsidR="009A785A">
        <w:t xml:space="preserve"> calculations</w:t>
      </w:r>
      <w:r w:rsidRPr="00D7023C">
        <w:t>.</w:t>
      </w:r>
    </w:p>
    <w:p w14:paraId="4E54DE48" w14:textId="77777777" w:rsidR="003E66FB" w:rsidRDefault="003E66FB" w:rsidP="00DB29BA">
      <w:pPr>
        <w:tabs>
          <w:tab w:val="left" w:pos="0"/>
        </w:tabs>
      </w:pPr>
    </w:p>
    <w:p w14:paraId="065E3725" w14:textId="12D8ACFB" w:rsidR="00DB29BA" w:rsidRDefault="00DB29BA" w:rsidP="00DB29BA">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D77830">
        <w:rPr>
          <w:rFonts w:ascii="Calibri" w:hAnsi="Calibri"/>
        </w:rPr>
        <w:t>/ML</w:t>
      </w:r>
      <w:r>
        <w:rPr>
          <w:rFonts w:ascii="Calibri" w:hAnsi="Calibri"/>
        </w:rPr>
        <w:t>, FRPL, disability) data.</w:t>
      </w:r>
    </w:p>
    <w:p w14:paraId="3AFDDC0C" w14:textId="77777777" w:rsidR="00540556" w:rsidRDefault="00540556" w:rsidP="00255476">
      <w:pPr>
        <w:tabs>
          <w:tab w:val="left" w:pos="0"/>
        </w:tabs>
        <w:rPr>
          <w:rFonts w:ascii="Calibri" w:hAnsi="Calibri"/>
        </w:rPr>
      </w:pPr>
    </w:p>
    <w:p w14:paraId="37EF8EC1" w14:textId="651900B5" w:rsidR="002C7636" w:rsidRPr="0008418F" w:rsidRDefault="00A87C9C" w:rsidP="005A3524">
      <w:pPr>
        <w:pStyle w:val="Heading2"/>
      </w:pPr>
      <w:bookmarkStart w:id="4" w:name="_Toc213231041"/>
      <w:r>
        <w:t>R</w:t>
      </w:r>
      <w:r w:rsidR="002C7636">
        <w:t xml:space="preserve">esources for </w:t>
      </w:r>
      <w:r>
        <w:t>I</w:t>
      </w:r>
      <w:r w:rsidR="00C864A6">
        <w:t xml:space="preserve">mproving </w:t>
      </w:r>
      <w:r>
        <w:t>S</w:t>
      </w:r>
      <w:r w:rsidR="00C864A6">
        <w:t xml:space="preserve">tudent </w:t>
      </w:r>
      <w:r>
        <w:t>A</w:t>
      </w:r>
      <w:r w:rsidR="00C864A6">
        <w:t>chievement in E</w:t>
      </w:r>
      <w:r w:rsidR="00F024B4">
        <w:t xml:space="preserve">nglish </w:t>
      </w:r>
      <w:r w:rsidR="00E244A0">
        <w:t>L</w:t>
      </w:r>
      <w:r w:rsidR="00F024B4">
        <w:t xml:space="preserve">anguage </w:t>
      </w:r>
      <w:r w:rsidR="00E244A0">
        <w:t>A</w:t>
      </w:r>
      <w:r w:rsidR="00F024B4">
        <w:t>rts</w:t>
      </w:r>
      <w:r w:rsidR="00C864A6">
        <w:t xml:space="preserve">, </w:t>
      </w:r>
      <w:r w:rsidR="00E244A0">
        <w:t>M</w:t>
      </w:r>
      <w:r w:rsidR="00C864A6">
        <w:t>athematics</w:t>
      </w:r>
      <w:r w:rsidR="008A269C">
        <w:t>,</w:t>
      </w:r>
      <w:r w:rsidR="00C864A6">
        <w:t xml:space="preserve"> and </w:t>
      </w:r>
      <w:r w:rsidR="00E244A0">
        <w:t>S</w:t>
      </w:r>
      <w:r w:rsidR="00C864A6">
        <w:t>cience</w:t>
      </w:r>
      <w:bookmarkEnd w:id="4"/>
    </w:p>
    <w:p w14:paraId="7C444625" w14:textId="0C57C6C6" w:rsidR="008840A0" w:rsidRPr="00AD5DE7" w:rsidRDefault="008840A0" w:rsidP="00C461C1">
      <w:pPr>
        <w:pStyle w:val="Heading3"/>
        <w:rPr>
          <w:color w:val="4176B2"/>
        </w:rPr>
      </w:pPr>
      <w:r w:rsidRPr="00AD5DE7">
        <w:rPr>
          <w:color w:val="4176B2"/>
          <w:u w:val="single"/>
        </w:rPr>
        <w:t>CURRICULUM</w:t>
      </w:r>
      <w:r w:rsidRPr="00AD5DE7">
        <w:rPr>
          <w:color w:val="4176B2"/>
        </w:rPr>
        <w:t xml:space="preserve"> (content of learning by </w:t>
      </w:r>
      <w:r w:rsidR="00C74BAD" w:rsidRPr="00AD5DE7">
        <w:rPr>
          <w:color w:val="4176B2"/>
        </w:rPr>
        <w:t xml:space="preserve">unit, </w:t>
      </w:r>
      <w:r w:rsidRPr="00AD5DE7">
        <w:rPr>
          <w:color w:val="4176B2"/>
        </w:rPr>
        <w:t>lesson, course, or full year)</w:t>
      </w:r>
    </w:p>
    <w:p w14:paraId="6243F6F2" w14:textId="77777777" w:rsidR="008840A0" w:rsidRPr="008840A0" w:rsidRDefault="008840A0" w:rsidP="008840A0">
      <w:pPr>
        <w:rPr>
          <w:rFonts w:eastAsia="Calibri"/>
        </w:rPr>
      </w:pPr>
    </w:p>
    <w:p w14:paraId="64658558" w14:textId="44D33CF7" w:rsidR="008840A0" w:rsidRDefault="006E0911" w:rsidP="001A7C21">
      <w:pPr>
        <w:numPr>
          <w:ilvl w:val="0"/>
          <w:numId w:val="8"/>
        </w:numPr>
        <w:spacing w:after="160" w:line="259" w:lineRule="auto"/>
        <w:ind w:left="720"/>
        <w:contextualSpacing/>
        <w:rPr>
          <w:rFonts w:ascii="Calibri" w:eastAsia="Calibri" w:hAnsi="Calibri"/>
          <w:b/>
        </w:rPr>
      </w:pPr>
      <w:r>
        <w:rPr>
          <w:rFonts w:ascii="Calibri" w:eastAsia="Calibri" w:hAnsi="Calibri"/>
          <w:b/>
        </w:rPr>
        <w:t xml:space="preserve">Connecticut Approved </w:t>
      </w:r>
      <w:r w:rsidR="008840A0" w:rsidRPr="008840A0">
        <w:rPr>
          <w:rFonts w:ascii="Calibri" w:eastAsia="Calibri" w:hAnsi="Calibri"/>
          <w:b/>
        </w:rPr>
        <w:t>Standards</w:t>
      </w:r>
    </w:p>
    <w:p w14:paraId="2E027D32" w14:textId="47595325" w:rsidR="003E0D9C" w:rsidRPr="003E0D9C" w:rsidRDefault="001F5226" w:rsidP="0007777E">
      <w:pPr>
        <w:numPr>
          <w:ilvl w:val="0"/>
          <w:numId w:val="88"/>
        </w:numPr>
        <w:tabs>
          <w:tab w:val="num" w:pos="720"/>
        </w:tabs>
        <w:spacing w:after="160" w:line="259" w:lineRule="auto"/>
        <w:contextualSpacing/>
        <w:rPr>
          <w:rFonts w:ascii="Calibri" w:eastAsia="Calibri" w:hAnsi="Calibri"/>
          <w:bCs/>
        </w:rPr>
      </w:pPr>
      <w:hyperlink r:id="rId16" w:tgtFrame="_blank" w:history="1">
        <w:r>
          <w:rPr>
            <w:rStyle w:val="Hyperlink"/>
            <w:rFonts w:ascii="Calibri" w:eastAsia="Calibri" w:hAnsi="Calibri"/>
            <w:bCs/>
          </w:rPr>
          <w:t>CT Core Standards for English Language Arts and Literacy in History/Social Studies, Science, and Technical Subjects</w:t>
        </w:r>
      </w:hyperlink>
      <w:r w:rsidR="003E0D9C" w:rsidRPr="003E0D9C">
        <w:rPr>
          <w:rFonts w:ascii="Calibri" w:eastAsia="Calibri" w:hAnsi="Calibri"/>
          <w:bCs/>
        </w:rPr>
        <w:t>  </w:t>
      </w:r>
    </w:p>
    <w:p w14:paraId="3089C5CD" w14:textId="77777777" w:rsidR="003E0D9C" w:rsidRPr="003E0D9C" w:rsidRDefault="003E0D9C" w:rsidP="0007777E">
      <w:pPr>
        <w:numPr>
          <w:ilvl w:val="0"/>
          <w:numId w:val="89"/>
        </w:numPr>
        <w:tabs>
          <w:tab w:val="num" w:pos="720"/>
        </w:tabs>
        <w:spacing w:after="160" w:line="259" w:lineRule="auto"/>
        <w:contextualSpacing/>
        <w:rPr>
          <w:rFonts w:ascii="Calibri" w:eastAsia="Calibri" w:hAnsi="Calibri"/>
          <w:b/>
        </w:rPr>
      </w:pPr>
      <w:hyperlink r:id="rId17" w:tgtFrame="_blank" w:history="1">
        <w:r w:rsidRPr="003E0D9C">
          <w:rPr>
            <w:rStyle w:val="Hyperlink"/>
            <w:rFonts w:ascii="Calibri" w:eastAsia="Calibri" w:hAnsi="Calibri"/>
            <w:bCs/>
          </w:rPr>
          <w:t>Connecticut Core Standards - Math</w:t>
        </w:r>
      </w:hyperlink>
      <w:r w:rsidRPr="003E0D9C">
        <w:rPr>
          <w:rFonts w:ascii="Calibri" w:eastAsia="Calibri" w:hAnsi="Calibri"/>
          <w:b/>
        </w:rPr>
        <w:t> </w:t>
      </w:r>
    </w:p>
    <w:p w14:paraId="30760CC2" w14:textId="77777777" w:rsidR="003E0D9C" w:rsidRPr="003E0D9C" w:rsidRDefault="003E0D9C" w:rsidP="0007777E">
      <w:pPr>
        <w:numPr>
          <w:ilvl w:val="0"/>
          <w:numId w:val="90"/>
        </w:numPr>
        <w:tabs>
          <w:tab w:val="num" w:pos="720"/>
        </w:tabs>
        <w:spacing w:after="160" w:line="259" w:lineRule="auto"/>
        <w:contextualSpacing/>
        <w:rPr>
          <w:rFonts w:ascii="Calibri" w:eastAsia="Calibri" w:hAnsi="Calibri"/>
          <w:bCs/>
        </w:rPr>
      </w:pPr>
      <w:r w:rsidRPr="003E0D9C">
        <w:rPr>
          <w:rFonts w:ascii="Calibri" w:eastAsia="Calibri" w:hAnsi="Calibri"/>
          <w:bCs/>
        </w:rPr>
        <w:t>CSDE Priority Standards Searchable Webpage </w:t>
      </w:r>
    </w:p>
    <w:p w14:paraId="3BD44CA9" w14:textId="77777777" w:rsidR="003E0D9C" w:rsidRPr="003E0D9C" w:rsidRDefault="003E0D9C" w:rsidP="0007777E">
      <w:pPr>
        <w:numPr>
          <w:ilvl w:val="0"/>
          <w:numId w:val="91"/>
        </w:numPr>
        <w:tabs>
          <w:tab w:val="clear" w:pos="720"/>
          <w:tab w:val="num" w:pos="1800"/>
        </w:tabs>
        <w:spacing w:after="160" w:line="259" w:lineRule="auto"/>
        <w:ind w:left="1800"/>
        <w:contextualSpacing/>
        <w:rPr>
          <w:rFonts w:ascii="Calibri" w:eastAsia="Calibri" w:hAnsi="Calibri"/>
          <w:bCs/>
        </w:rPr>
      </w:pPr>
      <w:hyperlink r:id="rId18" w:tgtFrame="_blank" w:history="1">
        <w:r w:rsidRPr="003E0D9C">
          <w:rPr>
            <w:rStyle w:val="Hyperlink"/>
            <w:rFonts w:ascii="Calibri" w:eastAsia="Calibri" w:hAnsi="Calibri"/>
            <w:bCs/>
          </w:rPr>
          <w:t>High School Mathematics Searchable Webpage</w:t>
        </w:r>
      </w:hyperlink>
      <w:r w:rsidRPr="003E0D9C">
        <w:rPr>
          <w:rFonts w:ascii="Calibri" w:eastAsia="Calibri" w:hAnsi="Calibri"/>
          <w:bCs/>
        </w:rPr>
        <w:t> </w:t>
      </w:r>
    </w:p>
    <w:p w14:paraId="5A8DD598" w14:textId="77777777" w:rsidR="003E0D9C" w:rsidRPr="003E0D9C" w:rsidRDefault="003E0D9C" w:rsidP="0007777E">
      <w:pPr>
        <w:numPr>
          <w:ilvl w:val="0"/>
          <w:numId w:val="92"/>
        </w:numPr>
        <w:tabs>
          <w:tab w:val="clear" w:pos="720"/>
          <w:tab w:val="num" w:pos="1800"/>
        </w:tabs>
        <w:spacing w:after="160" w:line="259" w:lineRule="auto"/>
        <w:ind w:left="1800"/>
        <w:contextualSpacing/>
        <w:rPr>
          <w:rFonts w:ascii="Calibri" w:eastAsia="Calibri" w:hAnsi="Calibri"/>
          <w:bCs/>
        </w:rPr>
      </w:pPr>
      <w:hyperlink r:id="rId19" w:tgtFrame="_blank" w:history="1">
        <w:r w:rsidRPr="003E0D9C">
          <w:rPr>
            <w:rStyle w:val="Hyperlink"/>
            <w:rFonts w:ascii="Calibri" w:eastAsia="Calibri" w:hAnsi="Calibri"/>
            <w:bCs/>
          </w:rPr>
          <w:t>K-8 Mathematics Searchable Webpage</w:t>
        </w:r>
      </w:hyperlink>
      <w:r w:rsidRPr="003E0D9C">
        <w:rPr>
          <w:rFonts w:ascii="Calibri" w:eastAsia="Calibri" w:hAnsi="Calibri"/>
          <w:bCs/>
        </w:rPr>
        <w:t> </w:t>
      </w:r>
    </w:p>
    <w:p w14:paraId="0E481F22" w14:textId="77777777" w:rsidR="003E0D9C" w:rsidRPr="003E0D9C" w:rsidRDefault="003E0D9C" w:rsidP="0007777E">
      <w:pPr>
        <w:numPr>
          <w:ilvl w:val="0"/>
          <w:numId w:val="93"/>
        </w:numPr>
        <w:tabs>
          <w:tab w:val="clear" w:pos="720"/>
          <w:tab w:val="num" w:pos="1800"/>
        </w:tabs>
        <w:spacing w:after="160" w:line="259" w:lineRule="auto"/>
        <w:ind w:left="1800"/>
        <w:contextualSpacing/>
        <w:rPr>
          <w:rFonts w:ascii="Calibri" w:eastAsia="Calibri" w:hAnsi="Calibri"/>
          <w:bCs/>
        </w:rPr>
      </w:pPr>
      <w:hyperlink r:id="rId20" w:tgtFrame="_blank" w:history="1">
        <w:r w:rsidRPr="003E0D9C">
          <w:rPr>
            <w:rStyle w:val="Hyperlink"/>
            <w:rFonts w:ascii="Calibri" w:eastAsia="Calibri" w:hAnsi="Calibri"/>
            <w:bCs/>
          </w:rPr>
          <w:t>K-8 English Language Arts Searchable Webpage</w:t>
        </w:r>
      </w:hyperlink>
      <w:r w:rsidRPr="003E0D9C">
        <w:rPr>
          <w:rFonts w:ascii="Calibri" w:eastAsia="Calibri" w:hAnsi="Calibri"/>
          <w:bCs/>
        </w:rPr>
        <w:t> </w:t>
      </w:r>
    </w:p>
    <w:p w14:paraId="7FDF18F0" w14:textId="77777777" w:rsidR="003E0D9C" w:rsidRPr="003E0D9C" w:rsidRDefault="003E0D9C" w:rsidP="0007777E">
      <w:pPr>
        <w:numPr>
          <w:ilvl w:val="0"/>
          <w:numId w:val="94"/>
        </w:numPr>
        <w:spacing w:after="160" w:line="259" w:lineRule="auto"/>
        <w:contextualSpacing/>
        <w:rPr>
          <w:rFonts w:ascii="Calibri" w:eastAsia="Calibri" w:hAnsi="Calibri"/>
          <w:bCs/>
        </w:rPr>
      </w:pPr>
      <w:hyperlink r:id="rId21" w:tgtFrame="_blank" w:history="1">
        <w:r w:rsidRPr="003E0D9C">
          <w:rPr>
            <w:rStyle w:val="Hyperlink"/>
            <w:rFonts w:ascii="Calibri" w:eastAsia="Calibri" w:hAnsi="Calibri"/>
            <w:bCs/>
          </w:rPr>
          <w:t>CT English Language Proficiency (CELP) Standards</w:t>
        </w:r>
      </w:hyperlink>
      <w:r w:rsidRPr="003E0D9C">
        <w:rPr>
          <w:rFonts w:ascii="Calibri" w:eastAsia="Calibri" w:hAnsi="Calibri"/>
          <w:bCs/>
        </w:rPr>
        <w:t>  </w:t>
      </w:r>
    </w:p>
    <w:p w14:paraId="2CCCBB3B" w14:textId="77777777" w:rsidR="003E0D9C" w:rsidRDefault="003E0D9C" w:rsidP="0007777E">
      <w:pPr>
        <w:numPr>
          <w:ilvl w:val="0"/>
          <w:numId w:val="95"/>
        </w:numPr>
        <w:tabs>
          <w:tab w:val="num" w:pos="720"/>
        </w:tabs>
        <w:spacing w:after="160" w:line="259" w:lineRule="auto"/>
        <w:contextualSpacing/>
        <w:rPr>
          <w:rFonts w:ascii="Calibri" w:eastAsia="Calibri" w:hAnsi="Calibri"/>
          <w:bCs/>
        </w:rPr>
      </w:pPr>
      <w:hyperlink r:id="rId22" w:tgtFrame="_blank" w:history="1">
        <w:r w:rsidRPr="003E0D9C">
          <w:rPr>
            <w:rStyle w:val="Hyperlink"/>
            <w:rFonts w:ascii="Calibri" w:eastAsia="Calibri" w:hAnsi="Calibri"/>
            <w:bCs/>
          </w:rPr>
          <w:t>Next Generation Science Standards</w:t>
        </w:r>
      </w:hyperlink>
      <w:r w:rsidRPr="003E0D9C">
        <w:rPr>
          <w:rFonts w:ascii="Calibri" w:eastAsia="Calibri" w:hAnsi="Calibri"/>
          <w:bCs/>
        </w:rPr>
        <w:t> </w:t>
      </w:r>
    </w:p>
    <w:p w14:paraId="24413FAF" w14:textId="77777777" w:rsidR="006A724B" w:rsidRPr="003E0D9C" w:rsidRDefault="006A724B" w:rsidP="006A724B">
      <w:pPr>
        <w:spacing w:after="160" w:line="259" w:lineRule="auto"/>
        <w:ind w:left="720"/>
        <w:contextualSpacing/>
        <w:rPr>
          <w:rFonts w:ascii="Calibri" w:eastAsia="Calibri" w:hAnsi="Calibri"/>
          <w:bCs/>
        </w:rPr>
      </w:pPr>
    </w:p>
    <w:p w14:paraId="45378CA4" w14:textId="77777777" w:rsidR="003E0D9C" w:rsidRPr="003E0D9C" w:rsidRDefault="003E0D9C" w:rsidP="0007777E">
      <w:pPr>
        <w:numPr>
          <w:ilvl w:val="0"/>
          <w:numId w:val="96"/>
        </w:numPr>
        <w:spacing w:after="160" w:line="259" w:lineRule="auto"/>
        <w:contextualSpacing/>
        <w:rPr>
          <w:rFonts w:ascii="Calibri" w:eastAsia="Calibri" w:hAnsi="Calibri"/>
          <w:b/>
        </w:rPr>
      </w:pPr>
      <w:r w:rsidRPr="003E0D9C">
        <w:rPr>
          <w:rFonts w:ascii="Calibri" w:eastAsia="Calibri" w:hAnsi="Calibri"/>
          <w:b/>
          <w:bCs/>
        </w:rPr>
        <w:t>Understanding the Standards</w:t>
      </w:r>
      <w:r w:rsidRPr="003E0D9C">
        <w:rPr>
          <w:rFonts w:ascii="Calibri" w:eastAsia="Calibri" w:hAnsi="Calibri"/>
          <w:b/>
        </w:rPr>
        <w:t> </w:t>
      </w:r>
    </w:p>
    <w:p w14:paraId="55FEB27B" w14:textId="77777777" w:rsidR="003E0D9C" w:rsidRPr="003E0D9C" w:rsidRDefault="003E0D9C" w:rsidP="0007777E">
      <w:pPr>
        <w:numPr>
          <w:ilvl w:val="0"/>
          <w:numId w:val="98"/>
        </w:numPr>
        <w:tabs>
          <w:tab w:val="clear" w:pos="720"/>
          <w:tab w:val="num" w:pos="1080"/>
        </w:tabs>
        <w:spacing w:after="160" w:line="259" w:lineRule="auto"/>
        <w:ind w:left="1080"/>
        <w:contextualSpacing/>
        <w:rPr>
          <w:rFonts w:ascii="Calibri" w:eastAsia="Calibri" w:hAnsi="Calibri"/>
          <w:bCs/>
        </w:rPr>
      </w:pPr>
      <w:hyperlink r:id="rId23" w:tgtFrame="_blank" w:history="1">
        <w:r w:rsidRPr="003E0D9C">
          <w:rPr>
            <w:rStyle w:val="Hyperlink"/>
            <w:rFonts w:ascii="Calibri" w:eastAsia="Calibri" w:hAnsi="Calibri"/>
            <w:bCs/>
          </w:rPr>
          <w:t>Curriculum alignment: Interactive Coherence Map</w:t>
        </w:r>
      </w:hyperlink>
      <w:r w:rsidRPr="003E0D9C">
        <w:rPr>
          <w:rFonts w:ascii="Calibri" w:eastAsia="Calibri" w:hAnsi="Calibri"/>
          <w:bCs/>
        </w:rPr>
        <w:t xml:space="preserve"> (Achieve the Core)  </w:t>
      </w:r>
    </w:p>
    <w:p w14:paraId="2711F7EB" w14:textId="77777777" w:rsidR="003E0D9C" w:rsidRPr="003E0D9C" w:rsidRDefault="003E0D9C" w:rsidP="0007777E">
      <w:pPr>
        <w:numPr>
          <w:ilvl w:val="0"/>
          <w:numId w:val="99"/>
        </w:numPr>
        <w:tabs>
          <w:tab w:val="clear" w:pos="720"/>
          <w:tab w:val="num" w:pos="1080"/>
        </w:tabs>
        <w:spacing w:after="160" w:line="259" w:lineRule="auto"/>
        <w:ind w:left="1080"/>
        <w:contextualSpacing/>
        <w:rPr>
          <w:rFonts w:ascii="Calibri" w:eastAsia="Calibri" w:hAnsi="Calibri"/>
          <w:bCs/>
        </w:rPr>
      </w:pPr>
      <w:hyperlink r:id="rId24" w:tgtFrame="_blank" w:history="1">
        <w:r w:rsidRPr="003E0D9C">
          <w:rPr>
            <w:rStyle w:val="Hyperlink"/>
            <w:rFonts w:ascii="Calibri" w:eastAsia="Calibri" w:hAnsi="Calibri"/>
            <w:bCs/>
          </w:rPr>
          <w:t>Unbounded ELA</w:t>
        </w:r>
      </w:hyperlink>
      <w:r w:rsidRPr="003E0D9C">
        <w:rPr>
          <w:rFonts w:ascii="Calibri" w:eastAsia="Calibri" w:hAnsi="Calibri"/>
          <w:bCs/>
        </w:rPr>
        <w:t> </w:t>
      </w:r>
    </w:p>
    <w:p w14:paraId="7760C709" w14:textId="77777777" w:rsidR="003E0D9C" w:rsidRPr="003E0D9C" w:rsidRDefault="003E0D9C" w:rsidP="0007777E">
      <w:pPr>
        <w:numPr>
          <w:ilvl w:val="0"/>
          <w:numId w:val="100"/>
        </w:numPr>
        <w:tabs>
          <w:tab w:val="clear" w:pos="720"/>
          <w:tab w:val="num" w:pos="1080"/>
        </w:tabs>
        <w:spacing w:after="160" w:line="259" w:lineRule="auto"/>
        <w:ind w:left="1080"/>
        <w:contextualSpacing/>
        <w:rPr>
          <w:rFonts w:ascii="Calibri" w:eastAsia="Calibri" w:hAnsi="Calibri"/>
          <w:bCs/>
        </w:rPr>
      </w:pPr>
      <w:hyperlink r:id="rId25" w:tgtFrame="_blank" w:history="1">
        <w:r w:rsidRPr="003E0D9C">
          <w:rPr>
            <w:rStyle w:val="Hyperlink"/>
            <w:rFonts w:ascii="Calibri" w:eastAsia="Calibri" w:hAnsi="Calibri"/>
            <w:bCs/>
          </w:rPr>
          <w:t>NGSS</w:t>
        </w:r>
      </w:hyperlink>
      <w:r w:rsidRPr="003E0D9C">
        <w:rPr>
          <w:rFonts w:ascii="Calibri" w:eastAsia="Calibri" w:hAnsi="Calibri"/>
          <w:bCs/>
        </w:rPr>
        <w:t> </w:t>
      </w:r>
    </w:p>
    <w:p w14:paraId="56C0AE36" w14:textId="16CFC246" w:rsidR="003E0D9C" w:rsidRPr="003E0D9C" w:rsidRDefault="005F2FFB" w:rsidP="0007777E">
      <w:pPr>
        <w:numPr>
          <w:ilvl w:val="0"/>
          <w:numId w:val="101"/>
        </w:numPr>
        <w:tabs>
          <w:tab w:val="clear" w:pos="720"/>
          <w:tab w:val="num" w:pos="1080"/>
        </w:tabs>
        <w:spacing w:after="160" w:line="259" w:lineRule="auto"/>
        <w:ind w:left="1080"/>
        <w:contextualSpacing/>
        <w:rPr>
          <w:rFonts w:ascii="Calibri" w:eastAsia="Calibri" w:hAnsi="Calibri"/>
          <w:bCs/>
        </w:rPr>
      </w:pPr>
      <w:hyperlink r:id="rId26" w:tgtFrame="_blank" w:history="1">
        <w:r>
          <w:rPr>
            <w:rStyle w:val="Hyperlink"/>
            <w:rFonts w:ascii="Calibri" w:eastAsia="Calibri" w:hAnsi="Calibri"/>
            <w:bCs/>
          </w:rPr>
          <w:t xml:space="preserve">CELP </w:t>
        </w:r>
        <w:r w:rsidR="0073393E">
          <w:rPr>
            <w:rStyle w:val="Hyperlink"/>
            <w:rFonts w:ascii="Calibri" w:eastAsia="Calibri" w:hAnsi="Calibri"/>
            <w:bCs/>
          </w:rPr>
          <w:t>Resources</w:t>
        </w:r>
        <w:r>
          <w:rPr>
            <w:rStyle w:val="Hyperlink"/>
            <w:rFonts w:ascii="Calibri" w:eastAsia="Calibri" w:hAnsi="Calibri"/>
            <w:bCs/>
          </w:rPr>
          <w:t xml:space="preserve"> and Training Materials</w:t>
        </w:r>
      </w:hyperlink>
      <w:r w:rsidR="003E0D9C" w:rsidRPr="003E0D9C">
        <w:rPr>
          <w:rFonts w:ascii="Calibri" w:eastAsia="Calibri" w:hAnsi="Calibri"/>
          <w:bCs/>
        </w:rPr>
        <w:t> </w:t>
      </w:r>
    </w:p>
    <w:p w14:paraId="0CB3CE33" w14:textId="009AC7B4" w:rsidR="000A7315" w:rsidRPr="00C84306" w:rsidRDefault="003E0D9C" w:rsidP="000A7315">
      <w:pPr>
        <w:numPr>
          <w:ilvl w:val="0"/>
          <w:numId w:val="102"/>
        </w:numPr>
        <w:tabs>
          <w:tab w:val="clear" w:pos="720"/>
        </w:tabs>
        <w:spacing w:after="160" w:line="259" w:lineRule="auto"/>
        <w:ind w:left="1080"/>
        <w:contextualSpacing/>
        <w:rPr>
          <w:rFonts w:ascii="Calibri" w:eastAsia="Calibri" w:hAnsi="Calibri"/>
          <w:b/>
        </w:rPr>
      </w:pPr>
      <w:hyperlink r:id="rId27" w:tgtFrame="_blank" w:history="1">
        <w:r w:rsidRPr="003E0D9C">
          <w:rPr>
            <w:rStyle w:val="Hyperlink"/>
            <w:rFonts w:ascii="Calibri" w:eastAsia="Calibri" w:hAnsi="Calibri"/>
            <w:bCs/>
          </w:rPr>
          <w:t>Building the Foundation: A Suggested Progression of Sub-skills to Achieve the Reading Standards: Foundational Skills in the Common Core State Standards</w:t>
        </w:r>
      </w:hyperlink>
      <w:r w:rsidR="000A7315">
        <w:t>–</w:t>
      </w:r>
      <w:r w:rsidR="000A7315" w:rsidRPr="007A07B1">
        <w:t xml:space="preserve">This document helps educators identify and understand the sub-skills or prerequisites students need to master </w:t>
      </w:r>
      <w:proofErr w:type="gramStart"/>
      <w:r w:rsidR="000A7315" w:rsidRPr="007A07B1">
        <w:t>in order to</w:t>
      </w:r>
      <w:proofErr w:type="gramEnd"/>
      <w:r w:rsidR="000A7315" w:rsidRPr="007A07B1">
        <w:t xml:space="preserve"> achieve each of the Foundational Skills (K–5) outlined in the Common Core State Reading Standards.</w:t>
      </w:r>
    </w:p>
    <w:p w14:paraId="38E836E4" w14:textId="4CEBF432" w:rsidR="003E0D9C" w:rsidRPr="003E0D9C" w:rsidRDefault="003E0D9C" w:rsidP="000A7315">
      <w:pPr>
        <w:spacing w:after="160" w:line="259" w:lineRule="auto"/>
        <w:ind w:left="1080"/>
        <w:contextualSpacing/>
        <w:rPr>
          <w:rFonts w:ascii="Calibri" w:eastAsia="Calibri" w:hAnsi="Calibri"/>
          <w:b/>
        </w:rPr>
      </w:pPr>
    </w:p>
    <w:p w14:paraId="3F8EAA89" w14:textId="77777777" w:rsidR="003E0D9C" w:rsidRPr="003E0D9C" w:rsidRDefault="003E0D9C" w:rsidP="0007777E">
      <w:pPr>
        <w:numPr>
          <w:ilvl w:val="0"/>
          <w:numId w:val="103"/>
        </w:numPr>
        <w:spacing w:after="160" w:line="259" w:lineRule="auto"/>
        <w:contextualSpacing/>
        <w:rPr>
          <w:rFonts w:ascii="Calibri" w:eastAsia="Calibri" w:hAnsi="Calibri"/>
          <w:b/>
        </w:rPr>
      </w:pPr>
      <w:r w:rsidRPr="003E0D9C">
        <w:rPr>
          <w:rFonts w:ascii="Calibri" w:eastAsia="Calibri" w:hAnsi="Calibri"/>
          <w:b/>
          <w:bCs/>
          <w:lang w:val="en"/>
        </w:rPr>
        <w:t>CT State Model Curricula</w:t>
      </w:r>
      <w:r w:rsidRPr="003E0D9C">
        <w:rPr>
          <w:rFonts w:ascii="Calibri" w:eastAsia="Calibri" w:hAnsi="Calibri"/>
          <w:b/>
        </w:rPr>
        <w:t> </w:t>
      </w:r>
    </w:p>
    <w:p w14:paraId="5F311E36" w14:textId="6EA9CEF3" w:rsidR="003E0D9C" w:rsidRPr="003E0D9C" w:rsidRDefault="00E93C2B" w:rsidP="0007777E">
      <w:pPr>
        <w:numPr>
          <w:ilvl w:val="0"/>
          <w:numId w:val="104"/>
        </w:numPr>
        <w:tabs>
          <w:tab w:val="num" w:pos="720"/>
        </w:tabs>
        <w:spacing w:after="160" w:line="259" w:lineRule="auto"/>
        <w:contextualSpacing/>
        <w:rPr>
          <w:rFonts w:ascii="Calibri" w:eastAsia="Calibri" w:hAnsi="Calibri"/>
          <w:bCs/>
        </w:rPr>
      </w:pPr>
      <w:hyperlink r:id="rId28" w:tgtFrame="_blank" w:history="1">
        <w:r>
          <w:rPr>
            <w:rStyle w:val="Hyperlink"/>
            <w:rFonts w:ascii="Calibri" w:eastAsia="Calibri" w:hAnsi="Calibri"/>
            <w:bCs/>
          </w:rPr>
          <w:t>CSDE Curriculum Design and Development Toolkit: This comprehensive toolkit supports every stage of the curriculum renewal process, from initial planning to professional development.</w:t>
        </w:r>
      </w:hyperlink>
      <w:r w:rsidR="003E0D9C" w:rsidRPr="003E0D9C">
        <w:rPr>
          <w:rFonts w:ascii="Calibri" w:eastAsia="Calibri" w:hAnsi="Calibri"/>
          <w:bCs/>
        </w:rPr>
        <w:t> </w:t>
      </w:r>
    </w:p>
    <w:p w14:paraId="326931F6" w14:textId="77777777" w:rsidR="00A80838" w:rsidRPr="00A80838" w:rsidRDefault="003E0D9C" w:rsidP="0007777E">
      <w:pPr>
        <w:numPr>
          <w:ilvl w:val="0"/>
          <w:numId w:val="105"/>
        </w:numPr>
        <w:tabs>
          <w:tab w:val="num" w:pos="720"/>
        </w:tabs>
        <w:spacing w:after="160" w:line="259" w:lineRule="auto"/>
        <w:contextualSpacing/>
        <w:rPr>
          <w:rFonts w:ascii="Calibri" w:eastAsia="Calibri" w:hAnsi="Calibri"/>
          <w:bCs/>
        </w:rPr>
      </w:pPr>
      <w:hyperlink r:id="rId29" w:tgtFrame="_blank" w:history="1">
        <w:proofErr w:type="spellStart"/>
        <w:r w:rsidRPr="003E0D9C">
          <w:rPr>
            <w:rStyle w:val="Hyperlink"/>
            <w:rFonts w:ascii="Calibri" w:eastAsia="Calibri" w:hAnsi="Calibri"/>
            <w:bCs/>
          </w:rPr>
          <w:t>GoOpenCT</w:t>
        </w:r>
        <w:proofErr w:type="spellEnd"/>
      </w:hyperlink>
      <w:r w:rsidR="00086442">
        <w:t>: CT’s public digital library of open educational resources</w:t>
      </w:r>
    </w:p>
    <w:p w14:paraId="08AE7320" w14:textId="77777777" w:rsidR="00A80838" w:rsidRDefault="00A80838" w:rsidP="00A80838">
      <w:pPr>
        <w:numPr>
          <w:ilvl w:val="1"/>
          <w:numId w:val="105"/>
        </w:numPr>
        <w:tabs>
          <w:tab w:val="clear" w:pos="1800"/>
        </w:tabs>
        <w:spacing w:after="160" w:line="259" w:lineRule="auto"/>
        <w:ind w:left="1440"/>
        <w:contextualSpacing/>
        <w:rPr>
          <w:rFonts w:ascii="Calibri" w:eastAsia="Calibri" w:hAnsi="Calibri"/>
          <w:bCs/>
        </w:rPr>
      </w:pPr>
      <w:hyperlink r:id="rId30" w:history="1">
        <w:r w:rsidRPr="00053F6F">
          <w:rPr>
            <w:rStyle w:val="Hyperlink"/>
            <w:rFonts w:ascii="Calibri" w:eastAsia="Calibri" w:hAnsi="Calibri"/>
            <w:bCs/>
          </w:rPr>
          <w:t>CSDE K-8 Model English Language Arts</w:t>
        </w:r>
      </w:hyperlink>
    </w:p>
    <w:p w14:paraId="2783546A" w14:textId="77777777" w:rsidR="00A80838" w:rsidRDefault="00A80838" w:rsidP="00A80838">
      <w:pPr>
        <w:numPr>
          <w:ilvl w:val="1"/>
          <w:numId w:val="105"/>
        </w:numPr>
        <w:tabs>
          <w:tab w:val="clear" w:pos="1800"/>
        </w:tabs>
        <w:spacing w:after="160" w:line="259" w:lineRule="auto"/>
        <w:ind w:left="1440"/>
        <w:contextualSpacing/>
        <w:rPr>
          <w:rFonts w:ascii="Calibri" w:eastAsia="Calibri" w:hAnsi="Calibri"/>
          <w:bCs/>
        </w:rPr>
      </w:pPr>
      <w:hyperlink r:id="rId31" w:history="1">
        <w:r w:rsidRPr="0083232C">
          <w:rPr>
            <w:rStyle w:val="Hyperlink"/>
            <w:rFonts w:ascii="Calibri" w:eastAsia="Calibri" w:hAnsi="Calibri"/>
            <w:bCs/>
          </w:rPr>
          <w:t>CSDE K-8 Model Mathematics</w:t>
        </w:r>
      </w:hyperlink>
    </w:p>
    <w:p w14:paraId="7A60F2A7" w14:textId="744A2C6A" w:rsidR="003E0D9C" w:rsidRPr="003E0D9C" w:rsidRDefault="00A80838" w:rsidP="00A80838">
      <w:pPr>
        <w:numPr>
          <w:ilvl w:val="0"/>
          <w:numId w:val="105"/>
        </w:numPr>
        <w:spacing w:after="160" w:line="259" w:lineRule="auto"/>
        <w:ind w:firstLine="0"/>
        <w:contextualSpacing/>
        <w:rPr>
          <w:rFonts w:ascii="Calibri" w:eastAsia="Calibri" w:hAnsi="Calibri"/>
          <w:bCs/>
        </w:rPr>
      </w:pPr>
      <w:hyperlink r:id="rId32" w:history="1">
        <w:r w:rsidRPr="007B6A26">
          <w:rPr>
            <w:rStyle w:val="Hyperlink"/>
            <w:rFonts w:ascii="Calibri" w:eastAsia="Calibri" w:hAnsi="Calibri"/>
            <w:bCs/>
          </w:rPr>
          <w:t>CSDE K-8 Model Science</w:t>
        </w:r>
      </w:hyperlink>
      <w:r w:rsidR="003E0D9C" w:rsidRPr="003E0D9C">
        <w:rPr>
          <w:rFonts w:ascii="Calibri" w:eastAsia="Calibri" w:hAnsi="Calibri"/>
          <w:bCs/>
        </w:rPr>
        <w:t> </w:t>
      </w:r>
    </w:p>
    <w:p w14:paraId="7449E63A" w14:textId="77777777" w:rsidR="003E0D9C" w:rsidRPr="003E0D9C" w:rsidRDefault="003E0D9C" w:rsidP="0007777E">
      <w:pPr>
        <w:numPr>
          <w:ilvl w:val="0"/>
          <w:numId w:val="106"/>
        </w:numPr>
        <w:tabs>
          <w:tab w:val="num" w:pos="720"/>
        </w:tabs>
        <w:spacing w:after="160" w:line="259" w:lineRule="auto"/>
        <w:contextualSpacing/>
        <w:rPr>
          <w:rFonts w:ascii="Calibri" w:eastAsia="Calibri" w:hAnsi="Calibri"/>
          <w:bCs/>
        </w:rPr>
      </w:pPr>
      <w:r w:rsidRPr="003E0D9C">
        <w:rPr>
          <w:rFonts w:ascii="Calibri" w:eastAsia="Calibri" w:hAnsi="Calibri"/>
          <w:bCs/>
        </w:rPr>
        <w:t>High School Math Model Curricula </w:t>
      </w:r>
    </w:p>
    <w:p w14:paraId="52123F1F" w14:textId="771BEB78" w:rsidR="003E0D9C" w:rsidRPr="003E0D9C" w:rsidRDefault="003E0D9C" w:rsidP="0007777E">
      <w:pPr>
        <w:numPr>
          <w:ilvl w:val="0"/>
          <w:numId w:val="107"/>
        </w:numPr>
        <w:tabs>
          <w:tab w:val="clear" w:pos="720"/>
          <w:tab w:val="num" w:pos="1440"/>
        </w:tabs>
        <w:spacing w:after="160" w:line="259" w:lineRule="auto"/>
        <w:ind w:left="1440"/>
        <w:contextualSpacing/>
        <w:rPr>
          <w:rFonts w:ascii="Calibri" w:eastAsia="Calibri" w:hAnsi="Calibri"/>
          <w:bCs/>
        </w:rPr>
      </w:pPr>
      <w:hyperlink r:id="rId33" w:history="1">
        <w:r w:rsidRPr="00F913D7">
          <w:rPr>
            <w:rStyle w:val="Hyperlink"/>
            <w:rFonts w:ascii="Calibri" w:eastAsia="Calibri" w:hAnsi="Calibri"/>
            <w:bCs/>
          </w:rPr>
          <w:t>Algebra I</w:t>
        </w:r>
      </w:hyperlink>
      <w:r w:rsidRPr="003E0D9C">
        <w:rPr>
          <w:rFonts w:ascii="Calibri" w:eastAsia="Calibri" w:hAnsi="Calibri"/>
          <w:bCs/>
        </w:rPr>
        <w:t> </w:t>
      </w:r>
    </w:p>
    <w:p w14:paraId="210C7270" w14:textId="77777777" w:rsidR="003E0D9C" w:rsidRPr="003E0D9C" w:rsidRDefault="003E0D9C" w:rsidP="0007777E">
      <w:pPr>
        <w:numPr>
          <w:ilvl w:val="0"/>
          <w:numId w:val="108"/>
        </w:numPr>
        <w:tabs>
          <w:tab w:val="clear" w:pos="720"/>
          <w:tab w:val="num" w:pos="1440"/>
        </w:tabs>
        <w:spacing w:after="160" w:line="259" w:lineRule="auto"/>
        <w:ind w:left="1440"/>
        <w:contextualSpacing/>
        <w:rPr>
          <w:rFonts w:ascii="Calibri" w:eastAsia="Calibri" w:hAnsi="Calibri"/>
          <w:bCs/>
        </w:rPr>
      </w:pPr>
      <w:hyperlink r:id="rId34" w:tgtFrame="_blank" w:history="1">
        <w:r w:rsidRPr="003E0D9C">
          <w:rPr>
            <w:rStyle w:val="Hyperlink"/>
            <w:rFonts w:ascii="Calibri" w:eastAsia="Calibri" w:hAnsi="Calibri"/>
            <w:bCs/>
          </w:rPr>
          <w:t>Algebra II</w:t>
        </w:r>
      </w:hyperlink>
      <w:r w:rsidRPr="003E0D9C">
        <w:rPr>
          <w:rFonts w:ascii="Calibri" w:eastAsia="Calibri" w:hAnsi="Calibri"/>
          <w:bCs/>
        </w:rPr>
        <w:t> </w:t>
      </w:r>
    </w:p>
    <w:p w14:paraId="758EF4EC" w14:textId="77777777" w:rsidR="003E0D9C" w:rsidRPr="003E0D9C" w:rsidRDefault="003E0D9C" w:rsidP="0007777E">
      <w:pPr>
        <w:numPr>
          <w:ilvl w:val="0"/>
          <w:numId w:val="109"/>
        </w:numPr>
        <w:tabs>
          <w:tab w:val="clear" w:pos="720"/>
          <w:tab w:val="num" w:pos="1440"/>
        </w:tabs>
        <w:spacing w:after="160" w:line="259" w:lineRule="auto"/>
        <w:ind w:left="1440"/>
        <w:contextualSpacing/>
        <w:rPr>
          <w:rFonts w:ascii="Calibri" w:eastAsia="Calibri" w:hAnsi="Calibri"/>
          <w:bCs/>
        </w:rPr>
      </w:pPr>
      <w:hyperlink r:id="rId35" w:tgtFrame="_blank" w:history="1">
        <w:r w:rsidRPr="003E0D9C">
          <w:rPr>
            <w:rStyle w:val="Hyperlink"/>
            <w:rFonts w:ascii="Calibri" w:eastAsia="Calibri" w:hAnsi="Calibri"/>
            <w:bCs/>
          </w:rPr>
          <w:t>Geometry</w:t>
        </w:r>
      </w:hyperlink>
      <w:r w:rsidRPr="003E0D9C">
        <w:rPr>
          <w:rFonts w:ascii="Calibri" w:eastAsia="Calibri" w:hAnsi="Calibri"/>
          <w:bCs/>
        </w:rPr>
        <w:t> </w:t>
      </w:r>
    </w:p>
    <w:p w14:paraId="0856F175" w14:textId="77777777" w:rsidR="003E0D9C" w:rsidRPr="003E0D9C" w:rsidRDefault="003E0D9C" w:rsidP="0007777E">
      <w:pPr>
        <w:numPr>
          <w:ilvl w:val="0"/>
          <w:numId w:val="110"/>
        </w:numPr>
        <w:tabs>
          <w:tab w:val="clear" w:pos="720"/>
          <w:tab w:val="num" w:pos="1440"/>
        </w:tabs>
        <w:spacing w:after="160" w:line="259" w:lineRule="auto"/>
        <w:ind w:left="1440"/>
        <w:contextualSpacing/>
        <w:rPr>
          <w:rFonts w:ascii="Calibri" w:eastAsia="Calibri" w:hAnsi="Calibri"/>
          <w:bCs/>
        </w:rPr>
      </w:pPr>
      <w:hyperlink r:id="rId36" w:tgtFrame="_blank" w:history="1">
        <w:r w:rsidRPr="003E0D9C">
          <w:rPr>
            <w:rStyle w:val="Hyperlink"/>
            <w:rFonts w:ascii="Calibri" w:eastAsia="Calibri" w:hAnsi="Calibri"/>
            <w:bCs/>
          </w:rPr>
          <w:t>Integrated Math</w:t>
        </w:r>
      </w:hyperlink>
      <w:r w:rsidRPr="003E0D9C">
        <w:rPr>
          <w:rFonts w:ascii="Calibri" w:eastAsia="Calibri" w:hAnsi="Calibri"/>
          <w:bCs/>
        </w:rPr>
        <w:t> </w:t>
      </w:r>
    </w:p>
    <w:p w14:paraId="7A1A679A" w14:textId="77777777" w:rsidR="00CF567B" w:rsidRPr="00872100" w:rsidRDefault="00CF567B" w:rsidP="00CF567B">
      <w:pPr>
        <w:spacing w:after="160" w:line="259" w:lineRule="auto"/>
        <w:contextualSpacing/>
        <w:rPr>
          <w:rFonts w:ascii="Calibri" w:eastAsia="Calibri" w:hAnsi="Calibri"/>
          <w:bCs/>
        </w:rPr>
      </w:pPr>
    </w:p>
    <w:p w14:paraId="7926CC65" w14:textId="77777777" w:rsidR="00806126" w:rsidRPr="00806126" w:rsidRDefault="00806126" w:rsidP="0007777E">
      <w:pPr>
        <w:numPr>
          <w:ilvl w:val="0"/>
          <w:numId w:val="111"/>
        </w:numPr>
        <w:spacing w:after="160" w:line="259" w:lineRule="auto"/>
        <w:contextualSpacing/>
        <w:rPr>
          <w:rFonts w:ascii="Calibri" w:eastAsia="Calibri" w:hAnsi="Calibri"/>
          <w:b/>
        </w:rPr>
      </w:pPr>
      <w:r w:rsidRPr="00806126">
        <w:rPr>
          <w:rFonts w:ascii="Calibri" w:eastAsia="Calibri" w:hAnsi="Calibri"/>
          <w:b/>
          <w:bCs/>
        </w:rPr>
        <w:t>Materials Alignment Resources</w:t>
      </w:r>
      <w:r w:rsidRPr="00806126">
        <w:rPr>
          <w:rFonts w:ascii="Calibri" w:eastAsia="Calibri" w:hAnsi="Calibri"/>
          <w:b/>
        </w:rPr>
        <w:t> </w:t>
      </w:r>
    </w:p>
    <w:p w14:paraId="607C365A" w14:textId="6EE6C437" w:rsidR="00806126" w:rsidRPr="00806126" w:rsidRDefault="00806126" w:rsidP="0007777E">
      <w:pPr>
        <w:numPr>
          <w:ilvl w:val="0"/>
          <w:numId w:val="112"/>
        </w:numPr>
        <w:tabs>
          <w:tab w:val="num" w:pos="720"/>
        </w:tabs>
        <w:spacing w:after="160" w:line="259" w:lineRule="auto"/>
        <w:contextualSpacing/>
        <w:rPr>
          <w:rFonts w:ascii="Calibri" w:eastAsia="Calibri" w:hAnsi="Calibri"/>
          <w:bCs/>
        </w:rPr>
      </w:pPr>
      <w:hyperlink r:id="rId37" w:tgtFrame="_blank" w:history="1">
        <w:proofErr w:type="spellStart"/>
        <w:r w:rsidRPr="00806126">
          <w:rPr>
            <w:rStyle w:val="Hyperlink"/>
            <w:rFonts w:ascii="Calibri" w:eastAsia="Calibri" w:hAnsi="Calibri"/>
            <w:bCs/>
          </w:rPr>
          <w:t>EdReports</w:t>
        </w:r>
        <w:proofErr w:type="spellEnd"/>
      </w:hyperlink>
      <w:r w:rsidRPr="00806126">
        <w:rPr>
          <w:rFonts w:ascii="Calibri" w:eastAsia="Calibri" w:hAnsi="Calibri"/>
          <w:bCs/>
        </w:rPr>
        <w:t>:</w:t>
      </w:r>
      <w:r w:rsidRPr="00806126">
        <w:rPr>
          <w:rFonts w:ascii="Calibri" w:eastAsia="Calibri" w:hAnsi="Calibri"/>
          <w:bCs/>
          <w:u w:val="single"/>
        </w:rPr>
        <w:t xml:space="preserve"> </w:t>
      </w:r>
      <w:r w:rsidRPr="00806126">
        <w:rPr>
          <w:rFonts w:ascii="Calibri" w:eastAsia="Calibri" w:hAnsi="Calibri"/>
          <w:bCs/>
        </w:rPr>
        <w:t xml:space="preserve">Provides </w:t>
      </w:r>
      <w:r w:rsidRPr="00806126">
        <w:rPr>
          <w:rFonts w:ascii="Calibri" w:eastAsia="Calibri" w:hAnsi="Calibri"/>
          <w:bCs/>
          <w:lang w:val="en"/>
        </w:rPr>
        <w:t xml:space="preserve">educator-led, evidence-based reviews of </w:t>
      </w:r>
      <w:r w:rsidR="007B20C0">
        <w:rPr>
          <w:rFonts w:ascii="Calibri" w:eastAsia="Calibri" w:hAnsi="Calibri"/>
          <w:bCs/>
          <w:lang w:val="en"/>
        </w:rPr>
        <w:t xml:space="preserve">English Language Arts, Mathematics, and Science </w:t>
      </w:r>
      <w:r w:rsidRPr="00806126">
        <w:rPr>
          <w:rFonts w:ascii="Calibri" w:eastAsia="Calibri" w:hAnsi="Calibri"/>
          <w:bCs/>
          <w:lang w:val="en"/>
        </w:rPr>
        <w:t>K-12 instructional materials, in full</w:t>
      </w:r>
      <w:r w:rsidR="007B20C0">
        <w:rPr>
          <w:rFonts w:ascii="Calibri" w:eastAsia="Calibri" w:hAnsi="Calibri"/>
          <w:bCs/>
          <w:lang w:val="en"/>
        </w:rPr>
        <w:t xml:space="preserve">, and </w:t>
      </w:r>
      <w:r w:rsidRPr="00806126">
        <w:rPr>
          <w:rFonts w:ascii="Calibri" w:eastAsia="Calibri" w:hAnsi="Calibri"/>
          <w:bCs/>
          <w:lang w:val="en"/>
        </w:rPr>
        <w:t>provides best practices and processes for adopting instructional materials. </w:t>
      </w:r>
      <w:r w:rsidRPr="00806126">
        <w:rPr>
          <w:rFonts w:ascii="Calibri" w:eastAsia="Calibri" w:hAnsi="Calibri"/>
          <w:bCs/>
        </w:rPr>
        <w:t> </w:t>
      </w:r>
    </w:p>
    <w:p w14:paraId="183DF7AF" w14:textId="5AD3C8E3" w:rsidR="00806126" w:rsidRPr="00806126" w:rsidRDefault="00806126" w:rsidP="0007777E">
      <w:pPr>
        <w:numPr>
          <w:ilvl w:val="0"/>
          <w:numId w:val="113"/>
        </w:numPr>
        <w:tabs>
          <w:tab w:val="num" w:pos="720"/>
        </w:tabs>
        <w:spacing w:after="160" w:line="259" w:lineRule="auto"/>
        <w:contextualSpacing/>
        <w:rPr>
          <w:rFonts w:ascii="Calibri" w:eastAsia="Calibri" w:hAnsi="Calibri"/>
          <w:bCs/>
        </w:rPr>
      </w:pPr>
      <w:hyperlink r:id="rId38" w:tgtFrame="_blank" w:history="1">
        <w:proofErr w:type="spellStart"/>
        <w:r w:rsidRPr="00806126">
          <w:rPr>
            <w:rStyle w:val="Hyperlink"/>
            <w:rFonts w:ascii="Calibri" w:eastAsia="Calibri" w:hAnsi="Calibri"/>
            <w:bCs/>
          </w:rPr>
          <w:t>EQuIP</w:t>
        </w:r>
        <w:proofErr w:type="spellEnd"/>
      </w:hyperlink>
      <w:r w:rsidRPr="00806126">
        <w:rPr>
          <w:rFonts w:ascii="Calibri" w:eastAsia="Calibri" w:hAnsi="Calibri"/>
          <w:bCs/>
        </w:rPr>
        <w:t xml:space="preserve"> (Educators Evaluating the Quality of Instructional Products) Rubric: a tool designed to identify high-quality instructional units and lessons aligned to the</w:t>
      </w:r>
      <w:r w:rsidR="00A3112B">
        <w:rPr>
          <w:rFonts w:ascii="Calibri" w:eastAsia="Calibri" w:hAnsi="Calibri"/>
          <w:bCs/>
        </w:rPr>
        <w:t xml:space="preserve"> English Language Arts/Literacy</w:t>
      </w:r>
      <w:r w:rsidR="003644EE">
        <w:rPr>
          <w:rFonts w:ascii="Calibri" w:eastAsia="Calibri" w:hAnsi="Calibri"/>
          <w:bCs/>
        </w:rPr>
        <w:t xml:space="preserve"> and Mathematics</w:t>
      </w:r>
      <w:r w:rsidRPr="00806126">
        <w:rPr>
          <w:rFonts w:ascii="Calibri" w:eastAsia="Calibri" w:hAnsi="Calibri"/>
          <w:bCs/>
        </w:rPr>
        <w:t xml:space="preserve"> Common Core State Standards </w:t>
      </w:r>
      <w:r w:rsidR="003644EE">
        <w:rPr>
          <w:rFonts w:ascii="Calibri" w:eastAsia="Calibri" w:hAnsi="Calibri"/>
          <w:bCs/>
        </w:rPr>
        <w:t>and the Next Generation Science Standards</w:t>
      </w:r>
      <w:r w:rsidRPr="00806126">
        <w:rPr>
          <w:rFonts w:ascii="Calibri" w:eastAsia="Calibri" w:hAnsi="Calibri"/>
          <w:bCs/>
        </w:rPr>
        <w:t>.  </w:t>
      </w:r>
    </w:p>
    <w:p w14:paraId="1C53B803" w14:textId="6A508A4A" w:rsidR="00806126" w:rsidRPr="00806126" w:rsidRDefault="004D7E53" w:rsidP="0007777E">
      <w:pPr>
        <w:numPr>
          <w:ilvl w:val="0"/>
          <w:numId w:val="114"/>
        </w:numPr>
        <w:tabs>
          <w:tab w:val="num" w:pos="720"/>
        </w:tabs>
        <w:spacing w:after="160" w:line="259" w:lineRule="auto"/>
        <w:contextualSpacing/>
        <w:rPr>
          <w:rFonts w:ascii="Calibri" w:eastAsia="Calibri" w:hAnsi="Calibri"/>
          <w:bCs/>
        </w:rPr>
      </w:pPr>
      <w:hyperlink r:id="rId39" w:tgtFrame="_blank" w:history="1">
        <w:r>
          <w:rPr>
            <w:rStyle w:val="Hyperlink"/>
            <w:rFonts w:ascii="Calibri" w:eastAsia="Calibri" w:hAnsi="Calibri"/>
            <w:bCs/>
          </w:rPr>
          <w:t>Instructional Materials Evaluation Tool</w:t>
        </w:r>
      </w:hyperlink>
      <w:r>
        <w:t xml:space="preserve"> (IMET): </w:t>
      </w:r>
      <w:r w:rsidR="005047E9" w:rsidRPr="00410C34">
        <w:t>The IMET is a tool used to evaluate whether a comprehensive textbook or textbook series aligns with the key features of the Common Core State Standards.</w:t>
      </w:r>
      <w:r w:rsidR="00806126" w:rsidRPr="00806126">
        <w:rPr>
          <w:rFonts w:ascii="Calibri" w:eastAsia="Calibri" w:hAnsi="Calibri"/>
          <w:bCs/>
        </w:rPr>
        <w:t>  </w:t>
      </w:r>
    </w:p>
    <w:p w14:paraId="63AB9EB0" w14:textId="128507BD" w:rsidR="00100CA9" w:rsidRPr="00806126" w:rsidRDefault="00806126" w:rsidP="00100CA9">
      <w:pPr>
        <w:numPr>
          <w:ilvl w:val="0"/>
          <w:numId w:val="115"/>
        </w:numPr>
        <w:tabs>
          <w:tab w:val="num" w:pos="720"/>
        </w:tabs>
        <w:spacing w:after="160" w:line="259" w:lineRule="auto"/>
        <w:contextualSpacing/>
        <w:rPr>
          <w:rFonts w:ascii="Calibri" w:eastAsia="Calibri" w:hAnsi="Calibri"/>
          <w:bCs/>
        </w:rPr>
      </w:pPr>
      <w:hyperlink r:id="rId40" w:tgtFrame="_blank" w:history="1">
        <w:proofErr w:type="spellStart"/>
        <w:r w:rsidRPr="00806126">
          <w:rPr>
            <w:rStyle w:val="Hyperlink"/>
            <w:rFonts w:ascii="Calibri" w:eastAsia="Calibri" w:hAnsi="Calibri"/>
            <w:bCs/>
          </w:rPr>
          <w:t>GoOpenCT</w:t>
        </w:r>
        <w:proofErr w:type="spellEnd"/>
      </w:hyperlink>
      <w:r w:rsidRPr="00806126">
        <w:rPr>
          <w:rFonts w:ascii="Calibri" w:eastAsia="Calibri" w:hAnsi="Calibri"/>
          <w:bCs/>
          <w:u w:val="single"/>
        </w:rPr>
        <w:t xml:space="preserve">: </w:t>
      </w:r>
      <w:r w:rsidRPr="00806126">
        <w:rPr>
          <w:rFonts w:ascii="Calibri" w:eastAsia="Calibri" w:hAnsi="Calibri"/>
          <w:bCs/>
        </w:rPr>
        <w:t xml:space="preserve">Aligned Core Programs </w:t>
      </w:r>
      <w:r w:rsidR="008C4878">
        <w:rPr>
          <w:rFonts w:ascii="Calibri" w:eastAsia="Calibri" w:hAnsi="Calibri"/>
          <w:bCs/>
        </w:rPr>
        <w:t>–</w:t>
      </w:r>
      <w:r w:rsidRPr="00806126">
        <w:rPr>
          <w:rFonts w:ascii="Calibri" w:eastAsia="Calibri" w:hAnsi="Calibri"/>
          <w:bCs/>
        </w:rPr>
        <w:t xml:space="preserve"> </w:t>
      </w:r>
      <w:r w:rsidR="008C4878">
        <w:rPr>
          <w:rFonts w:ascii="Calibri" w:eastAsia="Calibri" w:hAnsi="Calibri"/>
          <w:bCs/>
        </w:rPr>
        <w:t>Publish</w:t>
      </w:r>
      <w:r w:rsidR="00100CA9">
        <w:rPr>
          <w:rFonts w:ascii="Calibri" w:eastAsia="Calibri" w:hAnsi="Calibri"/>
          <w:bCs/>
        </w:rPr>
        <w:t>er</w:t>
      </w:r>
      <w:r w:rsidR="008C4878">
        <w:rPr>
          <w:rFonts w:ascii="Calibri" w:eastAsia="Calibri" w:hAnsi="Calibri"/>
          <w:bCs/>
        </w:rPr>
        <w:t xml:space="preserve"> guides</w:t>
      </w:r>
      <w:r w:rsidRPr="00806126">
        <w:rPr>
          <w:rFonts w:ascii="Calibri" w:eastAsia="Calibri" w:hAnsi="Calibri"/>
          <w:bCs/>
        </w:rPr>
        <w:t xml:space="preserve"> </w:t>
      </w:r>
      <w:r w:rsidR="00392889">
        <w:rPr>
          <w:rFonts w:ascii="Calibri" w:eastAsia="Calibri" w:hAnsi="Calibri"/>
          <w:bCs/>
        </w:rPr>
        <w:t xml:space="preserve">(e.g., HMH Into Math, </w:t>
      </w:r>
      <w:proofErr w:type="spellStart"/>
      <w:r w:rsidR="00392889">
        <w:rPr>
          <w:rFonts w:ascii="Calibri" w:eastAsia="Calibri" w:hAnsi="Calibri"/>
          <w:bCs/>
        </w:rPr>
        <w:t>i</w:t>
      </w:r>
      <w:proofErr w:type="spellEnd"/>
      <w:r w:rsidR="00392889">
        <w:rPr>
          <w:rFonts w:ascii="Calibri" w:eastAsia="Calibri" w:hAnsi="Calibri"/>
          <w:bCs/>
        </w:rPr>
        <w:t xml:space="preserve">-Ready Math, ARC Core, Wonders) </w:t>
      </w:r>
      <w:r w:rsidR="007952E2">
        <w:rPr>
          <w:rFonts w:ascii="Calibri" w:eastAsia="Calibri" w:hAnsi="Calibri"/>
          <w:bCs/>
        </w:rPr>
        <w:t xml:space="preserve">that indicate </w:t>
      </w:r>
      <w:r w:rsidR="00100CA9" w:rsidRPr="00806126">
        <w:rPr>
          <w:rFonts w:ascii="Calibri" w:eastAsia="Calibri" w:hAnsi="Calibri"/>
          <w:bCs/>
        </w:rPr>
        <w:t xml:space="preserve">how K-8 instructional </w:t>
      </w:r>
      <w:r w:rsidR="00100CA9">
        <w:rPr>
          <w:rFonts w:ascii="Calibri" w:eastAsia="Calibri" w:hAnsi="Calibri"/>
          <w:bCs/>
        </w:rPr>
        <w:t>materials align</w:t>
      </w:r>
      <w:r w:rsidR="00100CA9" w:rsidRPr="00806126">
        <w:rPr>
          <w:rFonts w:ascii="Calibri" w:eastAsia="Calibri" w:hAnsi="Calibri"/>
          <w:bCs/>
        </w:rPr>
        <w:t xml:space="preserve"> with and </w:t>
      </w:r>
      <w:r w:rsidR="00100CA9">
        <w:rPr>
          <w:rFonts w:ascii="Calibri" w:eastAsia="Calibri" w:hAnsi="Calibri"/>
          <w:bCs/>
        </w:rPr>
        <w:t>support</w:t>
      </w:r>
      <w:r w:rsidR="00100CA9" w:rsidRPr="00806126">
        <w:rPr>
          <w:rFonts w:ascii="Calibri" w:eastAsia="Calibri" w:hAnsi="Calibri"/>
          <w:bCs/>
        </w:rPr>
        <w:t xml:space="preserve"> the implementation of the CSDE </w:t>
      </w:r>
      <w:hyperlink r:id="rId41" w:tgtFrame="_blank" w:history="1">
        <w:r w:rsidR="00100CA9" w:rsidRPr="0044031D">
          <w:rPr>
            <w:rStyle w:val="Hyperlink"/>
            <w:rFonts w:ascii="Calibri" w:eastAsia="Calibri" w:hAnsi="Calibri"/>
            <w:bCs/>
          </w:rPr>
          <w:t>K-8 Model Mathematics</w:t>
        </w:r>
      </w:hyperlink>
      <w:r w:rsidR="00100CA9" w:rsidRPr="00806126">
        <w:rPr>
          <w:rFonts w:ascii="Calibri" w:eastAsia="Calibri" w:hAnsi="Calibri"/>
          <w:bCs/>
        </w:rPr>
        <w:t xml:space="preserve"> </w:t>
      </w:r>
      <w:r w:rsidR="00100CA9">
        <w:rPr>
          <w:rFonts w:ascii="Calibri" w:eastAsia="Calibri" w:hAnsi="Calibri"/>
          <w:bCs/>
        </w:rPr>
        <w:t xml:space="preserve">and CSDE </w:t>
      </w:r>
      <w:hyperlink r:id="rId42" w:history="1">
        <w:r w:rsidR="00100CA9" w:rsidRPr="00C37E19">
          <w:rPr>
            <w:rStyle w:val="Hyperlink"/>
            <w:rFonts w:ascii="Calibri" w:eastAsia="Calibri" w:hAnsi="Calibri"/>
            <w:bCs/>
          </w:rPr>
          <w:t>K-8 Model English Language Arts Curricula</w:t>
        </w:r>
      </w:hyperlink>
      <w:r w:rsidR="00100CA9" w:rsidRPr="00806126">
        <w:rPr>
          <w:rFonts w:ascii="Calibri" w:eastAsia="Calibri" w:hAnsi="Calibri"/>
          <w:bCs/>
        </w:rPr>
        <w:t>.  </w:t>
      </w:r>
    </w:p>
    <w:p w14:paraId="73FA5933" w14:textId="77777777" w:rsidR="00806126" w:rsidRPr="00872100" w:rsidRDefault="00806126" w:rsidP="00CF567B">
      <w:pPr>
        <w:spacing w:after="160" w:line="259" w:lineRule="auto"/>
        <w:contextualSpacing/>
        <w:rPr>
          <w:rFonts w:ascii="Calibri" w:eastAsia="Calibri" w:hAnsi="Calibri"/>
          <w:bCs/>
        </w:rPr>
      </w:pPr>
    </w:p>
    <w:p w14:paraId="17CBAAF6" w14:textId="77777777" w:rsidR="00A44B07" w:rsidRPr="00A44B07" w:rsidRDefault="00A44B07" w:rsidP="0007777E">
      <w:pPr>
        <w:numPr>
          <w:ilvl w:val="0"/>
          <w:numId w:val="116"/>
        </w:numPr>
        <w:spacing w:after="160" w:line="259" w:lineRule="auto"/>
        <w:contextualSpacing/>
        <w:rPr>
          <w:rFonts w:ascii="Calibri" w:eastAsia="Calibri" w:hAnsi="Calibri"/>
          <w:b/>
        </w:rPr>
      </w:pPr>
      <w:r w:rsidRPr="00A44B07">
        <w:rPr>
          <w:rFonts w:ascii="Calibri" w:eastAsia="Calibri" w:hAnsi="Calibri"/>
          <w:b/>
          <w:bCs/>
        </w:rPr>
        <w:t>Implementation Resources</w:t>
      </w:r>
      <w:r w:rsidRPr="00A44B07">
        <w:rPr>
          <w:rFonts w:ascii="Calibri" w:eastAsia="Calibri" w:hAnsi="Calibri"/>
          <w:b/>
        </w:rPr>
        <w:t> </w:t>
      </w:r>
    </w:p>
    <w:p w14:paraId="7B6A6FC3" w14:textId="4498556B" w:rsidR="00A44B07" w:rsidRPr="006C7C92" w:rsidRDefault="00A44B07" w:rsidP="006C7C92">
      <w:pPr>
        <w:numPr>
          <w:ilvl w:val="0"/>
          <w:numId w:val="117"/>
        </w:numPr>
        <w:tabs>
          <w:tab w:val="num" w:pos="720"/>
        </w:tabs>
        <w:spacing w:after="160" w:line="259" w:lineRule="auto"/>
        <w:contextualSpacing/>
        <w:rPr>
          <w:rFonts w:ascii="Calibri" w:eastAsia="Calibri" w:hAnsi="Calibri"/>
          <w:bCs/>
        </w:rPr>
      </w:pPr>
      <w:hyperlink r:id="rId43" w:tgtFrame="_blank" w:history="1">
        <w:r w:rsidRPr="00A44B07">
          <w:rPr>
            <w:rStyle w:val="Hyperlink"/>
            <w:rFonts w:ascii="Calibri" w:eastAsia="Calibri" w:hAnsi="Calibri"/>
            <w:bCs/>
          </w:rPr>
          <w:t>Achieve the Core Lesson Planning</w:t>
        </w:r>
      </w:hyperlink>
      <w:r w:rsidRPr="00A44B07">
        <w:rPr>
          <w:rFonts w:ascii="Calibri" w:eastAsia="Calibri" w:hAnsi="Calibri"/>
          <w:bCs/>
        </w:rPr>
        <w:t>: Plan with the Common Core Shifts in Mind</w:t>
      </w:r>
      <w:r w:rsidR="006C7C92">
        <w:rPr>
          <w:rFonts w:ascii="Calibri" w:eastAsia="Calibri" w:hAnsi="Calibri"/>
          <w:bCs/>
        </w:rPr>
        <w:t>—</w:t>
      </w:r>
      <w:r w:rsidR="006C7C92" w:rsidRPr="006C7C92">
        <w:rPr>
          <w:rFonts w:ascii="Calibri" w:eastAsia="Calibri" w:hAnsi="Calibri"/>
          <w:bCs/>
        </w:rPr>
        <w:t xml:space="preserve"> The Lesson Planning tool leads teachers through a series of prompts about lesson content, structure, and activities to ensure the Shifts required by college- and </w:t>
      </w:r>
      <w:r w:rsidR="006C7C92" w:rsidRPr="006C7C92">
        <w:rPr>
          <w:rFonts w:ascii="Calibri" w:eastAsia="Calibri" w:hAnsi="Calibri"/>
          <w:bCs/>
        </w:rPr>
        <w:lastRenderedPageBreak/>
        <w:t>career-ready standards are at the core of the lesson. English Language Arts teachers are guided in creating close-reading lessons, while Math teachers focus on grade- or course-level standards when developing their lessons. Complete the f</w:t>
      </w:r>
      <w:r w:rsidR="00B25D33">
        <w:rPr>
          <w:rFonts w:ascii="Calibri" w:eastAsia="Calibri" w:hAnsi="Calibri"/>
          <w:bCs/>
        </w:rPr>
        <w:t>r</w:t>
      </w:r>
      <w:r w:rsidR="006C7C92" w:rsidRPr="006C7C92">
        <w:rPr>
          <w:rFonts w:ascii="Calibri" w:eastAsia="Calibri" w:hAnsi="Calibri"/>
          <w:bCs/>
        </w:rPr>
        <w:t>ee registration to use the tool.</w:t>
      </w:r>
      <w:r w:rsidRPr="006C7C92">
        <w:rPr>
          <w:rFonts w:ascii="Calibri" w:eastAsia="Calibri" w:hAnsi="Calibri"/>
          <w:bCs/>
        </w:rPr>
        <w:t xml:space="preserve"> (requires log in)  </w:t>
      </w:r>
    </w:p>
    <w:p w14:paraId="3D4E8839" w14:textId="77777777" w:rsidR="00A44B07" w:rsidRDefault="00A44B07" w:rsidP="0007777E">
      <w:pPr>
        <w:numPr>
          <w:ilvl w:val="0"/>
          <w:numId w:val="118"/>
        </w:numPr>
        <w:tabs>
          <w:tab w:val="num" w:pos="720"/>
        </w:tabs>
        <w:spacing w:after="160" w:line="259" w:lineRule="auto"/>
        <w:contextualSpacing/>
        <w:rPr>
          <w:rFonts w:ascii="Calibri" w:eastAsia="Calibri" w:hAnsi="Calibri"/>
          <w:bCs/>
        </w:rPr>
      </w:pPr>
      <w:r w:rsidRPr="00A44B07">
        <w:rPr>
          <w:rFonts w:ascii="Calibri" w:eastAsia="Calibri" w:hAnsi="Calibri"/>
          <w:bCs/>
          <w:lang w:val="en"/>
        </w:rPr>
        <w:t xml:space="preserve">Science Classroom Sample Tasks: </w:t>
      </w:r>
      <w:hyperlink r:id="rId44" w:tgtFrame="_blank" w:history="1">
        <w:r w:rsidRPr="00A44B07">
          <w:rPr>
            <w:rStyle w:val="Hyperlink"/>
            <w:rFonts w:ascii="Calibri" w:eastAsia="Calibri" w:hAnsi="Calibri"/>
            <w:bCs/>
            <w:lang w:val="en"/>
          </w:rPr>
          <w:t>(Introduction and Overview)</w:t>
        </w:r>
      </w:hyperlink>
      <w:r w:rsidRPr="00A44B07">
        <w:rPr>
          <w:rFonts w:ascii="Calibri" w:eastAsia="Calibri" w:hAnsi="Calibri"/>
          <w:bCs/>
          <w:lang w:val="en"/>
        </w:rPr>
        <w:t xml:space="preserve"> </w:t>
      </w:r>
      <w:hyperlink r:id="rId45" w:tgtFrame="_blank" w:history="1">
        <w:r w:rsidRPr="00A44B07">
          <w:rPr>
            <w:rStyle w:val="Hyperlink"/>
            <w:rFonts w:ascii="Calibri" w:eastAsia="Calibri" w:hAnsi="Calibri"/>
            <w:bCs/>
            <w:lang w:val="en"/>
          </w:rPr>
          <w:t>(View and Download Tasks)</w:t>
        </w:r>
      </w:hyperlink>
      <w:r w:rsidRPr="00A44B07">
        <w:rPr>
          <w:rFonts w:ascii="Calibri" w:eastAsia="Calibri" w:hAnsi="Calibri"/>
          <w:bCs/>
          <w:lang w:val="en"/>
        </w:rPr>
        <w:t xml:space="preserve"> The Classroom Sample Tasks blend content, practices, and concepts from both the NGSS and the Common Core State Standards. Teachers across the disciplines have collaborated to write sample tasks, which are the result of a vision of integrating science, engineering, and mathematics for classroom use. </w:t>
      </w:r>
      <w:r w:rsidRPr="00A44B07">
        <w:rPr>
          <w:rFonts w:ascii="Calibri" w:eastAsia="Calibri" w:hAnsi="Calibri"/>
          <w:bCs/>
        </w:rPr>
        <w:t> </w:t>
      </w:r>
    </w:p>
    <w:p w14:paraId="28177457" w14:textId="252ACDDC" w:rsidR="00A44B07" w:rsidRPr="007D05E9" w:rsidRDefault="00E30672" w:rsidP="00205216">
      <w:pPr>
        <w:numPr>
          <w:ilvl w:val="0"/>
          <w:numId w:val="118"/>
        </w:numPr>
        <w:spacing w:after="160" w:line="259" w:lineRule="auto"/>
        <w:contextualSpacing/>
        <w:rPr>
          <w:rFonts w:ascii="Calibri" w:eastAsia="Calibri" w:hAnsi="Calibri"/>
          <w:b/>
        </w:rPr>
      </w:pPr>
      <w:hyperlink r:id="rId46" w:history="1">
        <w:r w:rsidRPr="00497D82">
          <w:rPr>
            <w:rStyle w:val="Hyperlink"/>
            <w:rFonts w:ascii="Calibri" w:eastAsia="Calibri" w:hAnsi="Calibri"/>
            <w:bCs/>
          </w:rPr>
          <w:t>Tools for Teachers</w:t>
        </w:r>
      </w:hyperlink>
      <w:r w:rsidRPr="00205216">
        <w:rPr>
          <w:rFonts w:ascii="Calibri" w:eastAsia="Calibri" w:hAnsi="Calibri"/>
          <w:bCs/>
        </w:rPr>
        <w:t xml:space="preserve"> </w:t>
      </w:r>
      <w:r w:rsidR="00205216" w:rsidRPr="00205216">
        <w:rPr>
          <w:rFonts w:ascii="Calibri" w:eastAsia="Calibri" w:hAnsi="Calibri"/>
          <w:bCs/>
        </w:rPr>
        <w:t xml:space="preserve">is an easy-to-use web site featuring </w:t>
      </w:r>
      <w:r w:rsidR="007F799E">
        <w:rPr>
          <w:rFonts w:ascii="Calibri" w:eastAsia="Calibri" w:hAnsi="Calibri"/>
          <w:bCs/>
        </w:rPr>
        <w:t>ELA and mathematics</w:t>
      </w:r>
      <w:r w:rsidR="007F799E" w:rsidRPr="00205216">
        <w:rPr>
          <w:rFonts w:ascii="Calibri" w:eastAsia="Calibri" w:hAnsi="Calibri"/>
          <w:bCs/>
        </w:rPr>
        <w:t xml:space="preserve"> </w:t>
      </w:r>
      <w:r w:rsidR="00205216" w:rsidRPr="00205216">
        <w:rPr>
          <w:rFonts w:ascii="Calibri" w:eastAsia="Calibri" w:hAnsi="Calibri"/>
          <w:bCs/>
        </w:rPr>
        <w:t xml:space="preserve">lessons and activities designed to move students toward college and career readiness. Created with the assistance of hundreds of educators, Tools for Teachers helps educators reflect on what students know and can </w:t>
      </w:r>
      <w:r w:rsidR="009F195B" w:rsidRPr="00205216">
        <w:rPr>
          <w:rFonts w:ascii="Calibri" w:eastAsia="Calibri" w:hAnsi="Calibri"/>
          <w:bCs/>
        </w:rPr>
        <w:t>do and</w:t>
      </w:r>
      <w:r w:rsidR="00205216" w:rsidRPr="00205216">
        <w:rPr>
          <w:rFonts w:ascii="Calibri" w:eastAsia="Calibri" w:hAnsi="Calibri"/>
          <w:bCs/>
        </w:rPr>
        <w:t xml:space="preserve"> </w:t>
      </w:r>
      <w:proofErr w:type="gramStart"/>
      <w:r w:rsidR="00205216" w:rsidRPr="00205216">
        <w:rPr>
          <w:rFonts w:ascii="Calibri" w:eastAsia="Calibri" w:hAnsi="Calibri"/>
          <w:bCs/>
        </w:rPr>
        <w:t>take action</w:t>
      </w:r>
      <w:proofErr w:type="gramEnd"/>
      <w:r w:rsidR="00205216" w:rsidRPr="00205216">
        <w:rPr>
          <w:rFonts w:ascii="Calibri" w:eastAsia="Calibri" w:hAnsi="Calibri"/>
          <w:bCs/>
        </w:rPr>
        <w:t xml:space="preserve"> on next steps to meet learning goals. This web site provides teachers with accessibility strategies and includes differentiated lessons and activities to help support the diverse needs of students.</w:t>
      </w:r>
    </w:p>
    <w:p w14:paraId="2EA5AA7A" w14:textId="1F0F07DE" w:rsidR="007D05E9" w:rsidRPr="009F195B" w:rsidRDefault="007D05E9" w:rsidP="00205216">
      <w:pPr>
        <w:numPr>
          <w:ilvl w:val="0"/>
          <w:numId w:val="118"/>
        </w:numPr>
        <w:spacing w:after="160" w:line="259" w:lineRule="auto"/>
        <w:contextualSpacing/>
        <w:rPr>
          <w:rFonts w:ascii="Calibri" w:eastAsia="Calibri" w:hAnsi="Calibri"/>
          <w:b/>
        </w:rPr>
      </w:pPr>
      <w:hyperlink r:id="rId47" w:history="1">
        <w:r w:rsidRPr="00EE3910">
          <w:rPr>
            <w:rStyle w:val="Hyperlink"/>
            <w:rFonts w:ascii="Calibri" w:eastAsia="Calibri" w:hAnsi="Calibri"/>
            <w:bCs/>
          </w:rPr>
          <w:t>NCSM</w:t>
        </w:r>
        <w:r w:rsidR="00171DEF" w:rsidRPr="00EE3910">
          <w:rPr>
            <w:rStyle w:val="Hyperlink"/>
            <w:rFonts w:ascii="Calibri" w:eastAsia="Calibri" w:hAnsi="Calibri"/>
            <w:bCs/>
          </w:rPr>
          <w:t xml:space="preserve"> Materials Analysis Tools</w:t>
        </w:r>
      </w:hyperlink>
      <w:r w:rsidR="00681A20">
        <w:rPr>
          <w:rFonts w:ascii="Calibri" w:eastAsia="Calibri" w:hAnsi="Calibri"/>
          <w:bCs/>
        </w:rPr>
        <w:t xml:space="preserve">: </w:t>
      </w:r>
      <w:r w:rsidR="00EE3910">
        <w:rPr>
          <w:rFonts w:ascii="Calibri" w:eastAsia="Calibri" w:hAnsi="Calibri"/>
          <w:bCs/>
        </w:rPr>
        <w:t>T</w:t>
      </w:r>
      <w:r w:rsidR="00681A20" w:rsidRPr="00681A20">
        <w:rPr>
          <w:rFonts w:ascii="Calibri" w:eastAsia="Calibri" w:hAnsi="Calibri"/>
          <w:bCs/>
        </w:rPr>
        <w:t>ools for assessing the potential of curriculum materials to support students’ attainment of the Common Core State Standards in Mathematics, including the Standards for Mathematical Practice (SMPs) and/or other State standards.</w:t>
      </w:r>
      <w:r w:rsidR="00681A20">
        <w:rPr>
          <w:rFonts w:ascii="Calibri" w:eastAsia="Calibri" w:hAnsi="Calibri"/>
          <w:bCs/>
        </w:rPr>
        <w:t xml:space="preserve"> </w:t>
      </w:r>
      <w:r w:rsidR="00681A20" w:rsidRPr="00681A20">
        <w:rPr>
          <w:rFonts w:ascii="Calibri" w:eastAsia="Calibri" w:hAnsi="Calibri"/>
          <w:bCs/>
        </w:rPr>
        <w:t>The tools are designed to provide educators with objective measures and information to guide their selection of curriculum materials based on evidence of the materials’ ability to support learning for every student. Evidence gathered includes analysis of mathematical content development, SMPs, equity, assessment, and technology.</w:t>
      </w:r>
    </w:p>
    <w:p w14:paraId="6E802B67" w14:textId="77777777" w:rsidR="009F195B" w:rsidRPr="00205216" w:rsidRDefault="009F195B" w:rsidP="009F195B">
      <w:pPr>
        <w:spacing w:after="160" w:line="259" w:lineRule="auto"/>
        <w:ind w:left="720"/>
        <w:contextualSpacing/>
        <w:rPr>
          <w:rFonts w:ascii="Calibri" w:eastAsia="Calibri" w:hAnsi="Calibri"/>
          <w:b/>
        </w:rPr>
      </w:pPr>
    </w:p>
    <w:p w14:paraId="08CCBA44" w14:textId="77777777" w:rsidR="00A44B07" w:rsidRPr="00A44B07" w:rsidRDefault="00A44B07" w:rsidP="0007777E">
      <w:pPr>
        <w:numPr>
          <w:ilvl w:val="0"/>
          <w:numId w:val="119"/>
        </w:numPr>
        <w:spacing w:after="160" w:line="259" w:lineRule="auto"/>
        <w:contextualSpacing/>
        <w:rPr>
          <w:rFonts w:ascii="Calibri" w:eastAsia="Calibri" w:hAnsi="Calibri"/>
          <w:b/>
        </w:rPr>
      </w:pPr>
      <w:r w:rsidRPr="00A44B07">
        <w:rPr>
          <w:rFonts w:ascii="Calibri" w:eastAsia="Calibri" w:hAnsi="Calibri"/>
          <w:b/>
          <w:bCs/>
        </w:rPr>
        <w:t>Professional Learning</w:t>
      </w:r>
      <w:r w:rsidRPr="00A44B07">
        <w:rPr>
          <w:rFonts w:ascii="Calibri" w:eastAsia="Calibri" w:hAnsi="Calibri"/>
          <w:b/>
        </w:rPr>
        <w:t> </w:t>
      </w:r>
    </w:p>
    <w:p w14:paraId="6FF4B3D6" w14:textId="77777777" w:rsidR="00DE2D35" w:rsidRPr="00DE2D35" w:rsidRDefault="00DE2D35" w:rsidP="002D62B4">
      <w:pPr>
        <w:numPr>
          <w:ilvl w:val="0"/>
          <w:numId w:val="121"/>
        </w:numPr>
        <w:tabs>
          <w:tab w:val="clear" w:pos="720"/>
          <w:tab w:val="num" w:pos="1080"/>
        </w:tabs>
        <w:ind w:left="1080"/>
        <w:contextualSpacing/>
        <w:rPr>
          <w:rFonts w:ascii="Calibri" w:eastAsia="Calibri" w:hAnsi="Calibri"/>
          <w:bCs/>
        </w:rPr>
      </w:pPr>
      <w:hyperlink r:id="rId48" w:tgtFrame="_blank" w:history="1">
        <w:r w:rsidRPr="00DE2D35">
          <w:rPr>
            <w:rStyle w:val="Hyperlink"/>
            <w:rFonts w:ascii="Calibri" w:eastAsia="Calibri" w:hAnsi="Calibri"/>
            <w:bCs/>
          </w:rPr>
          <w:t>CT Core Math Principal’s Workshop Series</w:t>
        </w:r>
      </w:hyperlink>
      <w:r w:rsidRPr="00DE2D35">
        <w:rPr>
          <w:rFonts w:ascii="Calibri" w:eastAsia="Calibri" w:hAnsi="Calibri"/>
          <w:bCs/>
        </w:rPr>
        <w:t> </w:t>
      </w:r>
    </w:p>
    <w:p w14:paraId="19A40145" w14:textId="77777777" w:rsidR="00DE2D35" w:rsidRPr="00DE2D35" w:rsidRDefault="00DE2D35" w:rsidP="002D62B4">
      <w:pPr>
        <w:numPr>
          <w:ilvl w:val="0"/>
          <w:numId w:val="122"/>
        </w:numPr>
        <w:tabs>
          <w:tab w:val="clear" w:pos="720"/>
          <w:tab w:val="num" w:pos="1080"/>
        </w:tabs>
        <w:ind w:left="1080"/>
        <w:contextualSpacing/>
        <w:rPr>
          <w:rFonts w:ascii="Calibri" w:eastAsia="Calibri" w:hAnsi="Calibri"/>
          <w:bCs/>
        </w:rPr>
      </w:pPr>
      <w:hyperlink r:id="rId49" w:tgtFrame="_blank" w:history="1">
        <w:r w:rsidRPr="00DE2D35">
          <w:rPr>
            <w:rStyle w:val="Hyperlink"/>
            <w:rFonts w:ascii="Calibri" w:eastAsia="Calibri" w:hAnsi="Calibri"/>
            <w:bCs/>
          </w:rPr>
          <w:t>Bridging Practices Among CT Mathematics Educators – Self-Paced Learning Modules</w:t>
        </w:r>
      </w:hyperlink>
      <w:r w:rsidRPr="00DE2D35">
        <w:rPr>
          <w:rFonts w:ascii="Calibri" w:eastAsia="Calibri" w:hAnsi="Calibri"/>
          <w:bCs/>
        </w:rPr>
        <w:t> </w:t>
      </w:r>
    </w:p>
    <w:p w14:paraId="2D9FA1E9" w14:textId="616B6EAE" w:rsidR="002D62B4" w:rsidRPr="002D62B4" w:rsidRDefault="004C2550" w:rsidP="002D62B4">
      <w:pPr>
        <w:numPr>
          <w:ilvl w:val="0"/>
          <w:numId w:val="124"/>
        </w:numPr>
        <w:tabs>
          <w:tab w:val="clear" w:pos="720"/>
          <w:tab w:val="num" w:pos="1080"/>
        </w:tabs>
        <w:ind w:left="1080"/>
        <w:rPr>
          <w:i/>
          <w:iCs/>
        </w:rPr>
      </w:pPr>
      <w:hyperlink r:id="rId50" w:tgtFrame="_blank" w:history="1">
        <w:r>
          <w:rPr>
            <w:rStyle w:val="Hyperlink"/>
            <w:rFonts w:ascii="Calibri" w:eastAsia="Calibri" w:hAnsi="Calibri"/>
            <w:bCs/>
          </w:rPr>
          <w:t xml:space="preserve">CT Core Standards (CCS) On-Demand Professional Learning: </w:t>
        </w:r>
      </w:hyperlink>
      <w:r w:rsidR="00412D2B" w:rsidRPr="00412D2B">
        <w:t xml:space="preserve"> </w:t>
      </w:r>
      <w:hyperlink r:id="rId51" w:tgtFrame="_blank" w:history="1">
        <w:r w:rsidR="00412D2B">
          <w:rPr>
            <w:rStyle w:val="Hyperlink"/>
            <w:rFonts w:ascii="Calibri" w:eastAsia="Calibri" w:hAnsi="Calibri"/>
            <w:bCs/>
          </w:rPr>
          <w:t>CT Core Standards (CCS) On-Demand Professional Learning</w:t>
        </w:r>
      </w:hyperlink>
      <w:r w:rsidR="00412D2B">
        <w:t xml:space="preserve">: </w:t>
      </w:r>
      <w:r w:rsidR="00412D2B" w:rsidRPr="00412D2B">
        <w:t>Webinar Recordings</w:t>
      </w:r>
      <w:r w:rsidR="00412D2B">
        <w:t xml:space="preserve">, PowerPoint presentations, instructional materials from </w:t>
      </w:r>
      <w:proofErr w:type="spellStart"/>
      <w:r w:rsidR="00412D2B">
        <w:t>TeachFest</w:t>
      </w:r>
      <w:proofErr w:type="spellEnd"/>
      <w:r w:rsidR="00412D2B">
        <w:t xml:space="preserve"> Connecticut; CCS Leadership Series; CELP Training; CCS Systems of  Professional Learning Modules. </w:t>
      </w:r>
      <w:r w:rsidR="002D62B4" w:rsidRPr="002D62B4">
        <w:rPr>
          <w:rFonts w:ascii="Calibri" w:eastAsia="Calibri" w:hAnsi="Calibri"/>
        </w:rPr>
        <w:t xml:space="preserve"> </w:t>
      </w:r>
    </w:p>
    <w:p w14:paraId="697547DA" w14:textId="0A57502D" w:rsidR="002D62B4" w:rsidRPr="002D62B4" w:rsidRDefault="002D62B4" w:rsidP="002D62B4">
      <w:pPr>
        <w:numPr>
          <w:ilvl w:val="0"/>
          <w:numId w:val="124"/>
        </w:numPr>
        <w:tabs>
          <w:tab w:val="clear" w:pos="720"/>
          <w:tab w:val="num" w:pos="1080"/>
        </w:tabs>
        <w:ind w:left="1080"/>
        <w:rPr>
          <w:i/>
          <w:iCs/>
        </w:rPr>
      </w:pPr>
      <w:hyperlink r:id="rId52" w:history="1">
        <w:r w:rsidRPr="009F0D6F">
          <w:rPr>
            <w:rStyle w:val="Hyperlink"/>
          </w:rPr>
          <w:t xml:space="preserve">NCTM’s </w:t>
        </w:r>
        <w:r w:rsidRPr="009F0D6F">
          <w:rPr>
            <w:rStyle w:val="Hyperlink"/>
            <w:i/>
            <w:iCs/>
          </w:rPr>
          <w:t xml:space="preserve">Principles to Actions: Ensuring Mathematical Success for All </w:t>
        </w:r>
      </w:hyperlink>
      <w:r w:rsidRPr="002D62B4">
        <w:rPr>
          <w:i/>
          <w:iCs/>
        </w:rPr>
        <w:t xml:space="preserve"> </w:t>
      </w:r>
    </w:p>
    <w:p w14:paraId="315881DF" w14:textId="77777777" w:rsidR="00DE2D35" w:rsidRPr="00DE2D35" w:rsidRDefault="00DE2D35" w:rsidP="002D62B4">
      <w:pPr>
        <w:numPr>
          <w:ilvl w:val="0"/>
          <w:numId w:val="126"/>
        </w:numPr>
        <w:tabs>
          <w:tab w:val="clear" w:pos="720"/>
          <w:tab w:val="num" w:pos="1080"/>
        </w:tabs>
        <w:ind w:left="1080"/>
        <w:contextualSpacing/>
        <w:rPr>
          <w:rFonts w:ascii="Calibri" w:eastAsia="Calibri" w:hAnsi="Calibri"/>
          <w:bCs/>
        </w:rPr>
      </w:pPr>
      <w:hyperlink r:id="rId53" w:tgtFrame="_blank" w:history="1">
        <w:r w:rsidRPr="00DE2D35">
          <w:rPr>
            <w:rStyle w:val="Hyperlink"/>
            <w:rFonts w:ascii="Calibri" w:eastAsia="Calibri" w:hAnsi="Calibri"/>
            <w:bCs/>
            <w:lang w:val="en"/>
          </w:rPr>
          <w:t>National Science Teachers Association Professional Learning Resources</w:t>
        </w:r>
      </w:hyperlink>
      <w:r w:rsidRPr="00DE2D35">
        <w:rPr>
          <w:rFonts w:ascii="Calibri" w:eastAsia="Calibri" w:hAnsi="Calibri"/>
          <w:bCs/>
          <w:lang w:val="en"/>
        </w:rPr>
        <w:t> </w:t>
      </w:r>
      <w:r w:rsidRPr="00DE2D35">
        <w:rPr>
          <w:rFonts w:ascii="Calibri" w:eastAsia="Calibri" w:hAnsi="Calibri"/>
          <w:bCs/>
        </w:rPr>
        <w:t> </w:t>
      </w:r>
    </w:p>
    <w:p w14:paraId="043A1829" w14:textId="3C666780" w:rsidR="003B6209" w:rsidRPr="003B6209" w:rsidRDefault="00DE2D35" w:rsidP="002D62B4">
      <w:pPr>
        <w:numPr>
          <w:ilvl w:val="0"/>
          <w:numId w:val="127"/>
        </w:numPr>
        <w:tabs>
          <w:tab w:val="clear" w:pos="720"/>
          <w:tab w:val="num" w:pos="1080"/>
        </w:tabs>
        <w:ind w:left="1080"/>
        <w:contextualSpacing/>
        <w:rPr>
          <w:rFonts w:ascii="Calibri" w:eastAsia="Calibri" w:hAnsi="Calibri"/>
          <w:bCs/>
        </w:rPr>
      </w:pPr>
      <w:hyperlink r:id="rId54" w:tgtFrame="_blank" w:history="1">
        <w:r w:rsidRPr="00DE2D35">
          <w:rPr>
            <w:rStyle w:val="Hyperlink"/>
            <w:rFonts w:ascii="Calibri" w:eastAsia="Calibri" w:hAnsi="Calibri"/>
            <w:bCs/>
            <w:lang w:val="en"/>
          </w:rPr>
          <w:t>Implementing the CSDE K-3 Model English Language Arts Curricula</w:t>
        </w:r>
      </w:hyperlink>
      <w:r w:rsidR="003B6209" w:rsidRPr="003B6209">
        <w:t>—</w:t>
      </w:r>
      <w:r w:rsidR="003B6209">
        <w:t>An on-demand professional learning webinar.</w:t>
      </w:r>
    </w:p>
    <w:p w14:paraId="29A129FA" w14:textId="49BFCC64" w:rsidR="00DE2D35" w:rsidRPr="0095031E" w:rsidRDefault="00B47711" w:rsidP="00C22F12">
      <w:pPr>
        <w:numPr>
          <w:ilvl w:val="0"/>
          <w:numId w:val="128"/>
        </w:numPr>
        <w:tabs>
          <w:tab w:val="clear" w:pos="720"/>
          <w:tab w:val="num" w:pos="1080"/>
        </w:tabs>
        <w:ind w:left="1080"/>
        <w:contextualSpacing/>
        <w:rPr>
          <w:rFonts w:ascii="Calibri" w:eastAsia="Calibri" w:hAnsi="Calibri"/>
          <w:bCs/>
        </w:rPr>
      </w:pPr>
      <w:hyperlink r:id="rId55" w:tgtFrame="_blank" w:history="1">
        <w:proofErr w:type="spellStart"/>
        <w:r w:rsidRPr="00C2193A">
          <w:rPr>
            <w:rStyle w:val="Hyperlink"/>
            <w:rFonts w:ascii="Times New Roman" w:eastAsia="Calibri" w:hAnsi="Times New Roman"/>
            <w:bCs/>
          </w:rPr>
          <w:t>Literacy</w:t>
        </w:r>
        <w:r w:rsidRPr="00C2193A">
          <w:rPr>
            <w:rStyle w:val="Hyperlink"/>
            <w:rFonts w:ascii="Calibri" w:eastAsia="Calibri" w:hAnsi="Calibri"/>
            <w:b/>
          </w:rPr>
          <w:t>how</w:t>
        </w:r>
        <w:proofErr w:type="spellEnd"/>
        <w:r>
          <w:rPr>
            <w:rStyle w:val="Hyperlink"/>
            <w:rFonts w:ascii="Calibri" w:eastAsia="Calibri" w:hAnsi="Calibri"/>
            <w:bCs/>
          </w:rPr>
          <w:t xml:space="preserve"> On-Demand Professional Learning Series</w:t>
        </w:r>
      </w:hyperlink>
      <w:r>
        <w:t xml:space="preserve">: Watch the </w:t>
      </w:r>
      <w:proofErr w:type="spellStart"/>
      <w:r w:rsidRPr="00B47711">
        <w:rPr>
          <w:rFonts w:ascii="Times New Roman" w:hAnsi="Times New Roman"/>
        </w:rPr>
        <w:t>Literacy</w:t>
      </w:r>
      <w:r w:rsidRPr="00B47711">
        <w:rPr>
          <w:b/>
          <w:bCs/>
        </w:rPr>
        <w:t>how</w:t>
      </w:r>
      <w:proofErr w:type="spellEnd"/>
      <w:r>
        <w:t xml:space="preserve"> mentors bring their expertise in all areas of literacy to your teachers and classrooms.</w:t>
      </w:r>
    </w:p>
    <w:p w14:paraId="72132DAD" w14:textId="3013A1EC" w:rsidR="00C8183A" w:rsidRPr="00436F03" w:rsidRDefault="00C8183A" w:rsidP="002D62B4">
      <w:pPr>
        <w:numPr>
          <w:ilvl w:val="0"/>
          <w:numId w:val="128"/>
        </w:numPr>
        <w:tabs>
          <w:tab w:val="clear" w:pos="720"/>
          <w:tab w:val="num" w:pos="1080"/>
        </w:tabs>
        <w:ind w:left="1080"/>
        <w:contextualSpacing/>
        <w:rPr>
          <w:rFonts w:ascii="Calibri" w:eastAsia="Calibri" w:hAnsi="Calibri"/>
          <w:bCs/>
        </w:rPr>
      </w:pPr>
      <w:hyperlink r:id="rId56" w:anchor=":~:text=This%20series%20of%20FREE%20online%20modules%20is%20focused,practices%20and%20strategies%2C%20and%20adherence%20to%20state%2Ffederal%20policies." w:history="1">
        <w:r w:rsidRPr="00D1554B">
          <w:rPr>
            <w:rStyle w:val="Hyperlink"/>
          </w:rPr>
          <w:t>Pathways to Success for Multilingual Learners</w:t>
        </w:r>
      </w:hyperlink>
    </w:p>
    <w:p w14:paraId="6A282833" w14:textId="77777777" w:rsidR="00A44B07" w:rsidRPr="00A44B07" w:rsidRDefault="00A44B07" w:rsidP="00A44B07">
      <w:pPr>
        <w:spacing w:after="160" w:line="259" w:lineRule="auto"/>
        <w:contextualSpacing/>
        <w:rPr>
          <w:rFonts w:ascii="Calibri" w:eastAsia="Calibri" w:hAnsi="Calibri"/>
          <w:b/>
        </w:rPr>
      </w:pPr>
    </w:p>
    <w:p w14:paraId="2EBB9E29" w14:textId="77777777" w:rsidR="00E32C71" w:rsidRDefault="00A44B07" w:rsidP="0007777E">
      <w:pPr>
        <w:numPr>
          <w:ilvl w:val="0"/>
          <w:numId w:val="120"/>
        </w:numPr>
        <w:spacing w:after="160" w:line="259" w:lineRule="auto"/>
        <w:contextualSpacing/>
        <w:rPr>
          <w:rFonts w:ascii="Calibri" w:eastAsia="Calibri" w:hAnsi="Calibri"/>
          <w:bCs/>
        </w:rPr>
      </w:pPr>
      <w:hyperlink r:id="rId57" w:history="1">
        <w:r w:rsidRPr="00FE3600">
          <w:rPr>
            <w:rStyle w:val="Hyperlink"/>
            <w:rFonts w:ascii="Calibri" w:eastAsia="Calibri" w:hAnsi="Calibri"/>
          </w:rPr>
          <w:t>Parent and Community Resources for CT Core Standards</w:t>
        </w:r>
      </w:hyperlink>
      <w:r w:rsidR="0014299C" w:rsidRPr="00FE3600">
        <w:rPr>
          <w:rFonts w:ascii="Calibri" w:eastAsia="Calibri" w:hAnsi="Calibri"/>
        </w:rPr>
        <w:t>,</w:t>
      </w:r>
      <w:r w:rsidR="0014299C">
        <w:rPr>
          <w:rFonts w:ascii="Calibri" w:eastAsia="Calibri" w:hAnsi="Calibri"/>
          <w:b/>
          <w:bCs/>
        </w:rPr>
        <w:t xml:space="preserve"> </w:t>
      </w:r>
      <w:r w:rsidRPr="00A44B07">
        <w:rPr>
          <w:rFonts w:ascii="Calibri" w:eastAsia="Calibri" w:hAnsi="Calibri"/>
          <w:bCs/>
        </w:rPr>
        <w:t xml:space="preserve">including materials </w:t>
      </w:r>
      <w:r w:rsidR="007D2C96">
        <w:rPr>
          <w:rFonts w:ascii="Calibri" w:eastAsia="Calibri" w:hAnsi="Calibri"/>
          <w:bCs/>
        </w:rPr>
        <w:t>translated into Spanish, Chinese, Creole, Portuguese, Polish, and Arabic</w:t>
      </w:r>
      <w:r w:rsidR="00E32C71">
        <w:rPr>
          <w:rFonts w:ascii="Calibri" w:eastAsia="Calibri" w:hAnsi="Calibri"/>
          <w:bCs/>
        </w:rPr>
        <w:t>.</w:t>
      </w:r>
    </w:p>
    <w:p w14:paraId="335FBADF" w14:textId="4E22F91D" w:rsidR="00A44B07" w:rsidRPr="00A44B07" w:rsidRDefault="00A44B07" w:rsidP="00E32C71">
      <w:pPr>
        <w:spacing w:after="160" w:line="259" w:lineRule="auto"/>
        <w:contextualSpacing/>
        <w:rPr>
          <w:rFonts w:ascii="Calibri" w:eastAsia="Calibri" w:hAnsi="Calibri"/>
          <w:bCs/>
        </w:rPr>
      </w:pPr>
      <w:r w:rsidRPr="00A44B07">
        <w:rPr>
          <w:rFonts w:ascii="Calibri" w:eastAsia="Calibri" w:hAnsi="Calibri"/>
          <w:bCs/>
        </w:rPr>
        <w:t> </w:t>
      </w:r>
    </w:p>
    <w:p w14:paraId="167CA9E8" w14:textId="77777777" w:rsidR="008840A0" w:rsidRPr="00126FB2" w:rsidRDefault="008840A0" w:rsidP="00C461C1">
      <w:pPr>
        <w:pStyle w:val="Heading3"/>
        <w:rPr>
          <w:color w:val="4176B2"/>
        </w:rPr>
      </w:pPr>
      <w:r w:rsidRPr="00126FB2">
        <w:rPr>
          <w:color w:val="4176B2"/>
          <w:u w:val="single"/>
        </w:rPr>
        <w:t xml:space="preserve">INSTRUCTION </w:t>
      </w:r>
      <w:r w:rsidRPr="00126FB2">
        <w:rPr>
          <w:color w:val="4176B2"/>
        </w:rPr>
        <w:t>(how the curriculum will be taught)</w:t>
      </w:r>
    </w:p>
    <w:p w14:paraId="478EF63C" w14:textId="77777777" w:rsidR="008840A0" w:rsidRPr="008840A0" w:rsidRDefault="008840A0" w:rsidP="00F063EB">
      <w:pPr>
        <w:rPr>
          <w:rFonts w:eastAsia="Calibri"/>
        </w:rPr>
      </w:pPr>
    </w:p>
    <w:p w14:paraId="5289242D" w14:textId="6589C643" w:rsidR="008840A0" w:rsidRPr="008840A0" w:rsidRDefault="00D246A6" w:rsidP="0007777E">
      <w:pPr>
        <w:numPr>
          <w:ilvl w:val="0"/>
          <w:numId w:val="9"/>
        </w:numPr>
        <w:contextualSpacing/>
        <w:rPr>
          <w:rFonts w:ascii="Calibri" w:eastAsia="Calibri" w:hAnsi="Calibri"/>
          <w:b/>
        </w:rPr>
      </w:pPr>
      <w:r>
        <w:rPr>
          <w:rFonts w:ascii="Calibri" w:eastAsia="Calibri" w:hAnsi="Calibri"/>
          <w:b/>
        </w:rPr>
        <w:t xml:space="preserve">General </w:t>
      </w:r>
      <w:r w:rsidR="007E663F">
        <w:rPr>
          <w:rFonts w:ascii="Calibri" w:eastAsia="Calibri" w:hAnsi="Calibri"/>
          <w:b/>
        </w:rPr>
        <w:t xml:space="preserve">Resources for </w:t>
      </w:r>
      <w:r>
        <w:rPr>
          <w:rFonts w:ascii="Calibri" w:eastAsia="Calibri" w:hAnsi="Calibri"/>
          <w:b/>
        </w:rPr>
        <w:t xml:space="preserve">Core Instruction </w:t>
      </w:r>
      <w:r w:rsidR="009F4B87">
        <w:rPr>
          <w:rFonts w:ascii="Calibri" w:eastAsia="Calibri" w:hAnsi="Calibri"/>
          <w:b/>
        </w:rPr>
        <w:t>(</w:t>
      </w:r>
      <w:r w:rsidR="008840A0" w:rsidRPr="008840A0">
        <w:rPr>
          <w:rFonts w:ascii="Calibri" w:eastAsia="Calibri" w:hAnsi="Calibri"/>
          <w:b/>
        </w:rPr>
        <w:t>Tier 1</w:t>
      </w:r>
      <w:r w:rsidR="009F4B87">
        <w:rPr>
          <w:rFonts w:ascii="Calibri" w:eastAsia="Calibri" w:hAnsi="Calibri"/>
          <w:b/>
        </w:rPr>
        <w:t>)</w:t>
      </w:r>
    </w:p>
    <w:p w14:paraId="743018E3" w14:textId="77777777" w:rsidR="00852125" w:rsidRPr="009F4B87" w:rsidRDefault="009F4B87" w:rsidP="00852125">
      <w:pPr>
        <w:numPr>
          <w:ilvl w:val="0"/>
          <w:numId w:val="129"/>
        </w:numPr>
        <w:contextualSpacing/>
        <w:rPr>
          <w:rFonts w:ascii="Calibri" w:eastAsia="Calibri" w:hAnsi="Calibri"/>
        </w:rPr>
      </w:pPr>
      <w:hyperlink r:id="rId58" w:tgtFrame="_blank" w:history="1">
        <w:r w:rsidRPr="009F4B87">
          <w:rPr>
            <w:rStyle w:val="Hyperlink"/>
            <w:rFonts w:ascii="Calibri" w:eastAsia="Calibri" w:hAnsi="Calibri"/>
          </w:rPr>
          <w:t>CSDE Evidence-Based Practice Guides</w:t>
        </w:r>
      </w:hyperlink>
      <w:r w:rsidR="00852125">
        <w:t xml:space="preserve">- </w:t>
      </w:r>
      <w:r w:rsidR="00852125" w:rsidRPr="00015267">
        <w:t>The CSDE Evidence-Based Practice Guides are intended to inform school and district decision-making regarding instructional and student support programming and to optimize the use of local, state, and federal school improvement funds.</w:t>
      </w:r>
      <w:r w:rsidR="00852125" w:rsidRPr="009F4B87">
        <w:rPr>
          <w:rFonts w:ascii="Calibri" w:eastAsia="Calibri" w:hAnsi="Calibri"/>
        </w:rPr>
        <w:t>  </w:t>
      </w:r>
    </w:p>
    <w:p w14:paraId="642742EC" w14:textId="03B56A12" w:rsidR="00772F6F" w:rsidRPr="00CD021D" w:rsidRDefault="009F4B87" w:rsidP="00772F6F">
      <w:pPr>
        <w:numPr>
          <w:ilvl w:val="0"/>
          <w:numId w:val="130"/>
        </w:numPr>
        <w:contextualSpacing/>
        <w:rPr>
          <w:rFonts w:ascii="Calibri" w:eastAsia="Calibri" w:hAnsi="Calibri"/>
        </w:rPr>
      </w:pPr>
      <w:hyperlink r:id="rId59" w:tgtFrame="_blank" w:history="1">
        <w:r w:rsidRPr="007E663F">
          <w:rPr>
            <w:rStyle w:val="Hyperlink"/>
            <w:rFonts w:ascii="Calibri" w:eastAsia="Calibri" w:hAnsi="Calibri"/>
          </w:rPr>
          <w:t>Principal “Look Fors” Guide to Classroom CT Core Standards</w:t>
        </w:r>
      </w:hyperlink>
      <w:r w:rsidR="00772F6F" w:rsidRPr="00CD021D">
        <w:rPr>
          <w:rFonts w:ascii="Calibri" w:eastAsia="Calibri" w:hAnsi="Calibri"/>
        </w:rPr>
        <w:t>-</w:t>
      </w:r>
      <w:r w:rsidR="00772F6F">
        <w:rPr>
          <w:rFonts w:ascii="Calibri" w:eastAsia="Calibri" w:hAnsi="Calibri"/>
        </w:rPr>
        <w:t xml:space="preserve"> </w:t>
      </w:r>
      <w:r w:rsidR="00772F6F" w:rsidRPr="00CD021D">
        <w:rPr>
          <w:rFonts w:ascii="Calibri" w:eastAsia="Calibri" w:hAnsi="Calibri"/>
        </w:rPr>
        <w:t>The Connecticut Core Standards “Look Fors” should be evident to Connecticut principals, assistant principals, and other leaders during classroom visits and walk-throughs. This guide is not intended for evaluation purposes.</w:t>
      </w:r>
    </w:p>
    <w:p w14:paraId="5064193D" w14:textId="6832172A" w:rsidR="009F4B87" w:rsidRPr="007E663F" w:rsidRDefault="00575697" w:rsidP="00DA07DD">
      <w:pPr>
        <w:numPr>
          <w:ilvl w:val="0"/>
          <w:numId w:val="130"/>
        </w:numPr>
        <w:contextualSpacing/>
        <w:rPr>
          <w:rFonts w:ascii="Calibri" w:eastAsia="Calibri" w:hAnsi="Calibri"/>
        </w:rPr>
      </w:pPr>
      <w:hyperlink r:id="rId60" w:history="1">
        <w:r w:rsidRPr="00667984">
          <w:rPr>
            <w:rStyle w:val="Hyperlink"/>
            <w:rFonts w:ascii="Calibri" w:eastAsia="Calibri" w:hAnsi="Calibri"/>
          </w:rPr>
          <w:t xml:space="preserve">Read, Write, </w:t>
        </w:r>
        <w:proofErr w:type="gramStart"/>
        <w:r w:rsidRPr="00667984">
          <w:rPr>
            <w:rStyle w:val="Hyperlink"/>
            <w:rFonts w:ascii="Calibri" w:eastAsia="Calibri" w:hAnsi="Calibri"/>
          </w:rPr>
          <w:t>Think</w:t>
        </w:r>
        <w:proofErr w:type="gramEnd"/>
      </w:hyperlink>
      <w:r w:rsidRPr="003933FA">
        <w:rPr>
          <w:rFonts w:ascii="Calibri" w:eastAsia="Calibri" w:hAnsi="Calibri"/>
        </w:rPr>
        <w:t xml:space="preserve"> - Interdisciplinary Instructional Resources</w:t>
      </w:r>
      <w:r w:rsidRPr="00575697">
        <w:rPr>
          <w:rFonts w:ascii="Calibri" w:eastAsia="Calibri" w:hAnsi="Calibri"/>
        </w:rPr>
        <w:t xml:space="preserve">: Powered by the National Council of Teachers of English, this Read, Write, </w:t>
      </w:r>
      <w:proofErr w:type="gramStart"/>
      <w:r w:rsidRPr="00575697">
        <w:rPr>
          <w:rFonts w:ascii="Calibri" w:eastAsia="Calibri" w:hAnsi="Calibri"/>
        </w:rPr>
        <w:t>Think</w:t>
      </w:r>
      <w:proofErr w:type="gramEnd"/>
      <w:r w:rsidRPr="00575697">
        <w:rPr>
          <w:rFonts w:ascii="Calibri" w:eastAsia="Calibri" w:hAnsi="Calibri"/>
        </w:rPr>
        <w:t xml:space="preserve"> resource collection offers curated materials for interdisciplinary instruction, among other resources on topics frequently taught in classrooms</w:t>
      </w:r>
      <w:r w:rsidR="008B6915">
        <w:rPr>
          <w:rFonts w:ascii="Calibri" w:eastAsia="Calibri" w:hAnsi="Calibri"/>
        </w:rPr>
        <w:t>,</w:t>
      </w:r>
      <w:r w:rsidR="009F4B87" w:rsidRPr="007E663F">
        <w:rPr>
          <w:rFonts w:ascii="Calibri" w:eastAsia="Calibri" w:hAnsi="Calibri"/>
        </w:rPr>
        <w:t> </w:t>
      </w:r>
    </w:p>
    <w:p w14:paraId="46A9EE89" w14:textId="77777777" w:rsidR="009F4B87" w:rsidRPr="009F4B87" w:rsidRDefault="009F4B87" w:rsidP="0007777E">
      <w:pPr>
        <w:numPr>
          <w:ilvl w:val="0"/>
          <w:numId w:val="133"/>
        </w:numPr>
        <w:contextualSpacing/>
        <w:rPr>
          <w:rFonts w:ascii="Calibri" w:eastAsia="Calibri" w:hAnsi="Calibri"/>
        </w:rPr>
      </w:pPr>
      <w:hyperlink r:id="rId61" w:tgtFrame="_blank" w:history="1">
        <w:r w:rsidRPr="009F4B87">
          <w:rPr>
            <w:rStyle w:val="Hyperlink"/>
            <w:rFonts w:ascii="Calibri" w:eastAsia="Calibri" w:hAnsi="Calibri"/>
            <w:lang w:val="en"/>
          </w:rPr>
          <w:t xml:space="preserve">STEM Practice Briefs </w:t>
        </w:r>
      </w:hyperlink>
      <w:r w:rsidRPr="009F4B87">
        <w:rPr>
          <w:rFonts w:ascii="Calibri" w:eastAsia="Calibri" w:hAnsi="Calibri"/>
          <w:lang w:val="en"/>
        </w:rPr>
        <w:t> - Brief essays, each focused on a specific issue, authored and reviewed by teachers and researchers. Each Practice Brief leverages practitioners’ expertise and research findings to support the teaching and learning transformations called for in the NGSS.</w:t>
      </w:r>
      <w:r w:rsidRPr="009F4B87">
        <w:rPr>
          <w:rFonts w:ascii="Calibri" w:eastAsia="Calibri" w:hAnsi="Calibri"/>
        </w:rPr>
        <w:t> </w:t>
      </w:r>
    </w:p>
    <w:p w14:paraId="6FFCFBE0" w14:textId="77777777" w:rsidR="00171E82" w:rsidRDefault="00171E82" w:rsidP="00E81195">
      <w:pPr>
        <w:ind w:left="720" w:firstLine="360"/>
        <w:contextualSpacing/>
        <w:rPr>
          <w:rStyle w:val="Hyperlink"/>
        </w:rPr>
      </w:pPr>
    </w:p>
    <w:p w14:paraId="034C5D4A" w14:textId="1C125C88" w:rsidR="009541EC" w:rsidRPr="000F06FB" w:rsidRDefault="00CC3FAE" w:rsidP="0007777E">
      <w:pPr>
        <w:numPr>
          <w:ilvl w:val="0"/>
          <w:numId w:val="9"/>
        </w:numPr>
        <w:contextualSpacing/>
        <w:rPr>
          <w:rFonts w:ascii="Calibri" w:eastAsia="Calibri" w:hAnsi="Calibri"/>
          <w:lang w:val="en"/>
        </w:rPr>
      </w:pPr>
      <w:r>
        <w:rPr>
          <w:rFonts w:ascii="Calibri" w:eastAsia="Calibri" w:hAnsi="Calibri"/>
          <w:b/>
        </w:rPr>
        <w:t>ELA Instructional Resources (</w:t>
      </w:r>
      <w:r w:rsidR="008840A0" w:rsidRPr="00265A34">
        <w:rPr>
          <w:rFonts w:ascii="Calibri" w:eastAsia="Calibri" w:hAnsi="Calibri"/>
          <w:b/>
        </w:rPr>
        <w:t>Tier 1</w:t>
      </w:r>
      <w:r>
        <w:rPr>
          <w:rFonts w:ascii="Calibri" w:eastAsia="Calibri" w:hAnsi="Calibri"/>
          <w:b/>
        </w:rPr>
        <w:t>)</w:t>
      </w:r>
    </w:p>
    <w:p w14:paraId="22B6E8D9"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Literacy Learning Walk Tools </w:t>
      </w:r>
    </w:p>
    <w:p w14:paraId="5E0F9DFA" w14:textId="7BE05F32" w:rsidR="00551272" w:rsidRPr="00E97A6C" w:rsidRDefault="00551272" w:rsidP="0007777E">
      <w:pPr>
        <w:pStyle w:val="ListParagraph"/>
        <w:numPr>
          <w:ilvl w:val="1"/>
          <w:numId w:val="134"/>
        </w:numPr>
        <w:tabs>
          <w:tab w:val="left" w:pos="900"/>
          <w:tab w:val="left" w:pos="1890"/>
          <w:tab w:val="left" w:pos="2160"/>
        </w:tabs>
        <w:contextualSpacing/>
        <w:rPr>
          <w:rFonts w:ascii="Calibri" w:eastAsia="Calibri" w:hAnsi="Calibri"/>
        </w:rPr>
      </w:pPr>
      <w:hyperlink r:id="rId62" w:tgtFrame="_blank" w:history="1">
        <w:r w:rsidRPr="00E97A6C">
          <w:rPr>
            <w:rStyle w:val="Hyperlink"/>
            <w:rFonts w:ascii="Calibri" w:eastAsia="Calibri" w:hAnsi="Calibri"/>
          </w:rPr>
          <w:t>The Science of Reading - Literacy Look-Fors Walkthrough Guide</w:t>
        </w:r>
      </w:hyperlink>
      <w:r w:rsidRPr="00E97A6C">
        <w:rPr>
          <w:rFonts w:ascii="Calibri" w:eastAsia="Calibri" w:hAnsi="Calibri"/>
        </w:rPr>
        <w:t xml:space="preserve"> - The Science of Reading Literacy Look-Fors Walkthrough Guide is a practical tool </w:t>
      </w:r>
      <w:r w:rsidR="00AE0FB4">
        <w:rPr>
          <w:rFonts w:ascii="Calibri" w:eastAsia="Calibri" w:hAnsi="Calibri"/>
        </w:rPr>
        <w:t>that helps</w:t>
      </w:r>
      <w:r w:rsidRPr="00E97A6C">
        <w:rPr>
          <w:rFonts w:ascii="Calibri" w:eastAsia="Calibri" w:hAnsi="Calibri"/>
        </w:rPr>
        <w:t xml:space="preserve"> administrators, literacy coaches, and teachers </w:t>
      </w:r>
      <w:r w:rsidR="004916A1">
        <w:rPr>
          <w:rFonts w:ascii="Calibri" w:eastAsia="Calibri" w:hAnsi="Calibri"/>
        </w:rPr>
        <w:t>develop a shared</w:t>
      </w:r>
      <w:r w:rsidRPr="00E97A6C">
        <w:rPr>
          <w:rFonts w:ascii="Calibri" w:eastAsia="Calibri" w:hAnsi="Calibri"/>
        </w:rPr>
        <w:t xml:space="preserve"> understanding of </w:t>
      </w:r>
      <w:r w:rsidR="004916A1">
        <w:rPr>
          <w:rFonts w:ascii="Calibri" w:eastAsia="Calibri" w:hAnsi="Calibri"/>
        </w:rPr>
        <w:t xml:space="preserve">research- and </w:t>
      </w:r>
      <w:r w:rsidRPr="00E97A6C">
        <w:rPr>
          <w:rFonts w:ascii="Calibri" w:eastAsia="Calibri" w:hAnsi="Calibri"/>
        </w:rPr>
        <w:t>evidence-based literacy practices. </w:t>
      </w:r>
    </w:p>
    <w:p w14:paraId="42DE4367" w14:textId="77777777" w:rsidR="004953F3" w:rsidRPr="0055766B" w:rsidRDefault="00551272" w:rsidP="004953F3">
      <w:pPr>
        <w:pStyle w:val="ListParagraph"/>
        <w:numPr>
          <w:ilvl w:val="1"/>
          <w:numId w:val="134"/>
        </w:numPr>
        <w:contextualSpacing/>
        <w:rPr>
          <w:rFonts w:ascii="Calibri" w:eastAsia="Calibri" w:hAnsi="Calibri"/>
        </w:rPr>
      </w:pPr>
      <w:hyperlink r:id="rId63" w:tgtFrame="_blank" w:history="1">
        <w:r w:rsidRPr="00DE6C2D">
          <w:rPr>
            <w:rStyle w:val="Hyperlink"/>
            <w:rFonts w:ascii="Calibri" w:eastAsia="Calibri" w:hAnsi="Calibri"/>
          </w:rPr>
          <w:t>CSDE K-2 Literacy Learning Walk Form Adapted from K-2 Literacy Protocols by Literacy How</w:t>
        </w:r>
      </w:hyperlink>
      <w:r w:rsidRPr="00DE6C2D">
        <w:rPr>
          <w:rFonts w:ascii="Calibri" w:eastAsia="Calibri" w:hAnsi="Calibri"/>
        </w:rPr>
        <w:t> </w:t>
      </w:r>
      <w:r w:rsidR="00FC7523" w:rsidRPr="00DE6C2D">
        <w:rPr>
          <w:rFonts w:ascii="Calibri" w:eastAsia="Calibri" w:hAnsi="Calibri"/>
        </w:rPr>
        <w:t xml:space="preserve">and </w:t>
      </w:r>
      <w:hyperlink r:id="rId64" w:tgtFrame="_blank" w:history="1">
        <w:r w:rsidRPr="00DE6C2D">
          <w:rPr>
            <w:rStyle w:val="Hyperlink"/>
            <w:rFonts w:ascii="Calibri" w:eastAsia="Calibri" w:hAnsi="Calibri"/>
          </w:rPr>
          <w:t>K-2 Literacy Learning Walk Debrief Discussion Guide</w:t>
        </w:r>
      </w:hyperlink>
      <w:r w:rsidR="004953F3">
        <w:rPr>
          <w:rFonts w:ascii="Calibri" w:eastAsia="Calibri" w:hAnsi="Calibri"/>
        </w:rPr>
        <w:t>–</w:t>
      </w:r>
      <w:r w:rsidR="004953F3" w:rsidRPr="0055766B">
        <w:rPr>
          <w:rFonts w:ascii="Calibri" w:eastAsia="Calibri" w:hAnsi="Calibri"/>
        </w:rPr>
        <w:t xml:space="preserve"> </w:t>
      </w:r>
      <w:r w:rsidR="004953F3" w:rsidRPr="00321059">
        <w:rPr>
          <w:rFonts w:ascii="Calibri" w:eastAsia="Calibri" w:hAnsi="Calibri"/>
        </w:rPr>
        <w:t>These documents help district and school leaders and educators capture a snapshot of teaching and learning in specific classrooms at a given time and facilitate focused discussions about the collected data.</w:t>
      </w:r>
    </w:p>
    <w:p w14:paraId="57E18570"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Instructional Materials and Resources </w:t>
      </w:r>
    </w:p>
    <w:p w14:paraId="16D14118" w14:textId="77777777" w:rsidR="00551272" w:rsidRPr="00551272" w:rsidRDefault="00551272" w:rsidP="0007777E">
      <w:pPr>
        <w:pStyle w:val="ListParagraph"/>
        <w:numPr>
          <w:ilvl w:val="1"/>
          <w:numId w:val="134"/>
        </w:numPr>
        <w:contextualSpacing/>
        <w:rPr>
          <w:rFonts w:ascii="Calibri" w:eastAsia="Calibri" w:hAnsi="Calibri"/>
        </w:rPr>
      </w:pPr>
      <w:hyperlink r:id="rId65" w:tgtFrame="_blank" w:history="1">
        <w:r w:rsidRPr="00551272">
          <w:rPr>
            <w:rStyle w:val="Hyperlink"/>
            <w:rFonts w:ascii="Calibri" w:eastAsia="Calibri" w:hAnsi="Calibri"/>
          </w:rPr>
          <w:t>Examples of ELA CT Core Standards-aligned Instructional Materials</w:t>
        </w:r>
      </w:hyperlink>
      <w:r w:rsidRPr="00551272">
        <w:rPr>
          <w:rFonts w:ascii="Calibri" w:eastAsia="Calibri" w:hAnsi="Calibri"/>
        </w:rPr>
        <w:t xml:space="preserve">: View illustrative examples of instructional materials evaluated for CT Core Standards alignment and quality, using the </w:t>
      </w:r>
      <w:hyperlink r:id="rId66" w:tgtFrame="_blank" w:history="1">
        <w:proofErr w:type="spellStart"/>
        <w:r w:rsidRPr="00551272">
          <w:rPr>
            <w:rStyle w:val="Hyperlink"/>
            <w:rFonts w:ascii="Calibri" w:eastAsia="Calibri" w:hAnsi="Calibri"/>
          </w:rPr>
          <w:t>EQuIP</w:t>
        </w:r>
        <w:proofErr w:type="spellEnd"/>
        <w:r w:rsidRPr="00551272">
          <w:rPr>
            <w:rStyle w:val="Hyperlink"/>
            <w:rFonts w:ascii="Calibri" w:eastAsia="Calibri" w:hAnsi="Calibri"/>
          </w:rPr>
          <w:t xml:space="preserve"> Rubrics and quality review process.</w:t>
        </w:r>
      </w:hyperlink>
      <w:r w:rsidRPr="00551272">
        <w:rPr>
          <w:rFonts w:ascii="Calibri" w:eastAsia="Calibri" w:hAnsi="Calibri"/>
        </w:rPr>
        <w:t> </w:t>
      </w:r>
    </w:p>
    <w:p w14:paraId="1A7BEC40" w14:textId="6C9A8D8B" w:rsidR="002E71A8" w:rsidRPr="00551272" w:rsidRDefault="002E71A8" w:rsidP="002E71A8">
      <w:pPr>
        <w:pStyle w:val="ListParagraph"/>
        <w:numPr>
          <w:ilvl w:val="1"/>
          <w:numId w:val="134"/>
        </w:numPr>
        <w:contextualSpacing/>
        <w:rPr>
          <w:rFonts w:ascii="Calibri" w:eastAsia="Calibri" w:hAnsi="Calibri"/>
        </w:rPr>
      </w:pPr>
      <w:hyperlink r:id="rId67" w:tgtFrame="_blank" w:history="1">
        <w:r w:rsidRPr="00D70B79">
          <w:rPr>
            <w:rStyle w:val="Hyperlink"/>
          </w:rPr>
          <w:t xml:space="preserve">Achieve the Core </w:t>
        </w:r>
        <w:r w:rsidRPr="00D70B79">
          <w:rPr>
            <w:rStyle w:val="Hyperlink"/>
            <w:rFonts w:ascii="Calibri" w:eastAsia="Calibri" w:hAnsi="Calibri"/>
          </w:rPr>
          <w:t>ELA / Literacy - Student Writing Samples</w:t>
        </w:r>
      </w:hyperlink>
      <w:r w:rsidRPr="00551272">
        <w:rPr>
          <w:rFonts w:ascii="Calibri" w:eastAsia="Calibri" w:hAnsi="Calibri"/>
        </w:rPr>
        <w:t xml:space="preserve"> - </w:t>
      </w:r>
      <w:r w:rsidRPr="00981C7C">
        <w:rPr>
          <w:rFonts w:ascii="Calibri" w:eastAsia="Calibri" w:hAnsi="Calibri"/>
        </w:rPr>
        <w:t>Annotated student writing samples illustrating the integration of content understanding and writing in the three types of writing expected by college- and career-ready standards, including the CCSS.</w:t>
      </w:r>
      <w:r w:rsidRPr="00551272">
        <w:rPr>
          <w:rFonts w:ascii="Calibri" w:eastAsia="Calibri" w:hAnsi="Calibri"/>
        </w:rPr>
        <w:t> </w:t>
      </w:r>
    </w:p>
    <w:p w14:paraId="448DA970" w14:textId="77777777" w:rsidR="00551272" w:rsidRDefault="00551272" w:rsidP="0007777E">
      <w:pPr>
        <w:pStyle w:val="ListParagraph"/>
        <w:numPr>
          <w:ilvl w:val="1"/>
          <w:numId w:val="134"/>
        </w:numPr>
        <w:contextualSpacing/>
        <w:rPr>
          <w:rFonts w:ascii="Calibri" w:eastAsia="Calibri" w:hAnsi="Calibri"/>
        </w:rPr>
      </w:pPr>
      <w:r w:rsidRPr="00551272">
        <w:rPr>
          <w:rFonts w:ascii="Calibri" w:eastAsia="Calibri" w:hAnsi="Calibri"/>
        </w:rPr>
        <w:lastRenderedPageBreak/>
        <w:t xml:space="preserve">Florida Center for Reading Research </w:t>
      </w:r>
      <w:hyperlink r:id="rId68" w:tgtFrame="_blank" w:history="1">
        <w:r w:rsidRPr="00551272">
          <w:rPr>
            <w:rStyle w:val="Hyperlink"/>
            <w:rFonts w:ascii="Calibri" w:eastAsia="Calibri" w:hAnsi="Calibri"/>
          </w:rPr>
          <w:t>Preschool to Grade 5 Student Center Activities</w:t>
        </w:r>
      </w:hyperlink>
      <w:r w:rsidRPr="00551272">
        <w:rPr>
          <w:rFonts w:ascii="Calibri" w:eastAsia="Calibri" w:hAnsi="Calibri"/>
        </w:rPr>
        <w:t xml:space="preserve"> and </w:t>
      </w:r>
      <w:hyperlink r:id="rId69" w:tgtFrame="_blank" w:history="1">
        <w:r w:rsidRPr="00551272">
          <w:rPr>
            <w:rStyle w:val="Hyperlink"/>
            <w:rFonts w:ascii="Calibri" w:eastAsia="Calibri" w:hAnsi="Calibri"/>
          </w:rPr>
          <w:t>Digital Student Center Activities</w:t>
        </w:r>
      </w:hyperlink>
      <w:r w:rsidRPr="00551272">
        <w:rPr>
          <w:rFonts w:ascii="Calibri" w:eastAsia="Calibri" w:hAnsi="Calibri"/>
        </w:rPr>
        <w:t>: The activities are designed for students to practice, demonstrate, and extend their learning of what has already been taught, sometimes with teacher assistance and sometimes independently. </w:t>
      </w:r>
    </w:p>
    <w:p w14:paraId="548C276B" w14:textId="0B4485E5" w:rsidR="00D34288" w:rsidRPr="00551272" w:rsidRDefault="00CE010A" w:rsidP="0007777E">
      <w:pPr>
        <w:pStyle w:val="ListParagraph"/>
        <w:numPr>
          <w:ilvl w:val="1"/>
          <w:numId w:val="134"/>
        </w:numPr>
        <w:contextualSpacing/>
        <w:rPr>
          <w:rFonts w:ascii="Calibri" w:eastAsia="Calibri" w:hAnsi="Calibri"/>
        </w:rPr>
      </w:pPr>
      <w:hyperlink r:id="rId70" w:history="1">
        <w:r w:rsidRPr="00CE010A">
          <w:rPr>
            <w:rStyle w:val="Hyperlink"/>
            <w:rFonts w:ascii="Calibri" w:eastAsia="Calibri" w:hAnsi="Calibri"/>
          </w:rPr>
          <w:t>Reading Universe: All About Teaching Reading &amp; Writing</w:t>
        </w:r>
      </w:hyperlink>
      <w:r w:rsidRPr="00CE010A">
        <w:rPr>
          <w:rFonts w:ascii="Calibri" w:eastAsia="Calibri" w:hAnsi="Calibri"/>
        </w:rPr>
        <w:t>: Access ready-to-use teaching strategies, classroom videos, expert interviews, and practical answers to common questions about reading and writing instruction.</w:t>
      </w:r>
    </w:p>
    <w:p w14:paraId="09AA0E6C"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Literacy Assessments to Inform Instruction </w:t>
      </w:r>
    </w:p>
    <w:p w14:paraId="31CCC100" w14:textId="77777777" w:rsidR="00857332" w:rsidRPr="008A2A84" w:rsidRDefault="00857332" w:rsidP="00857332">
      <w:pPr>
        <w:pStyle w:val="ListParagraph"/>
        <w:numPr>
          <w:ilvl w:val="1"/>
          <w:numId w:val="134"/>
        </w:numPr>
        <w:contextualSpacing/>
        <w:rPr>
          <w:rFonts w:ascii="Calibri" w:eastAsia="Calibri" w:hAnsi="Calibri"/>
        </w:rPr>
      </w:pPr>
      <w:hyperlink r:id="rId71" w:tgtFrame="_blank" w:history="1">
        <w:r w:rsidRPr="00F42570">
          <w:rPr>
            <w:rStyle w:val="Hyperlink"/>
            <w:rFonts w:ascii="Calibri" w:eastAsia="Calibri" w:hAnsi="Calibri"/>
          </w:rPr>
          <w:t>CT Writing Portfolio</w:t>
        </w:r>
      </w:hyperlink>
      <w:r w:rsidRPr="00F42570">
        <w:rPr>
          <w:rFonts w:ascii="Calibri" w:eastAsia="Calibri" w:hAnsi="Calibri"/>
        </w:rPr>
        <w:t xml:space="preserve">: </w:t>
      </w:r>
      <w:r w:rsidRPr="00981C7C">
        <w:rPr>
          <w:rFonts w:ascii="Calibri" w:eastAsia="Calibri" w:hAnsi="Calibri"/>
        </w:rPr>
        <w:t xml:space="preserve">The Writing Portfolio Guides for Grades K-2 offer teachers materials to support writing instruction throughout the school year. Each guide includes a sample reading text, a writing prompt, </w:t>
      </w:r>
      <w:r>
        <w:rPr>
          <w:rFonts w:ascii="Calibri" w:eastAsia="Calibri" w:hAnsi="Calibri"/>
        </w:rPr>
        <w:t xml:space="preserve">Smarter Balanced-aligned scoring rubrics, </w:t>
      </w:r>
      <w:r w:rsidRPr="00981C7C">
        <w:rPr>
          <w:rFonts w:ascii="Calibri" w:eastAsia="Calibri" w:hAnsi="Calibri"/>
        </w:rPr>
        <w:t>and annotated student writing samples to serve as models for assessing student writing and growth.</w:t>
      </w:r>
    </w:p>
    <w:p w14:paraId="1714E8AE" w14:textId="5E137619" w:rsidR="00857332" w:rsidRPr="00551272" w:rsidRDefault="00857332" w:rsidP="00857332">
      <w:pPr>
        <w:pStyle w:val="ListParagraph"/>
        <w:numPr>
          <w:ilvl w:val="1"/>
          <w:numId w:val="134"/>
        </w:numPr>
        <w:contextualSpacing/>
        <w:rPr>
          <w:rFonts w:ascii="Calibri" w:eastAsia="Calibri" w:hAnsi="Calibri"/>
        </w:rPr>
      </w:pPr>
      <w:hyperlink r:id="rId72" w:tgtFrame="_blank" w:history="1">
        <w:r w:rsidRPr="00551272">
          <w:rPr>
            <w:rStyle w:val="Hyperlink"/>
            <w:rFonts w:ascii="Calibri" w:eastAsia="Calibri" w:hAnsi="Calibri"/>
          </w:rPr>
          <w:t>Approved Menu of Research-based Universal Screening Reading Assessments for Kindergarten to Grade 3</w:t>
        </w:r>
      </w:hyperlink>
      <w:r w:rsidRPr="00551272">
        <w:rPr>
          <w:rFonts w:ascii="Calibri" w:eastAsia="Calibri" w:hAnsi="Calibri"/>
        </w:rPr>
        <w:t>: This document provides information to local and regional boards of education regarding the K-3 research-based universal screening reading assessments</w:t>
      </w:r>
      <w:r>
        <w:rPr>
          <w:rFonts w:ascii="Calibri" w:eastAsia="Calibri" w:hAnsi="Calibri"/>
        </w:rPr>
        <w:t>, approved May 2025</w:t>
      </w:r>
      <w:r w:rsidRPr="00551272">
        <w:rPr>
          <w:rFonts w:ascii="Calibri" w:eastAsia="Calibri" w:hAnsi="Calibri"/>
        </w:rPr>
        <w:t>.  </w:t>
      </w:r>
    </w:p>
    <w:p w14:paraId="182F2039" w14:textId="6A0210DF" w:rsidR="00857332" w:rsidRPr="00551272" w:rsidRDefault="00857332" w:rsidP="00857332">
      <w:pPr>
        <w:pStyle w:val="ListParagraph"/>
        <w:numPr>
          <w:ilvl w:val="1"/>
          <w:numId w:val="134"/>
        </w:numPr>
        <w:contextualSpacing/>
        <w:rPr>
          <w:rFonts w:ascii="Calibri" w:eastAsia="Calibri" w:hAnsi="Calibri"/>
        </w:rPr>
      </w:pPr>
      <w:hyperlink r:id="rId73" w:history="1">
        <w:r w:rsidRPr="00596D79">
          <w:rPr>
            <w:rStyle w:val="Hyperlink"/>
            <w:rFonts w:ascii="Calibri" w:eastAsia="Calibri" w:hAnsi="Calibri"/>
          </w:rPr>
          <w:t>Connecticut Assessment Resource Guide for Specific Learning Disabilities in Reading and Written Expression</w:t>
        </w:r>
      </w:hyperlink>
      <w:r>
        <w:rPr>
          <w:rFonts w:ascii="Calibri" w:eastAsia="Calibri" w:hAnsi="Calibri"/>
        </w:rPr>
        <w:t>:</w:t>
      </w:r>
      <w:r w:rsidRPr="00273CD9">
        <w:rPr>
          <w:rFonts w:ascii="Calibri" w:eastAsia="Calibri" w:hAnsi="Calibri"/>
        </w:rPr>
        <w:t xml:space="preserve">  </w:t>
      </w:r>
      <w:r>
        <w:rPr>
          <w:rFonts w:ascii="Calibri" w:eastAsia="Calibri" w:hAnsi="Calibri"/>
        </w:rPr>
        <w:t>P</w:t>
      </w:r>
      <w:r w:rsidRPr="00551272">
        <w:rPr>
          <w:rFonts w:ascii="Calibri" w:eastAsia="Calibri" w:hAnsi="Calibri"/>
        </w:rPr>
        <w:t>reviously known as the Specific Learning Di</w:t>
      </w:r>
      <w:r>
        <w:rPr>
          <w:rFonts w:ascii="Calibri" w:eastAsia="Calibri" w:hAnsi="Calibri"/>
        </w:rPr>
        <w:t>s</w:t>
      </w:r>
      <w:r w:rsidRPr="00551272">
        <w:rPr>
          <w:rFonts w:ascii="Calibri" w:eastAsia="Calibri" w:hAnsi="Calibri"/>
        </w:rPr>
        <w:t xml:space="preserve">ability (SLD)/Dyslexia Assessment Resource Guide, </w:t>
      </w:r>
      <w:r>
        <w:rPr>
          <w:rFonts w:ascii="Calibri" w:eastAsia="Calibri" w:hAnsi="Calibri"/>
        </w:rPr>
        <w:t xml:space="preserve">this document </w:t>
      </w:r>
      <w:r w:rsidRPr="00551272">
        <w:rPr>
          <w:rFonts w:ascii="Calibri" w:eastAsia="Calibri" w:hAnsi="Calibri"/>
        </w:rPr>
        <w:t>was created in response to requests from educators and administrators from local education agencies (LEAs) and families seeking information about appropriate assessment options for the identification of SLD/Dyslexia and other reading-related learning disabilities. </w:t>
      </w:r>
    </w:p>
    <w:p w14:paraId="1412ABE5" w14:textId="77777777"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Professional Reading and Learning </w:t>
      </w:r>
    </w:p>
    <w:p w14:paraId="67D5D64C" w14:textId="0C4FD6CF" w:rsidR="008A4433" w:rsidRPr="00C52B7E" w:rsidRDefault="008A4433" w:rsidP="008A4433">
      <w:pPr>
        <w:pStyle w:val="ListParagraph"/>
        <w:numPr>
          <w:ilvl w:val="1"/>
          <w:numId w:val="134"/>
        </w:numPr>
        <w:contextualSpacing/>
        <w:rPr>
          <w:rFonts w:ascii="Calibri" w:eastAsia="Calibri" w:hAnsi="Calibri"/>
        </w:rPr>
      </w:pPr>
      <w:hyperlink r:id="rId74" w:history="1">
        <w:r w:rsidRPr="00801187">
          <w:rPr>
            <w:rStyle w:val="Hyperlink"/>
            <w:rFonts w:ascii="Calibri" w:eastAsia="Calibri" w:hAnsi="Calibri"/>
            <w:lang w:val="en"/>
          </w:rPr>
          <w:t>What Works Clearing House</w:t>
        </w:r>
      </w:hyperlink>
      <w:r w:rsidRPr="00C52B7E">
        <w:rPr>
          <w:rFonts w:ascii="Calibri" w:eastAsia="Calibri" w:hAnsi="Calibri"/>
          <w:lang w:val="en"/>
        </w:rPr>
        <w:t xml:space="preserve">: </w:t>
      </w:r>
      <w:r w:rsidRPr="000D6D71">
        <w:rPr>
          <w:rFonts w:ascii="Calibri" w:eastAsia="Calibri" w:hAnsi="Calibri"/>
          <w:lang w:val="en"/>
        </w:rPr>
        <w:t>Powered by the Institute of Education Sciences (IES), the nation’s leading source for independent education research, What Works Clearinghouse provides trusted scientific evidence on education programs, products, practices, and polic</w:t>
      </w:r>
      <w:r>
        <w:rPr>
          <w:rFonts w:ascii="Calibri" w:eastAsia="Calibri" w:hAnsi="Calibri"/>
          <w:lang w:val="en"/>
        </w:rPr>
        <w:t>ies</w:t>
      </w:r>
      <w:r w:rsidRPr="000D6D71">
        <w:rPr>
          <w:rFonts w:ascii="Calibri" w:eastAsia="Calibri" w:hAnsi="Calibri"/>
          <w:lang w:val="en"/>
        </w:rPr>
        <w:t>.</w:t>
      </w:r>
    </w:p>
    <w:p w14:paraId="118B0CAF" w14:textId="77777777" w:rsidR="008A4433" w:rsidRDefault="008A4433" w:rsidP="008A4433">
      <w:pPr>
        <w:pStyle w:val="ListParagraph"/>
        <w:numPr>
          <w:ilvl w:val="1"/>
          <w:numId w:val="134"/>
        </w:numPr>
        <w:contextualSpacing/>
        <w:rPr>
          <w:rFonts w:ascii="Calibri" w:eastAsia="Calibri" w:hAnsi="Calibri"/>
        </w:rPr>
      </w:pPr>
      <w:hyperlink r:id="rId75" w:tgtFrame="_blank" w:history="1">
        <w:r w:rsidRPr="00551272">
          <w:rPr>
            <w:rStyle w:val="Hyperlink"/>
            <w:rFonts w:ascii="Calibri" w:eastAsia="Calibri" w:hAnsi="Calibri"/>
            <w:lang w:val="en"/>
          </w:rPr>
          <w:t>Reading Rockets</w:t>
        </w:r>
      </w:hyperlink>
      <w:r w:rsidRPr="00551272">
        <w:rPr>
          <w:rFonts w:ascii="Calibri" w:eastAsia="Calibri" w:hAnsi="Calibri"/>
          <w:lang w:val="en"/>
        </w:rPr>
        <w:t>: A national public media literacy initiative offering information and resources that include a library of classroom strategies, instructional videos, and sources of reading research on how young kids learn to read, why so many struggle, and how caring adults can help. </w:t>
      </w:r>
      <w:r w:rsidRPr="00551272">
        <w:rPr>
          <w:rFonts w:ascii="Calibri" w:eastAsia="Calibri" w:hAnsi="Calibri"/>
        </w:rPr>
        <w:t> </w:t>
      </w:r>
    </w:p>
    <w:p w14:paraId="1E725EB5" w14:textId="77777777" w:rsidR="008A4433" w:rsidRPr="00DA5844" w:rsidRDefault="008A4433" w:rsidP="008A4433">
      <w:pPr>
        <w:pStyle w:val="ListParagraph"/>
        <w:numPr>
          <w:ilvl w:val="1"/>
          <w:numId w:val="134"/>
        </w:numPr>
        <w:contextualSpacing/>
        <w:rPr>
          <w:rFonts w:ascii="Calibri" w:eastAsia="Calibri" w:hAnsi="Calibri"/>
        </w:rPr>
      </w:pPr>
      <w:hyperlink r:id="rId76" w:history="1">
        <w:proofErr w:type="spellStart"/>
        <w:r w:rsidRPr="00F5134D">
          <w:rPr>
            <w:rStyle w:val="Hyperlink"/>
            <w:rFonts w:ascii="Calibri" w:eastAsia="Calibri" w:hAnsi="Calibri"/>
          </w:rPr>
          <w:t>AdLit</w:t>
        </w:r>
        <w:proofErr w:type="spellEnd"/>
        <w:r w:rsidRPr="00F5134D">
          <w:rPr>
            <w:rStyle w:val="Hyperlink"/>
            <w:rFonts w:ascii="Calibri" w:eastAsia="Calibri" w:hAnsi="Calibri"/>
          </w:rPr>
          <w:t>: All About Adolescent Literacy</w:t>
        </w:r>
      </w:hyperlink>
      <w:r>
        <w:rPr>
          <w:rFonts w:ascii="Calibri" w:eastAsia="Calibri" w:hAnsi="Calibri"/>
        </w:rPr>
        <w:t xml:space="preserve">: </w:t>
      </w:r>
      <w:r w:rsidRPr="00F5134D">
        <w:rPr>
          <w:rFonts w:ascii="Calibri" w:eastAsia="Calibri" w:hAnsi="Calibri"/>
        </w:rPr>
        <w:t>A national multimedia initiative designed to equip educators and families with high-quality resources to support the development of reading and writing skills among middle and high school students.</w:t>
      </w:r>
    </w:p>
    <w:p w14:paraId="24A80405" w14:textId="3FDB114C" w:rsidR="008A4433" w:rsidRDefault="008A4433" w:rsidP="008A4433">
      <w:pPr>
        <w:pStyle w:val="ListParagraph"/>
        <w:numPr>
          <w:ilvl w:val="1"/>
          <w:numId w:val="134"/>
        </w:numPr>
        <w:contextualSpacing/>
        <w:rPr>
          <w:rFonts w:ascii="Calibri" w:eastAsia="Calibri" w:hAnsi="Calibri"/>
        </w:rPr>
      </w:pPr>
      <w:hyperlink r:id="rId77" w:history="1">
        <w:proofErr w:type="spellStart"/>
        <w:r w:rsidRPr="006E22B6">
          <w:rPr>
            <w:rStyle w:val="Hyperlink"/>
            <w:rFonts w:ascii="Calibri" w:eastAsia="Calibri" w:hAnsi="Calibri"/>
          </w:rPr>
          <w:t>Colorín</w:t>
        </w:r>
        <w:proofErr w:type="spellEnd"/>
        <w:r w:rsidRPr="006E22B6">
          <w:rPr>
            <w:rStyle w:val="Hyperlink"/>
            <w:rFonts w:ascii="Calibri" w:eastAsia="Calibri" w:hAnsi="Calibri"/>
          </w:rPr>
          <w:t xml:space="preserve"> Colorado</w:t>
        </w:r>
      </w:hyperlink>
      <w:r>
        <w:rPr>
          <w:rFonts w:ascii="Calibri" w:eastAsia="Calibri" w:hAnsi="Calibri"/>
        </w:rPr>
        <w:t xml:space="preserve">: A </w:t>
      </w:r>
      <w:r w:rsidRPr="001671B5">
        <w:rPr>
          <w:rFonts w:ascii="Calibri" w:eastAsia="Calibri" w:hAnsi="Calibri"/>
        </w:rPr>
        <w:t>national multimedia project that offers a wealth of bilingual, research-based information, activities, and advice for educators and families of Eng</w:t>
      </w:r>
      <w:r>
        <w:rPr>
          <w:rFonts w:ascii="Calibri" w:eastAsia="Calibri" w:hAnsi="Calibri"/>
        </w:rPr>
        <w:t>lish learners</w:t>
      </w:r>
      <w:r w:rsidRPr="001671B5">
        <w:rPr>
          <w:rFonts w:ascii="Calibri" w:eastAsia="Calibri" w:hAnsi="Calibri"/>
        </w:rPr>
        <w:t>.</w:t>
      </w:r>
    </w:p>
    <w:p w14:paraId="5CAF0B7B" w14:textId="77777777" w:rsidR="008A4433" w:rsidRDefault="008A4433" w:rsidP="008A4433">
      <w:pPr>
        <w:pStyle w:val="ListParagraph"/>
        <w:numPr>
          <w:ilvl w:val="1"/>
          <w:numId w:val="134"/>
        </w:numPr>
        <w:rPr>
          <w:rFonts w:ascii="Calibri" w:eastAsia="Calibri" w:hAnsi="Calibri"/>
        </w:rPr>
      </w:pPr>
      <w:hyperlink r:id="rId78" w:history="1">
        <w:r w:rsidRPr="00C4181B">
          <w:rPr>
            <w:rStyle w:val="Hyperlink"/>
            <w:rFonts w:ascii="Calibri" w:eastAsia="Calibri" w:hAnsi="Calibri"/>
          </w:rPr>
          <w:t>LD Online: All About Learning Disabilities and ADHD</w:t>
        </w:r>
      </w:hyperlink>
      <w:r w:rsidRPr="00C4181B">
        <w:rPr>
          <w:rFonts w:ascii="Calibri" w:eastAsia="Calibri" w:hAnsi="Calibri"/>
        </w:rPr>
        <w:t xml:space="preserve">:  A national multimedia initiative providing comprehensive resources to support the academic and personal success of all students. The website includes materials on a wide range </w:t>
      </w:r>
      <w:r w:rsidRPr="00C4181B">
        <w:rPr>
          <w:rFonts w:ascii="Calibri" w:eastAsia="Calibri" w:hAnsi="Calibri"/>
        </w:rPr>
        <w:lastRenderedPageBreak/>
        <w:t>of topics, including reading and dyslexia, response to intervention, accommodations and modifications, classroom management, behavioral and social skills, college readiness, and more.</w:t>
      </w:r>
    </w:p>
    <w:p w14:paraId="42585B74" w14:textId="77777777" w:rsidR="008A4433" w:rsidRDefault="008A4433" w:rsidP="008A4433">
      <w:pPr>
        <w:pStyle w:val="ListParagraph"/>
        <w:numPr>
          <w:ilvl w:val="1"/>
          <w:numId w:val="134"/>
        </w:numPr>
        <w:rPr>
          <w:rFonts w:ascii="Calibri" w:eastAsia="Calibri" w:hAnsi="Calibri"/>
        </w:rPr>
      </w:pPr>
      <w:hyperlink r:id="rId79" w:history="1">
        <w:r w:rsidRPr="006B42F2">
          <w:rPr>
            <w:rStyle w:val="Hyperlink"/>
            <w:rFonts w:ascii="Calibri" w:eastAsia="Calibri" w:hAnsi="Calibri"/>
          </w:rPr>
          <w:t>Reading Universe Taxonomy</w:t>
        </w:r>
      </w:hyperlink>
      <w:r>
        <w:rPr>
          <w:rFonts w:ascii="Calibri" w:eastAsia="Calibri" w:hAnsi="Calibri"/>
        </w:rPr>
        <w:t xml:space="preserve">: </w:t>
      </w:r>
      <w:r w:rsidRPr="006B42F2">
        <w:rPr>
          <w:rFonts w:ascii="Calibri" w:eastAsia="Calibri" w:hAnsi="Calibri"/>
        </w:rPr>
        <w:t>An interactive presentation that explains the essential reading skills, illustrates how they are interconnected, and provides a foundation for teaching all students to read and write.</w:t>
      </w:r>
    </w:p>
    <w:p w14:paraId="52B94EF3" w14:textId="77777777" w:rsidR="008A4433" w:rsidRPr="00B67C7A" w:rsidRDefault="008A4433" w:rsidP="008A4433">
      <w:pPr>
        <w:pStyle w:val="ListParagraph"/>
        <w:numPr>
          <w:ilvl w:val="1"/>
          <w:numId w:val="134"/>
        </w:numPr>
        <w:rPr>
          <w:rFonts w:ascii="Calibri" w:eastAsia="Calibri" w:hAnsi="Calibri"/>
        </w:rPr>
      </w:pPr>
      <w:hyperlink r:id="rId80" w:anchor="courses" w:history="1">
        <w:proofErr w:type="spellStart"/>
        <w:r w:rsidRPr="004C4DA1">
          <w:rPr>
            <w:rStyle w:val="Hyperlink"/>
            <w:rFonts w:ascii="Calibri" w:eastAsia="Calibri" w:hAnsi="Calibri"/>
          </w:rPr>
          <w:t>ParaReading</w:t>
        </w:r>
        <w:proofErr w:type="spellEnd"/>
        <w:r w:rsidRPr="004C4DA1">
          <w:rPr>
            <w:rStyle w:val="Hyperlink"/>
            <w:rFonts w:ascii="Calibri" w:eastAsia="Calibri" w:hAnsi="Calibri"/>
          </w:rPr>
          <w:t>: A Five-Course Series for Paraprofessionals</w:t>
        </w:r>
      </w:hyperlink>
      <w:r w:rsidRPr="00B67C7A">
        <w:rPr>
          <w:rFonts w:ascii="Calibri" w:eastAsia="Calibri" w:hAnsi="Calibri"/>
        </w:rPr>
        <w:t xml:space="preserve"> (Paraeducators): </w:t>
      </w:r>
      <w:r w:rsidRPr="004C4DA1">
        <w:rPr>
          <w:rFonts w:ascii="Calibri" w:eastAsia="Calibri" w:hAnsi="Calibri"/>
        </w:rPr>
        <w:t>A collection of free, self-paced online courses designed for paraeducators to develop and refine the skills, methods, and strategies needed to support K–3 literacy development and work successfully with classroom teachers.</w:t>
      </w:r>
    </w:p>
    <w:p w14:paraId="79579967" w14:textId="161D0360" w:rsidR="00551272" w:rsidRPr="00551272" w:rsidRDefault="00551272" w:rsidP="0007777E">
      <w:pPr>
        <w:pStyle w:val="ListParagraph"/>
        <w:numPr>
          <w:ilvl w:val="0"/>
          <w:numId w:val="134"/>
        </w:numPr>
        <w:contextualSpacing/>
        <w:rPr>
          <w:rFonts w:ascii="Calibri" w:eastAsia="Calibri" w:hAnsi="Calibri"/>
        </w:rPr>
      </w:pPr>
      <w:r w:rsidRPr="00551272">
        <w:rPr>
          <w:rFonts w:ascii="Calibri" w:eastAsia="Calibri" w:hAnsi="Calibri"/>
        </w:rPr>
        <w:t>National Professional Organizations for Literacy Education</w:t>
      </w:r>
    </w:p>
    <w:p w14:paraId="06D39A86" w14:textId="77777777" w:rsidR="008223C0" w:rsidRPr="00551272" w:rsidRDefault="008223C0" w:rsidP="008223C0">
      <w:pPr>
        <w:pStyle w:val="ListParagraph"/>
        <w:numPr>
          <w:ilvl w:val="1"/>
          <w:numId w:val="134"/>
        </w:numPr>
        <w:contextualSpacing/>
        <w:rPr>
          <w:rFonts w:ascii="Calibri" w:eastAsia="Calibri" w:hAnsi="Calibri"/>
        </w:rPr>
      </w:pPr>
      <w:hyperlink r:id="rId81" w:tgtFrame="_blank" w:history="1">
        <w:r w:rsidRPr="00551272">
          <w:rPr>
            <w:rStyle w:val="Hyperlink"/>
            <w:rFonts w:ascii="Calibri" w:eastAsia="Calibri" w:hAnsi="Calibri"/>
          </w:rPr>
          <w:t>NCTE - National Council of Teachers of English</w:t>
        </w:r>
      </w:hyperlink>
      <w:r w:rsidRPr="00551272">
        <w:rPr>
          <w:rFonts w:ascii="Calibri" w:eastAsia="Calibri" w:hAnsi="Calibri"/>
        </w:rPr>
        <w:t>: Find resources, communities, and professional groups for elementary, middle, secondary, and college. </w:t>
      </w:r>
    </w:p>
    <w:p w14:paraId="7EDBCD1C" w14:textId="77777777" w:rsidR="008223C0" w:rsidRPr="00551272" w:rsidRDefault="008223C0" w:rsidP="008223C0">
      <w:pPr>
        <w:pStyle w:val="ListParagraph"/>
        <w:numPr>
          <w:ilvl w:val="1"/>
          <w:numId w:val="134"/>
        </w:numPr>
        <w:contextualSpacing/>
        <w:rPr>
          <w:rFonts w:ascii="Calibri" w:eastAsia="Calibri" w:hAnsi="Calibri"/>
        </w:rPr>
      </w:pPr>
      <w:hyperlink r:id="rId82" w:history="1">
        <w:r w:rsidRPr="00D70AA9">
          <w:rPr>
            <w:rStyle w:val="Hyperlink"/>
            <w:rFonts w:ascii="Calibri" w:eastAsia="Calibri" w:hAnsi="Calibri"/>
          </w:rPr>
          <w:t>Home | International Literacy Association</w:t>
        </w:r>
      </w:hyperlink>
      <w:r w:rsidRPr="003743D0">
        <w:rPr>
          <w:rFonts w:ascii="Calibri" w:eastAsia="Calibri" w:hAnsi="Calibri"/>
        </w:rPr>
        <w:t>: Access the International Literacy Organization’s resources by topic or collections.</w:t>
      </w:r>
      <w:r w:rsidRPr="00551272">
        <w:rPr>
          <w:rFonts w:ascii="Calibri" w:eastAsia="Calibri" w:hAnsi="Calibri"/>
        </w:rPr>
        <w:t> </w:t>
      </w:r>
    </w:p>
    <w:p w14:paraId="5158A17C" w14:textId="77777777" w:rsidR="008223C0" w:rsidRPr="00551272" w:rsidRDefault="008223C0" w:rsidP="008223C0">
      <w:pPr>
        <w:pStyle w:val="ListParagraph"/>
        <w:numPr>
          <w:ilvl w:val="1"/>
          <w:numId w:val="134"/>
        </w:numPr>
        <w:contextualSpacing/>
        <w:rPr>
          <w:rFonts w:ascii="Calibri" w:eastAsia="Calibri" w:hAnsi="Calibri"/>
        </w:rPr>
      </w:pPr>
      <w:hyperlink r:id="rId83" w:tgtFrame="_blank" w:history="1">
        <w:r w:rsidRPr="00551272">
          <w:rPr>
            <w:rStyle w:val="Hyperlink"/>
            <w:rFonts w:ascii="Calibri" w:eastAsia="Calibri" w:hAnsi="Calibri"/>
          </w:rPr>
          <w:t>The Reading League - The Science of Reading</w:t>
        </w:r>
      </w:hyperlink>
      <w:r w:rsidRPr="00551272">
        <w:rPr>
          <w:rFonts w:ascii="Calibri" w:eastAsia="Calibri" w:hAnsi="Calibri"/>
        </w:rPr>
        <w:t>: Learn about evidence-aligned reading instruction. </w:t>
      </w:r>
    </w:p>
    <w:p w14:paraId="5037E4B1" w14:textId="77777777" w:rsidR="008223C0" w:rsidRPr="00264CB3" w:rsidRDefault="008223C0" w:rsidP="008223C0">
      <w:pPr>
        <w:pStyle w:val="ListParagraph"/>
        <w:numPr>
          <w:ilvl w:val="1"/>
          <w:numId w:val="134"/>
        </w:numPr>
        <w:contextualSpacing/>
        <w:rPr>
          <w:rFonts w:ascii="Calibri" w:eastAsia="Calibri" w:hAnsi="Calibri"/>
        </w:rPr>
      </w:pPr>
      <w:hyperlink r:id="rId84" w:tgtFrame="_blank" w:history="1">
        <w:r w:rsidRPr="00551272">
          <w:rPr>
            <w:rStyle w:val="Hyperlink"/>
            <w:rFonts w:ascii="Calibri" w:eastAsia="Calibri" w:hAnsi="Calibri"/>
          </w:rPr>
          <w:t>International Dyslexia Association</w:t>
        </w:r>
      </w:hyperlink>
      <w:r w:rsidRPr="00551272">
        <w:rPr>
          <w:rFonts w:ascii="Calibri" w:eastAsia="Calibri" w:hAnsi="Calibri"/>
        </w:rPr>
        <w:t>: Dyslexia research, education, and advocacy.  </w:t>
      </w:r>
    </w:p>
    <w:p w14:paraId="0406D4E6" w14:textId="77777777" w:rsidR="00F063EB" w:rsidRPr="00F063EB" w:rsidRDefault="00F063EB" w:rsidP="00F063EB">
      <w:pPr>
        <w:ind w:left="720"/>
        <w:contextualSpacing/>
        <w:rPr>
          <w:rFonts w:ascii="Calibri" w:eastAsia="Calibri" w:hAnsi="Calibri"/>
        </w:rPr>
      </w:pPr>
    </w:p>
    <w:p w14:paraId="15222D29" w14:textId="40FE45F0" w:rsidR="008840A0" w:rsidRPr="008840A0" w:rsidRDefault="008840A0" w:rsidP="0007777E">
      <w:pPr>
        <w:numPr>
          <w:ilvl w:val="0"/>
          <w:numId w:val="10"/>
        </w:numPr>
        <w:contextualSpacing/>
        <w:rPr>
          <w:rFonts w:ascii="Calibri" w:eastAsia="Calibri" w:hAnsi="Calibri"/>
          <w:b/>
        </w:rPr>
      </w:pPr>
      <w:r w:rsidRPr="008840A0">
        <w:rPr>
          <w:rFonts w:ascii="Calibri" w:eastAsia="Calibri" w:hAnsi="Calibri"/>
          <w:b/>
        </w:rPr>
        <w:t>Mathematics Instructional Resources</w:t>
      </w:r>
      <w:r w:rsidR="00BB3C9A">
        <w:rPr>
          <w:rFonts w:ascii="Calibri" w:eastAsia="Calibri" w:hAnsi="Calibri"/>
          <w:b/>
        </w:rPr>
        <w:t xml:space="preserve"> (</w:t>
      </w:r>
      <w:r w:rsidR="00BB3C9A" w:rsidRPr="008840A0">
        <w:rPr>
          <w:rFonts w:ascii="Calibri" w:eastAsia="Calibri" w:hAnsi="Calibri"/>
          <w:b/>
        </w:rPr>
        <w:t>Tier 1</w:t>
      </w:r>
      <w:r w:rsidR="00BB3C9A">
        <w:rPr>
          <w:rFonts w:ascii="Calibri" w:eastAsia="Calibri" w:hAnsi="Calibri"/>
          <w:b/>
        </w:rPr>
        <w:t>)</w:t>
      </w:r>
    </w:p>
    <w:p w14:paraId="4D3D7662" w14:textId="020BBBD7" w:rsidR="001F59FA" w:rsidRDefault="001F59FA" w:rsidP="0007777E">
      <w:pPr>
        <w:pStyle w:val="ListParagraph"/>
        <w:numPr>
          <w:ilvl w:val="0"/>
          <w:numId w:val="11"/>
        </w:numPr>
      </w:pPr>
      <w:hyperlink r:id="rId85" w:history="1">
        <w:r w:rsidRPr="005A5C47">
          <w:rPr>
            <w:rStyle w:val="Hyperlink"/>
          </w:rPr>
          <w:t xml:space="preserve">Math </w:t>
        </w:r>
        <w:r w:rsidR="0079534F" w:rsidRPr="005A5C47">
          <w:rPr>
            <w:rStyle w:val="Hyperlink"/>
          </w:rPr>
          <w:t>Walkthrough Tool</w:t>
        </w:r>
      </w:hyperlink>
    </w:p>
    <w:p w14:paraId="4D923E30" w14:textId="21D6733D" w:rsidR="00BE1B3D" w:rsidRPr="00B26E09" w:rsidRDefault="00765BFD" w:rsidP="00765BFD">
      <w:pPr>
        <w:pStyle w:val="ListParagraph"/>
        <w:numPr>
          <w:ilvl w:val="1"/>
          <w:numId w:val="11"/>
        </w:numPr>
      </w:pPr>
      <w:hyperlink r:id="rId86" w:history="1">
        <w:r w:rsidRPr="00B16E35">
          <w:rPr>
            <w:rStyle w:val="Hyperlink"/>
            <w:rFonts w:cstheme="minorHAnsi"/>
            <w:highlight w:val="white"/>
          </w:rPr>
          <w:t>Recommendations for Targeted Math Support and Interventions</w:t>
        </w:r>
      </w:hyperlink>
    </w:p>
    <w:p w14:paraId="5955CCDF" w14:textId="1D6F9BAF" w:rsidR="00B26E09" w:rsidRPr="0079534F" w:rsidRDefault="00D977BF" w:rsidP="00765BFD">
      <w:pPr>
        <w:pStyle w:val="ListParagraph"/>
        <w:numPr>
          <w:ilvl w:val="1"/>
          <w:numId w:val="11"/>
        </w:numPr>
      </w:pPr>
      <w:hyperlink r:id="rId87" w:history="1">
        <w:r w:rsidRPr="00066801">
          <w:rPr>
            <w:rStyle w:val="Hyperlink"/>
            <w:rFonts w:cstheme="minorHAnsi"/>
          </w:rPr>
          <w:t>ML/EL Support Collection for Math</w:t>
        </w:r>
      </w:hyperlink>
    </w:p>
    <w:p w14:paraId="1F24870A" w14:textId="2D4DFD4C" w:rsidR="00294C56" w:rsidRPr="00294C56" w:rsidRDefault="00294C56" w:rsidP="0007777E">
      <w:pPr>
        <w:pStyle w:val="ListParagraph"/>
        <w:numPr>
          <w:ilvl w:val="0"/>
          <w:numId w:val="11"/>
        </w:numPr>
        <w:contextualSpacing/>
        <w:rPr>
          <w:rFonts w:ascii="Calibri" w:eastAsia="Calibri" w:hAnsi="Calibri"/>
          <w:i/>
          <w:iCs/>
        </w:rPr>
      </w:pPr>
      <w:hyperlink r:id="rId88" w:history="1">
        <w:r w:rsidRPr="00294C56">
          <w:rPr>
            <w:rStyle w:val="Hyperlink"/>
            <w:rFonts w:ascii="Calibri" w:eastAsia="Calibri" w:hAnsi="Calibri"/>
          </w:rPr>
          <w:t>CT Core Standards Math Materials for Teachers</w:t>
        </w:r>
      </w:hyperlink>
    </w:p>
    <w:p w14:paraId="5B2B4877" w14:textId="439C961F" w:rsidR="0020647C" w:rsidRPr="00E81195" w:rsidRDefault="0020647C" w:rsidP="0007777E">
      <w:pPr>
        <w:pStyle w:val="ListParagraph"/>
        <w:numPr>
          <w:ilvl w:val="0"/>
          <w:numId w:val="11"/>
        </w:numPr>
        <w:contextualSpacing/>
        <w:rPr>
          <w:rFonts w:ascii="Calibri" w:eastAsia="Calibri" w:hAnsi="Calibri"/>
          <w:i/>
          <w:iCs/>
        </w:rPr>
      </w:pPr>
      <w:hyperlink r:id="rId89" w:history="1">
        <w:r w:rsidRPr="00480D07">
          <w:rPr>
            <w:rStyle w:val="Hyperlink"/>
            <w:rFonts w:ascii="Calibri" w:eastAsia="Calibri" w:hAnsi="Calibri"/>
          </w:rPr>
          <w:t>Examples of Instructional Material</w:t>
        </w:r>
      </w:hyperlink>
    </w:p>
    <w:p w14:paraId="1A8744FE" w14:textId="16C8EC65" w:rsidR="00FD44EB" w:rsidRPr="00FD44EB" w:rsidRDefault="008840A0" w:rsidP="0007777E">
      <w:pPr>
        <w:pStyle w:val="ListParagraph"/>
        <w:numPr>
          <w:ilvl w:val="0"/>
          <w:numId w:val="11"/>
        </w:numPr>
        <w:contextualSpacing/>
        <w:rPr>
          <w:rFonts w:ascii="Calibri" w:eastAsia="Calibri" w:hAnsi="Calibri"/>
          <w:i/>
          <w:iCs/>
        </w:rPr>
      </w:pPr>
      <w:r w:rsidRPr="008840A0">
        <w:rPr>
          <w:rFonts w:ascii="Calibri" w:eastAsia="Calibri" w:hAnsi="Calibri"/>
        </w:rPr>
        <w:t xml:space="preserve">Curriculum resources/rich tasks: </w:t>
      </w:r>
      <w:hyperlink r:id="rId90" w:history="1">
        <w:r w:rsidRPr="00E83710">
          <w:rPr>
            <w:rStyle w:val="Hyperlink"/>
            <w:rFonts w:ascii="Calibri" w:eastAsia="Calibri" w:hAnsi="Calibri"/>
          </w:rPr>
          <w:t>Mathematics Assessment Project</w:t>
        </w:r>
      </w:hyperlink>
      <w:r w:rsidRPr="008840A0">
        <w:rPr>
          <w:rFonts w:ascii="Calibri" w:eastAsia="Calibri" w:hAnsi="Calibri"/>
        </w:rPr>
        <w:t xml:space="preserve"> </w:t>
      </w:r>
      <w:r w:rsidR="00FD44EB">
        <w:rPr>
          <w:rFonts w:ascii="Calibri" w:eastAsia="Calibri" w:hAnsi="Calibri"/>
        </w:rPr>
        <w:t>(Secondary)</w:t>
      </w:r>
    </w:p>
    <w:p w14:paraId="7CE16033" w14:textId="77777777" w:rsidR="00530632" w:rsidRPr="00530632" w:rsidRDefault="008840A0" w:rsidP="0058294C">
      <w:pPr>
        <w:pStyle w:val="ListParagraph"/>
        <w:numPr>
          <w:ilvl w:val="0"/>
          <w:numId w:val="11"/>
        </w:numPr>
        <w:contextualSpacing/>
        <w:rPr>
          <w:rFonts w:ascii="Calibri" w:eastAsia="Calibri" w:hAnsi="Calibri"/>
          <w:i/>
          <w:iCs/>
        </w:rPr>
      </w:pPr>
      <w:hyperlink r:id="rId91" w:history="1">
        <w:r w:rsidRPr="00530632">
          <w:rPr>
            <w:rStyle w:val="Hyperlink"/>
            <w:rFonts w:ascii="Calibri" w:eastAsia="Calibri" w:hAnsi="Calibri"/>
          </w:rPr>
          <w:t>Illuminations</w:t>
        </w:r>
      </w:hyperlink>
      <w:r w:rsidRPr="00530632">
        <w:rPr>
          <w:rFonts w:ascii="Calibri" w:eastAsia="Calibri" w:hAnsi="Calibri"/>
        </w:rPr>
        <w:t xml:space="preserve"> (NCTM) </w:t>
      </w:r>
      <w:hyperlink r:id="rId92" w:history="1">
        <w:r w:rsidRPr="00530632">
          <w:rPr>
            <w:rFonts w:ascii="Calibri" w:eastAsia="Calibri" w:hAnsi="Calibri"/>
            <w:color w:val="0000FF"/>
            <w:u w:val="single"/>
          </w:rPr>
          <w:t>https://illuminations.nctm.org/</w:t>
        </w:r>
      </w:hyperlink>
    </w:p>
    <w:p w14:paraId="7797344A" w14:textId="4623A908" w:rsidR="008840A0" w:rsidRPr="00EF4AE0" w:rsidRDefault="008840A0" w:rsidP="0058294C">
      <w:pPr>
        <w:pStyle w:val="ListParagraph"/>
        <w:numPr>
          <w:ilvl w:val="0"/>
          <w:numId w:val="11"/>
        </w:numPr>
        <w:contextualSpacing/>
        <w:rPr>
          <w:rFonts w:ascii="Calibri" w:eastAsia="Calibri" w:hAnsi="Calibri"/>
          <w:i/>
          <w:iCs/>
        </w:rPr>
      </w:pPr>
      <w:hyperlink r:id="rId93" w:history="1">
        <w:r w:rsidRPr="007A386B">
          <w:rPr>
            <w:rStyle w:val="Hyperlink"/>
            <w:rFonts w:ascii="Calibri" w:eastAsia="Calibri" w:hAnsi="Calibri"/>
          </w:rPr>
          <w:t xml:space="preserve">Achieve the Core </w:t>
        </w:r>
        <w:r w:rsidR="00853C11" w:rsidRPr="007A386B">
          <w:rPr>
            <w:rStyle w:val="Hyperlink"/>
            <w:rFonts w:ascii="Calibri" w:eastAsia="Calibri" w:hAnsi="Calibri"/>
          </w:rPr>
          <w:t>Classroom Resources</w:t>
        </w:r>
      </w:hyperlink>
      <w:r w:rsidR="00853C11" w:rsidRPr="00530632">
        <w:rPr>
          <w:rFonts w:ascii="Calibri" w:eastAsia="Calibri" w:hAnsi="Calibri"/>
        </w:rPr>
        <w:t xml:space="preserve"> </w:t>
      </w:r>
    </w:p>
    <w:p w14:paraId="0CE4B0CD" w14:textId="77777777" w:rsidR="00EF4AE0" w:rsidRPr="009421CD" w:rsidRDefault="00EF4AE0" w:rsidP="00EF4AE0">
      <w:pPr>
        <w:pStyle w:val="ListParagraph"/>
        <w:numPr>
          <w:ilvl w:val="0"/>
          <w:numId w:val="11"/>
        </w:numPr>
        <w:contextualSpacing/>
        <w:rPr>
          <w:rFonts w:ascii="Calibri" w:eastAsia="Calibri" w:hAnsi="Calibri"/>
          <w:i/>
          <w:iCs/>
        </w:rPr>
      </w:pPr>
      <w:hyperlink r:id="rId94" w:history="1">
        <w:r w:rsidRPr="00D74A44">
          <w:rPr>
            <w:rStyle w:val="Hyperlink"/>
            <w:rFonts w:ascii="Calibri" w:eastAsia="Calibri" w:hAnsi="Calibri"/>
          </w:rPr>
          <w:t>Bridging Practices among Connecticut Mathematics Educators</w:t>
        </w:r>
      </w:hyperlink>
    </w:p>
    <w:p w14:paraId="0F527439" w14:textId="621898BE" w:rsidR="00EF4AE0" w:rsidRPr="00124DF3" w:rsidRDefault="00EF4AE0" w:rsidP="00EF4AE0">
      <w:pPr>
        <w:pStyle w:val="ListParagraph"/>
        <w:numPr>
          <w:ilvl w:val="0"/>
          <w:numId w:val="11"/>
        </w:numPr>
        <w:contextualSpacing/>
        <w:rPr>
          <w:rFonts w:ascii="Calibri" w:eastAsia="Calibri" w:hAnsi="Calibri"/>
          <w:i/>
          <w:iCs/>
        </w:rPr>
      </w:pPr>
      <w:hyperlink r:id="rId95" w:history="1">
        <w:proofErr w:type="spellStart"/>
        <w:r w:rsidRPr="00297B81">
          <w:rPr>
            <w:rStyle w:val="Hyperlink"/>
            <w:rFonts w:ascii="Calibri" w:eastAsia="Calibri" w:hAnsi="Calibri"/>
          </w:rPr>
          <w:t>YouCubed</w:t>
        </w:r>
        <w:proofErr w:type="spellEnd"/>
      </w:hyperlink>
    </w:p>
    <w:p w14:paraId="2652ADDD" w14:textId="77AE0673" w:rsidR="00124DF3" w:rsidRPr="00124DF3" w:rsidRDefault="00124DF3" w:rsidP="00124DF3">
      <w:pPr>
        <w:pStyle w:val="ListParagraph"/>
        <w:numPr>
          <w:ilvl w:val="0"/>
          <w:numId w:val="11"/>
        </w:numPr>
        <w:spacing w:before="100" w:beforeAutospacing="1" w:after="100" w:afterAutospacing="1"/>
        <w:rPr>
          <w:rFonts w:cstheme="minorHAnsi"/>
        </w:rPr>
      </w:pPr>
      <w:hyperlink r:id="rId96" w:history="1">
        <w:r w:rsidRPr="00124DF3">
          <w:rPr>
            <w:rStyle w:val="Hyperlink"/>
            <w:rFonts w:cstheme="minorHAnsi"/>
          </w:rPr>
          <w:t>Math Milestones</w:t>
        </w:r>
      </w:hyperlink>
      <w:r w:rsidRPr="00124DF3">
        <w:rPr>
          <w:rFonts w:cstheme="minorHAnsi"/>
        </w:rPr>
        <w:t xml:space="preserve"> </w:t>
      </w:r>
    </w:p>
    <w:p w14:paraId="4CE4ACB5" w14:textId="502C7CC4" w:rsidR="00124DF3" w:rsidRPr="00124DF3" w:rsidRDefault="00124DF3" w:rsidP="00124DF3">
      <w:pPr>
        <w:pStyle w:val="ListParagraph"/>
        <w:numPr>
          <w:ilvl w:val="0"/>
          <w:numId w:val="11"/>
        </w:numPr>
        <w:spacing w:before="100" w:beforeAutospacing="1" w:after="100" w:afterAutospacing="1"/>
        <w:rPr>
          <w:rFonts w:cstheme="minorHAnsi"/>
        </w:rPr>
      </w:pPr>
      <w:hyperlink r:id="rId97" w:history="1">
        <w:r w:rsidRPr="00124DF3">
          <w:rPr>
            <w:rStyle w:val="Hyperlink"/>
            <w:rFonts w:cstheme="minorHAnsi"/>
          </w:rPr>
          <w:t>Middle School Math Fluency Guide</w:t>
        </w:r>
      </w:hyperlink>
      <w:r w:rsidRPr="00124DF3">
        <w:rPr>
          <w:rFonts w:cstheme="minorHAnsi"/>
        </w:rPr>
        <w:t xml:space="preserve"> </w:t>
      </w:r>
    </w:p>
    <w:p w14:paraId="7F1365D9" w14:textId="6D77E16A" w:rsidR="00124DF3" w:rsidRPr="00124DF3" w:rsidRDefault="00124DF3" w:rsidP="00124DF3">
      <w:pPr>
        <w:pStyle w:val="ListParagraph"/>
        <w:numPr>
          <w:ilvl w:val="0"/>
          <w:numId w:val="11"/>
        </w:numPr>
        <w:spacing w:before="100" w:beforeAutospacing="1" w:after="100" w:afterAutospacing="1"/>
        <w:rPr>
          <w:rFonts w:cstheme="minorHAnsi"/>
        </w:rPr>
      </w:pPr>
      <w:hyperlink r:id="rId98" w:history="1">
        <w:r w:rsidRPr="00124DF3">
          <w:rPr>
            <w:rStyle w:val="Hyperlink"/>
            <w:rFonts w:cstheme="minorHAnsi"/>
          </w:rPr>
          <w:t>Great Modeling Tasks in Three Acts</w:t>
        </w:r>
      </w:hyperlink>
      <w:r w:rsidRPr="00124DF3">
        <w:rPr>
          <w:rFonts w:cstheme="minorHAnsi"/>
        </w:rPr>
        <w:t xml:space="preserve"> </w:t>
      </w:r>
    </w:p>
    <w:p w14:paraId="05238481" w14:textId="77777777" w:rsidR="00853C11" w:rsidRPr="00853C11" w:rsidRDefault="00853C11" w:rsidP="00F063EB">
      <w:pPr>
        <w:ind w:left="720"/>
        <w:rPr>
          <w:color w:val="1F497D"/>
        </w:rPr>
      </w:pPr>
    </w:p>
    <w:p w14:paraId="3E9EF29A" w14:textId="1ADF01BA" w:rsidR="008840A0" w:rsidRPr="008840A0" w:rsidRDefault="008840A0" w:rsidP="0007777E">
      <w:pPr>
        <w:numPr>
          <w:ilvl w:val="0"/>
          <w:numId w:val="10"/>
        </w:numPr>
        <w:tabs>
          <w:tab w:val="left" w:pos="810"/>
        </w:tabs>
        <w:contextualSpacing/>
        <w:rPr>
          <w:rFonts w:ascii="Calibri" w:eastAsia="Calibri" w:hAnsi="Calibri"/>
          <w:b/>
          <w:iCs/>
        </w:rPr>
      </w:pPr>
      <w:r w:rsidRPr="008840A0">
        <w:rPr>
          <w:rFonts w:ascii="Calibri" w:eastAsia="Calibri" w:hAnsi="Calibri"/>
          <w:b/>
        </w:rPr>
        <w:t>Science Instructional Resources</w:t>
      </w:r>
      <w:r w:rsidR="00035D9F">
        <w:rPr>
          <w:rFonts w:ascii="Calibri" w:eastAsia="Calibri" w:hAnsi="Calibri"/>
          <w:b/>
        </w:rPr>
        <w:t xml:space="preserve"> (</w:t>
      </w:r>
      <w:r w:rsidR="00035D9F" w:rsidRPr="008840A0">
        <w:rPr>
          <w:rFonts w:ascii="Calibri" w:eastAsia="Calibri" w:hAnsi="Calibri"/>
          <w:b/>
        </w:rPr>
        <w:t>Tier 1</w:t>
      </w:r>
      <w:r w:rsidR="00035D9F">
        <w:rPr>
          <w:rFonts w:ascii="Calibri" w:eastAsia="Calibri" w:hAnsi="Calibri"/>
          <w:b/>
        </w:rPr>
        <w:t>)</w:t>
      </w:r>
    </w:p>
    <w:p w14:paraId="259B828B" w14:textId="77777777" w:rsidR="00CC48E2" w:rsidRDefault="00CC48E2" w:rsidP="009421CD">
      <w:pPr>
        <w:pStyle w:val="ListParagraph"/>
        <w:numPr>
          <w:ilvl w:val="0"/>
          <w:numId w:val="12"/>
        </w:numPr>
        <w:contextualSpacing/>
        <w:rPr>
          <w:rStyle w:val="Hyperlink"/>
        </w:rPr>
      </w:pPr>
      <w:hyperlink r:id="rId99" w:history="1">
        <w:r w:rsidRPr="00876621">
          <w:rPr>
            <w:rStyle w:val="Hyperlink"/>
            <w:rFonts w:ascii="Calibri" w:eastAsia="Calibri" w:hAnsi="Calibri"/>
          </w:rPr>
          <w:t>Science</w:t>
        </w:r>
        <w:r w:rsidRPr="00876621">
          <w:rPr>
            <w:rStyle w:val="Hyperlink"/>
          </w:rPr>
          <w:t xml:space="preserve"> Walkthrough Tool</w:t>
        </w:r>
      </w:hyperlink>
      <w:r w:rsidRPr="00D17B8B">
        <w:rPr>
          <w:rStyle w:val="Hyperlink"/>
          <w:color w:val="auto"/>
          <w:u w:val="none"/>
        </w:rPr>
        <w:t xml:space="preserve"> (note this file may download directly to your computer)</w:t>
      </w:r>
      <w:r>
        <w:rPr>
          <w:rStyle w:val="Hyperlink"/>
          <w:color w:val="auto"/>
          <w:u w:val="none"/>
        </w:rPr>
        <w:t xml:space="preserve"> </w:t>
      </w:r>
    </w:p>
    <w:p w14:paraId="72CDC676" w14:textId="5DF8E9A8" w:rsidR="008840A0" w:rsidRPr="008840A0" w:rsidRDefault="008840A0" w:rsidP="0007777E">
      <w:pPr>
        <w:pStyle w:val="ListParagraph"/>
        <w:numPr>
          <w:ilvl w:val="0"/>
          <w:numId w:val="12"/>
        </w:numPr>
        <w:contextualSpacing/>
        <w:rPr>
          <w:rFonts w:ascii="Calibri" w:eastAsia="Calibri" w:hAnsi="Calibri"/>
        </w:rPr>
      </w:pPr>
      <w:hyperlink r:id="rId100" w:history="1">
        <w:r w:rsidRPr="00876621">
          <w:rPr>
            <w:rStyle w:val="Hyperlink"/>
            <w:rFonts w:ascii="Calibri" w:eastAsia="Calibri" w:hAnsi="Calibri"/>
          </w:rPr>
          <w:t>Tools for Ambitious Science Teaching</w:t>
        </w:r>
      </w:hyperlink>
      <w:r w:rsidRPr="008840A0">
        <w:rPr>
          <w:rFonts w:ascii="Calibri" w:eastAsia="Calibri" w:hAnsi="Calibri"/>
        </w:rPr>
        <w:t xml:space="preserve"> (University of Washington)  </w:t>
      </w:r>
    </w:p>
    <w:p w14:paraId="5B437F9F" w14:textId="65F951E6" w:rsidR="00C362E2" w:rsidRPr="00C362E2" w:rsidRDefault="00C362E2" w:rsidP="0007777E">
      <w:pPr>
        <w:pStyle w:val="ListParagraph"/>
        <w:numPr>
          <w:ilvl w:val="0"/>
          <w:numId w:val="12"/>
        </w:numPr>
        <w:contextualSpacing/>
        <w:rPr>
          <w:sz w:val="22"/>
          <w:szCs w:val="22"/>
        </w:rPr>
      </w:pPr>
      <w:r w:rsidRPr="00876621">
        <w:rPr>
          <w:lang w:val="en"/>
        </w:rPr>
        <w:t>NGSS Evidence Statements</w:t>
      </w:r>
      <w:r w:rsidRPr="00C362E2">
        <w:rPr>
          <w:b/>
          <w:bCs/>
          <w:lang w:val="en"/>
        </w:rPr>
        <w:t xml:space="preserve"> </w:t>
      </w:r>
      <w:hyperlink r:id="rId101" w:history="1">
        <w:r w:rsidRPr="00876621">
          <w:rPr>
            <w:rStyle w:val="Hyperlink"/>
            <w:lang w:val="en"/>
          </w:rPr>
          <w:t>(Executive Summary)</w:t>
        </w:r>
      </w:hyperlink>
      <w:r w:rsidRPr="00876621">
        <w:rPr>
          <w:lang w:val="en"/>
        </w:rPr>
        <w:t xml:space="preserve"> </w:t>
      </w:r>
      <w:hyperlink r:id="rId102" w:history="1">
        <w:r w:rsidRPr="00876621">
          <w:rPr>
            <w:rStyle w:val="Hyperlink"/>
            <w:lang w:val="en"/>
          </w:rPr>
          <w:t>(Introduction and Overview)</w:t>
        </w:r>
      </w:hyperlink>
      <w:r w:rsidRPr="00876621">
        <w:rPr>
          <w:lang w:val="en"/>
        </w:rPr>
        <w:t> </w:t>
      </w:r>
      <w:hyperlink r:id="rId103" w:history="1">
        <w:r w:rsidRPr="00876621">
          <w:rPr>
            <w:rStyle w:val="Hyperlink"/>
            <w:lang w:val="en"/>
          </w:rPr>
          <w:t>(Grades K-5)</w:t>
        </w:r>
      </w:hyperlink>
      <w:r w:rsidRPr="00876621">
        <w:rPr>
          <w:lang w:val="en"/>
        </w:rPr>
        <w:t xml:space="preserve"> </w:t>
      </w:r>
      <w:hyperlink r:id="rId104" w:history="1">
        <w:r w:rsidRPr="00876621">
          <w:rPr>
            <w:rStyle w:val="Hyperlink"/>
            <w:lang w:val="en"/>
          </w:rPr>
          <w:t>(Grades 6-8)</w:t>
        </w:r>
      </w:hyperlink>
      <w:r w:rsidRPr="00876621">
        <w:rPr>
          <w:lang w:val="en"/>
        </w:rPr>
        <w:t xml:space="preserve"> </w:t>
      </w:r>
      <w:hyperlink r:id="rId105" w:history="1">
        <w:r w:rsidRPr="00876621">
          <w:rPr>
            <w:rStyle w:val="Hyperlink"/>
            <w:lang w:val="en"/>
          </w:rPr>
          <w:t>(Grades 9-12)</w:t>
        </w:r>
      </w:hyperlink>
      <w:r w:rsidRPr="00C362E2">
        <w:rPr>
          <w:lang w:val="en"/>
        </w:rPr>
        <w:t xml:space="preserve"> NGSS Evidence Statements provide educators with additional detail on what students should know and be able </w:t>
      </w:r>
      <w:r w:rsidRPr="00C362E2">
        <w:rPr>
          <w:lang w:val="en"/>
        </w:rPr>
        <w:lastRenderedPageBreak/>
        <w:t xml:space="preserve">to do. These Evidence Statements are statements of observable and </w:t>
      </w:r>
      <w:r w:rsidR="007B1681" w:rsidRPr="00C362E2">
        <w:rPr>
          <w:lang w:val="en"/>
        </w:rPr>
        <w:t>measurable</w:t>
      </w:r>
      <w:r w:rsidRPr="00C362E2">
        <w:rPr>
          <w:lang w:val="en"/>
        </w:rPr>
        <w:t xml:space="preserve"> components that, if met, will satisfy NGSS performance expectations. </w:t>
      </w:r>
    </w:p>
    <w:p w14:paraId="4783E030" w14:textId="77777777" w:rsidR="00CD77F4" w:rsidRDefault="00C362E2" w:rsidP="0007777E">
      <w:pPr>
        <w:numPr>
          <w:ilvl w:val="0"/>
          <w:numId w:val="12"/>
        </w:numPr>
        <w:rPr>
          <w:rFonts w:cstheme="minorHAnsi"/>
        </w:rPr>
      </w:pPr>
      <w:hyperlink r:id="rId106" w:history="1">
        <w:r w:rsidRPr="00876621">
          <w:rPr>
            <w:rStyle w:val="Hyperlink"/>
            <w:lang w:val="en"/>
          </w:rPr>
          <w:t>NGSS Appendices</w:t>
        </w:r>
      </w:hyperlink>
      <w:r>
        <w:rPr>
          <w:color w:val="444444"/>
          <w:lang w:val="en"/>
        </w:rPr>
        <w:t xml:space="preserve"> -</w:t>
      </w:r>
      <w:r>
        <w:rPr>
          <w:color w:val="000000"/>
          <w:lang w:val="en"/>
        </w:rPr>
        <w:t xml:space="preserve"> 13 essays detailing elements of the NGSS based upon the recommendations in the </w:t>
      </w:r>
      <w:r>
        <w:rPr>
          <w:i/>
          <w:iCs/>
          <w:color w:val="000000"/>
          <w:lang w:val="en"/>
        </w:rPr>
        <w:t xml:space="preserve">Framework for K-12 Science Education </w:t>
      </w:r>
      <w:r>
        <w:rPr>
          <w:color w:val="000000"/>
          <w:lang w:val="en"/>
        </w:rPr>
        <w:t xml:space="preserve">(National Research </w:t>
      </w:r>
      <w:r w:rsidRPr="00CD77F4">
        <w:rPr>
          <w:rFonts w:cstheme="minorHAnsi"/>
          <w:color w:val="000000"/>
          <w:lang w:val="en"/>
        </w:rPr>
        <w:t xml:space="preserve">Council, 2012). </w:t>
      </w:r>
    </w:p>
    <w:p w14:paraId="293C5AB8" w14:textId="565E41BF" w:rsidR="00CD77F4" w:rsidRDefault="00CD77F4" w:rsidP="0007777E">
      <w:pPr>
        <w:numPr>
          <w:ilvl w:val="0"/>
          <w:numId w:val="12"/>
        </w:numPr>
        <w:rPr>
          <w:rFonts w:cstheme="minorHAnsi"/>
          <w:color w:val="000000"/>
        </w:rPr>
      </w:pPr>
      <w:hyperlink r:id="rId107" w:history="1">
        <w:r w:rsidRPr="00876621">
          <w:rPr>
            <w:rStyle w:val="Hyperlink"/>
            <w:rFonts w:cstheme="minorHAnsi"/>
          </w:rPr>
          <w:t>The Five Tools and Processes for Translating the NGSS</w:t>
        </w:r>
      </w:hyperlink>
      <w:r w:rsidRPr="00CD77F4">
        <w:rPr>
          <w:rFonts w:cstheme="minorHAnsi"/>
          <w:b/>
          <w:bCs/>
          <w:color w:val="000000"/>
        </w:rPr>
        <w:t xml:space="preserve"> </w:t>
      </w:r>
      <w:r w:rsidR="00DB3FB7">
        <w:rPr>
          <w:color w:val="444444"/>
          <w:lang w:val="en"/>
        </w:rPr>
        <w:t xml:space="preserve">- </w:t>
      </w:r>
      <w:r w:rsidRPr="00CD77F4">
        <w:rPr>
          <w:rFonts w:cstheme="minorHAnsi"/>
          <w:color w:val="000000"/>
        </w:rPr>
        <w:t>The </w:t>
      </w:r>
      <w:r w:rsidRPr="00CD77F4">
        <w:rPr>
          <w:rFonts w:cstheme="minorHAnsi"/>
          <w:i/>
          <w:iCs/>
          <w:color w:val="000000"/>
        </w:rPr>
        <w:t>Next Generation Science Standards</w:t>
      </w:r>
      <w:r w:rsidRPr="00CD77F4">
        <w:rPr>
          <w:rFonts w:cstheme="minorHAnsi"/>
          <w:color w:val="000000"/>
        </w:rPr>
        <w:t xml:space="preserve"> (NGSS) challenge teachers to think deeply about learning and teaching with the goal of developing a clear vision of science education that is coherent, focused, and rigorous. These tools are designed to help professional development leaders’ work with teachers on curriculum, instruction, and assessment. (American Museum of Natural History in collaboration with BSCS and the K-12 Alliance at WestEd.) </w:t>
      </w:r>
    </w:p>
    <w:p w14:paraId="29DA36FF" w14:textId="77777777" w:rsidR="0098347C" w:rsidRPr="00876621" w:rsidRDefault="0098347C" w:rsidP="0098347C">
      <w:pPr>
        <w:pStyle w:val="ListParagraph"/>
        <w:numPr>
          <w:ilvl w:val="0"/>
          <w:numId w:val="12"/>
        </w:numPr>
        <w:rPr>
          <w:rFonts w:cstheme="minorHAnsi"/>
          <w:color w:val="000000"/>
        </w:rPr>
      </w:pPr>
      <w:hyperlink r:id="rId108" w:tooltip="https://www.khanacademy.org/science/science-activities" w:history="1">
        <w:r w:rsidRPr="00876621">
          <w:rPr>
            <w:rStyle w:val="Hyperlink"/>
            <w:rFonts w:cstheme="minorHAnsi"/>
          </w:rPr>
          <w:t>Khan Academy</w:t>
        </w:r>
      </w:hyperlink>
    </w:p>
    <w:p w14:paraId="337CA722" w14:textId="77777777" w:rsidR="0098347C" w:rsidRPr="00F76441" w:rsidRDefault="0098347C" w:rsidP="00F76441">
      <w:pPr>
        <w:ind w:left="1080"/>
        <w:rPr>
          <w:rFonts w:cstheme="minorHAnsi"/>
          <w:color w:val="000000"/>
        </w:rPr>
      </w:pPr>
      <w:r w:rsidRPr="00F76441">
        <w:rPr>
          <w:rFonts w:cstheme="minorHAnsi"/>
          <w:color w:val="000000"/>
        </w:rPr>
        <w:t>Check out our free hands-on science activities that can be used by anyone, anywhere! Conduct investigations, develop models, analyze data, and much more. Each activity is anchored in a real-world phenomenon and includes student and teacher guides for easy implementation. Have fun doing science, thinking creatively, and learning about the world around you!</w:t>
      </w:r>
    </w:p>
    <w:p w14:paraId="58DC500B" w14:textId="1F4D4199" w:rsidR="00CD77F4" w:rsidRDefault="00CD77F4" w:rsidP="0007777E">
      <w:pPr>
        <w:pStyle w:val="ListParagraph"/>
        <w:numPr>
          <w:ilvl w:val="0"/>
          <w:numId w:val="43"/>
        </w:numPr>
        <w:rPr>
          <w:rFonts w:cstheme="minorHAnsi"/>
          <w:color w:val="000000"/>
        </w:rPr>
      </w:pPr>
      <w:hyperlink r:id="rId109" w:history="1">
        <w:r w:rsidRPr="00876621">
          <w:rPr>
            <w:rStyle w:val="Hyperlink"/>
            <w:rFonts w:cstheme="minorHAnsi"/>
          </w:rPr>
          <w:t xml:space="preserve">Bozeman Science – </w:t>
        </w:r>
      </w:hyperlink>
      <w:hyperlink r:id="rId110" w:history="1">
        <w:r w:rsidRPr="00876621">
          <w:rPr>
            <w:rStyle w:val="Hyperlink"/>
            <w:rFonts w:cstheme="minorHAnsi"/>
          </w:rPr>
          <w:t>Generation Science Standards Video Series</w:t>
        </w:r>
      </w:hyperlink>
      <w:r w:rsidRPr="00CD77F4">
        <w:rPr>
          <w:rFonts w:cstheme="minorHAnsi"/>
          <w:b/>
          <w:bCs/>
          <w:color w:val="000000"/>
        </w:rPr>
        <w:t xml:space="preserve"> </w:t>
      </w:r>
      <w:r w:rsidRPr="00CD77F4">
        <w:rPr>
          <w:rFonts w:cstheme="minorHAnsi"/>
          <w:color w:val="000000"/>
        </w:rPr>
        <w:t xml:space="preserve">Next Generation Science Standards Video Series covers the concepts contained within the K-12 Science Framework. The 60 videos contain: an NGSS overview, 8 practices, 7 crosscutting concepts, and 44 disciplinary core ideas.  </w:t>
      </w:r>
    </w:p>
    <w:p w14:paraId="16F79B3A" w14:textId="005A7285" w:rsidR="00CD77F4" w:rsidRPr="00F063EB" w:rsidRDefault="00CD77F4" w:rsidP="0007777E">
      <w:pPr>
        <w:pStyle w:val="ListParagraph"/>
        <w:numPr>
          <w:ilvl w:val="0"/>
          <w:numId w:val="43"/>
        </w:numPr>
        <w:rPr>
          <w:rFonts w:cstheme="minorHAnsi"/>
          <w:color w:val="000000"/>
        </w:rPr>
      </w:pPr>
      <w:hyperlink r:id="rId111" w:history="1">
        <w:r w:rsidRPr="00876621">
          <w:rPr>
            <w:rStyle w:val="Hyperlink"/>
            <w:rFonts w:cstheme="minorHAnsi"/>
          </w:rPr>
          <w:t>Talk Science Professional Development</w:t>
        </w:r>
      </w:hyperlink>
      <w:r w:rsidRPr="00876621">
        <w:rPr>
          <w:rFonts w:cstheme="minorHAnsi"/>
          <w:color w:val="000000"/>
        </w:rPr>
        <w:t xml:space="preserve"> </w:t>
      </w:r>
      <w:r w:rsidRPr="00F063EB">
        <w:rPr>
          <w:rFonts w:cstheme="minorHAnsi"/>
          <w:color w:val="000000"/>
        </w:rPr>
        <w:t xml:space="preserve">This component of The Inquiry Project (TERC) is designed to increase the effectiveness of discourse in Grades 3 through 5 science classrooms. The focus is on meaning-making and strategies to support productive discussion. Video case studies are included. </w:t>
      </w:r>
    </w:p>
    <w:p w14:paraId="340AC2C2" w14:textId="77777777" w:rsidR="00CD77F4" w:rsidRPr="00876621" w:rsidRDefault="00CD77F4" w:rsidP="0007777E">
      <w:pPr>
        <w:pStyle w:val="ListParagraph"/>
        <w:numPr>
          <w:ilvl w:val="0"/>
          <w:numId w:val="43"/>
        </w:numPr>
        <w:rPr>
          <w:rFonts w:cstheme="minorHAnsi"/>
          <w:color w:val="000000"/>
        </w:rPr>
      </w:pPr>
      <w:hyperlink r:id="rId112" w:history="1">
        <w:r w:rsidRPr="00876621">
          <w:rPr>
            <w:rStyle w:val="Hyperlink"/>
            <w:rFonts w:cstheme="minorHAnsi"/>
          </w:rPr>
          <w:t>NGSS Storylines</w:t>
        </w:r>
      </w:hyperlink>
    </w:p>
    <w:p w14:paraId="1BDE5948" w14:textId="28E80833" w:rsidR="00CD77F4" w:rsidRDefault="00CD77F4" w:rsidP="00F063EB">
      <w:pPr>
        <w:ind w:left="1080"/>
        <w:rPr>
          <w:rFonts w:cstheme="minorHAnsi"/>
          <w:color w:val="000000"/>
          <w:u w:val="single"/>
        </w:rPr>
      </w:pPr>
      <w:r w:rsidRPr="00CD77F4">
        <w:rPr>
          <w:rFonts w:cstheme="minorHAnsi"/>
          <w:color w:val="000000"/>
        </w:rPr>
        <w:t xml:space="preserve">Next Generation Science Storylines project </w:t>
      </w:r>
      <w:proofErr w:type="gramStart"/>
      <w:r w:rsidRPr="00CD77F4">
        <w:rPr>
          <w:rFonts w:cstheme="minorHAnsi"/>
          <w:color w:val="000000"/>
        </w:rPr>
        <w:t>is dedicated to providing</w:t>
      </w:r>
      <w:proofErr w:type="gramEnd"/>
      <w:r w:rsidRPr="00CD77F4">
        <w:rPr>
          <w:rFonts w:cstheme="minorHAnsi"/>
          <w:color w:val="000000"/>
        </w:rPr>
        <w:t xml:space="preserve"> tools that support teachers in developing, adapting, and teaching with strongly aligned NGSS materials in classrooms around the country. </w:t>
      </w:r>
    </w:p>
    <w:p w14:paraId="3C13D99A" w14:textId="77777777" w:rsidR="00CD77F4" w:rsidRPr="00CD77F4" w:rsidRDefault="00CD77F4" w:rsidP="00F063EB">
      <w:pPr>
        <w:ind w:left="1080"/>
        <w:rPr>
          <w:rFonts w:cstheme="minorHAnsi"/>
          <w:color w:val="000000"/>
        </w:rPr>
      </w:pPr>
    </w:p>
    <w:p w14:paraId="608FB67F" w14:textId="1FEDCD5D" w:rsidR="008840A0" w:rsidRPr="008840A0" w:rsidRDefault="008840A0" w:rsidP="0007777E">
      <w:pPr>
        <w:numPr>
          <w:ilvl w:val="0"/>
          <w:numId w:val="10"/>
        </w:numPr>
        <w:contextualSpacing/>
        <w:rPr>
          <w:rFonts w:ascii="Calibri" w:eastAsia="Calibri" w:hAnsi="Calibri"/>
          <w:b/>
        </w:rPr>
      </w:pPr>
      <w:r w:rsidRPr="008840A0">
        <w:rPr>
          <w:rFonts w:ascii="Calibri" w:eastAsia="Calibri" w:hAnsi="Calibri"/>
          <w:b/>
        </w:rPr>
        <w:t>Reaching ALL learners</w:t>
      </w:r>
      <w:r w:rsidR="006E3D23">
        <w:rPr>
          <w:rFonts w:ascii="Calibri" w:eastAsia="Calibri" w:hAnsi="Calibri"/>
          <w:b/>
        </w:rPr>
        <w:t xml:space="preserve"> in Tier 1</w:t>
      </w:r>
    </w:p>
    <w:p w14:paraId="087E9666" w14:textId="375B1500" w:rsidR="003016A6" w:rsidRPr="003016A6" w:rsidRDefault="003016A6" w:rsidP="0007777E">
      <w:pPr>
        <w:pStyle w:val="ListParagraph"/>
        <w:numPr>
          <w:ilvl w:val="0"/>
          <w:numId w:val="13"/>
        </w:numPr>
        <w:contextualSpacing/>
        <w:rPr>
          <w:rFonts w:cstheme="minorHAnsi"/>
        </w:rPr>
      </w:pPr>
      <w:r w:rsidRPr="003016A6">
        <w:rPr>
          <w:rFonts w:cstheme="minorHAnsi"/>
          <w:b/>
          <w:bCs/>
        </w:rPr>
        <w:t>English Learners</w:t>
      </w:r>
      <w:r w:rsidR="00BB22A9">
        <w:rPr>
          <w:rFonts w:cstheme="minorHAnsi"/>
          <w:b/>
          <w:bCs/>
        </w:rPr>
        <w:t>/Multilingual Learners (ELs/MLs)</w:t>
      </w:r>
      <w:r w:rsidRPr="003016A6">
        <w:rPr>
          <w:rFonts w:cstheme="minorHAnsi"/>
        </w:rPr>
        <w:t> </w:t>
      </w:r>
    </w:p>
    <w:p w14:paraId="7B5C7F8C" w14:textId="77777777" w:rsidR="003016A6" w:rsidRPr="003016A6" w:rsidRDefault="003016A6" w:rsidP="0007777E">
      <w:pPr>
        <w:pStyle w:val="ListParagraph"/>
        <w:numPr>
          <w:ilvl w:val="1"/>
          <w:numId w:val="13"/>
        </w:numPr>
        <w:contextualSpacing/>
        <w:rPr>
          <w:rFonts w:cstheme="minorHAnsi"/>
        </w:rPr>
      </w:pPr>
      <w:hyperlink r:id="rId113" w:tgtFrame="_blank" w:history="1">
        <w:r w:rsidRPr="003016A6">
          <w:rPr>
            <w:rStyle w:val="Hyperlink"/>
            <w:rFonts w:cstheme="minorHAnsi"/>
          </w:rPr>
          <w:t>EL Strategies Desk Card</w:t>
        </w:r>
      </w:hyperlink>
      <w:r w:rsidRPr="003016A6">
        <w:rPr>
          <w:rFonts w:cstheme="minorHAnsi"/>
          <w:u w:val="single"/>
        </w:rPr>
        <w:t>s (Tip Sheets for ALL Classroom Teachers)</w:t>
      </w:r>
      <w:r w:rsidRPr="003016A6">
        <w:rPr>
          <w:rFonts w:cstheme="minorHAnsi"/>
        </w:rPr>
        <w:t> </w:t>
      </w:r>
    </w:p>
    <w:p w14:paraId="26961C6A" w14:textId="77777777" w:rsidR="003016A6" w:rsidRPr="003016A6" w:rsidRDefault="003016A6" w:rsidP="0007777E">
      <w:pPr>
        <w:pStyle w:val="ListParagraph"/>
        <w:numPr>
          <w:ilvl w:val="1"/>
          <w:numId w:val="13"/>
        </w:numPr>
        <w:contextualSpacing/>
        <w:rPr>
          <w:rFonts w:cstheme="minorHAnsi"/>
        </w:rPr>
      </w:pPr>
      <w:hyperlink r:id="rId114" w:tgtFrame="_blank" w:history="1">
        <w:r w:rsidRPr="003016A6">
          <w:rPr>
            <w:rStyle w:val="Hyperlink"/>
            <w:rFonts w:cstheme="minorHAnsi"/>
          </w:rPr>
          <w:t>Scientific Research-Based Interventions for English Learners</w:t>
        </w:r>
      </w:hyperlink>
      <w:r w:rsidRPr="003016A6">
        <w:rPr>
          <w:rFonts w:cstheme="minorHAnsi"/>
        </w:rPr>
        <w:t> </w:t>
      </w:r>
    </w:p>
    <w:p w14:paraId="67CCE067" w14:textId="481933B1" w:rsidR="003016A6" w:rsidRPr="003016A6" w:rsidRDefault="007B580C" w:rsidP="0007777E">
      <w:pPr>
        <w:pStyle w:val="ListParagraph"/>
        <w:numPr>
          <w:ilvl w:val="1"/>
          <w:numId w:val="13"/>
        </w:numPr>
        <w:contextualSpacing/>
        <w:rPr>
          <w:rFonts w:cstheme="minorHAnsi"/>
        </w:rPr>
      </w:pPr>
      <w:hyperlink r:id="rId115" w:tgtFrame="_blank" w:history="1">
        <w:r>
          <w:rPr>
            <w:rStyle w:val="Hyperlink"/>
            <w:rFonts w:cstheme="minorHAnsi"/>
          </w:rPr>
          <w:t>English Learners/Multilingual Learners in Connecticut’s Public Schools: Guidelines for Administrators</w:t>
        </w:r>
      </w:hyperlink>
      <w:r w:rsidR="003016A6" w:rsidRPr="003016A6">
        <w:rPr>
          <w:rFonts w:cstheme="minorHAnsi"/>
        </w:rPr>
        <w:t> </w:t>
      </w:r>
    </w:p>
    <w:p w14:paraId="39C9BDB7" w14:textId="77777777" w:rsidR="003016A6" w:rsidRPr="003016A6" w:rsidRDefault="003016A6" w:rsidP="0007777E">
      <w:pPr>
        <w:pStyle w:val="ListParagraph"/>
        <w:numPr>
          <w:ilvl w:val="1"/>
          <w:numId w:val="13"/>
        </w:numPr>
        <w:contextualSpacing/>
        <w:rPr>
          <w:rFonts w:cstheme="minorHAnsi"/>
        </w:rPr>
      </w:pPr>
      <w:hyperlink r:id="rId116" w:tgtFrame="_blank" w:history="1">
        <w:r w:rsidRPr="003016A6">
          <w:rPr>
            <w:rStyle w:val="Hyperlink"/>
            <w:rFonts w:cstheme="minorHAnsi"/>
          </w:rPr>
          <w:t>Best Practices for Serving English Learners and Their Families</w:t>
        </w:r>
      </w:hyperlink>
      <w:r w:rsidRPr="003016A6">
        <w:rPr>
          <w:rFonts w:cstheme="minorHAnsi"/>
        </w:rPr>
        <w:t> </w:t>
      </w:r>
    </w:p>
    <w:p w14:paraId="0B7FD759" w14:textId="77777777" w:rsidR="003016A6" w:rsidRPr="003016A6" w:rsidRDefault="003016A6" w:rsidP="0007777E">
      <w:pPr>
        <w:pStyle w:val="ListParagraph"/>
        <w:numPr>
          <w:ilvl w:val="1"/>
          <w:numId w:val="13"/>
        </w:numPr>
        <w:contextualSpacing/>
        <w:rPr>
          <w:rFonts w:cstheme="minorHAnsi"/>
        </w:rPr>
      </w:pPr>
      <w:hyperlink r:id="rId117" w:tgtFrame="_blank" w:history="1">
        <w:r w:rsidRPr="003016A6">
          <w:rPr>
            <w:rStyle w:val="Hyperlink"/>
            <w:rFonts w:cstheme="minorHAnsi"/>
          </w:rPr>
          <w:t>Coaching and Self-Reflection Tool for Competency in Teaching English Learners</w:t>
        </w:r>
      </w:hyperlink>
      <w:r w:rsidRPr="003016A6">
        <w:rPr>
          <w:rFonts w:cstheme="minorHAnsi"/>
        </w:rPr>
        <w:t> </w:t>
      </w:r>
    </w:p>
    <w:p w14:paraId="427517D8" w14:textId="77777777" w:rsidR="003016A6" w:rsidRPr="003016A6" w:rsidRDefault="003016A6" w:rsidP="0007777E">
      <w:pPr>
        <w:pStyle w:val="ListParagraph"/>
        <w:numPr>
          <w:ilvl w:val="1"/>
          <w:numId w:val="13"/>
        </w:numPr>
        <w:contextualSpacing/>
        <w:rPr>
          <w:rFonts w:cstheme="minorHAnsi"/>
        </w:rPr>
      </w:pPr>
      <w:hyperlink r:id="rId118" w:tgtFrame="_blank" w:history="1">
        <w:r w:rsidRPr="003016A6">
          <w:rPr>
            <w:rStyle w:val="Hyperlink"/>
            <w:rFonts w:cstheme="minorHAnsi"/>
          </w:rPr>
          <w:t>ML/EL Support Collection for Math</w:t>
        </w:r>
      </w:hyperlink>
      <w:r w:rsidRPr="003016A6">
        <w:rPr>
          <w:rFonts w:cstheme="minorHAnsi"/>
        </w:rPr>
        <w:t> </w:t>
      </w:r>
    </w:p>
    <w:p w14:paraId="2120A13F" w14:textId="77777777" w:rsidR="003016A6" w:rsidRPr="003016A6" w:rsidRDefault="003016A6" w:rsidP="0007777E">
      <w:pPr>
        <w:pStyle w:val="ListParagraph"/>
        <w:numPr>
          <w:ilvl w:val="0"/>
          <w:numId w:val="13"/>
        </w:numPr>
        <w:contextualSpacing/>
        <w:rPr>
          <w:rFonts w:cstheme="minorHAnsi"/>
        </w:rPr>
      </w:pPr>
      <w:r w:rsidRPr="003016A6">
        <w:rPr>
          <w:rFonts w:cstheme="minorHAnsi"/>
          <w:b/>
          <w:bCs/>
        </w:rPr>
        <w:t>Diversity, Equity and Inclusion</w:t>
      </w:r>
      <w:r w:rsidRPr="003016A6">
        <w:rPr>
          <w:rFonts w:cstheme="minorHAnsi"/>
        </w:rPr>
        <w:t> </w:t>
      </w:r>
    </w:p>
    <w:p w14:paraId="7BD6B750" w14:textId="77777777" w:rsidR="003016A6" w:rsidRPr="003016A6" w:rsidRDefault="003016A6" w:rsidP="0007777E">
      <w:pPr>
        <w:pStyle w:val="ListParagraph"/>
        <w:numPr>
          <w:ilvl w:val="1"/>
          <w:numId w:val="13"/>
        </w:numPr>
        <w:contextualSpacing/>
        <w:rPr>
          <w:rFonts w:cstheme="minorHAnsi"/>
        </w:rPr>
      </w:pPr>
      <w:hyperlink r:id="rId119" w:tgtFrame="_blank" w:history="1">
        <w:r w:rsidRPr="003016A6">
          <w:rPr>
            <w:rStyle w:val="Hyperlink"/>
            <w:rFonts w:cstheme="minorHAnsi"/>
          </w:rPr>
          <w:t>Universal Design for Learning</w:t>
        </w:r>
      </w:hyperlink>
      <w:r w:rsidRPr="003016A6">
        <w:rPr>
          <w:rFonts w:cstheme="minorHAnsi"/>
        </w:rPr>
        <w:t> </w:t>
      </w:r>
    </w:p>
    <w:p w14:paraId="77437890" w14:textId="77777777" w:rsidR="003016A6" w:rsidRPr="003016A6" w:rsidRDefault="003016A6" w:rsidP="0007777E">
      <w:pPr>
        <w:pStyle w:val="ListParagraph"/>
        <w:numPr>
          <w:ilvl w:val="1"/>
          <w:numId w:val="13"/>
        </w:numPr>
        <w:contextualSpacing/>
        <w:rPr>
          <w:rFonts w:cstheme="minorHAnsi"/>
        </w:rPr>
      </w:pPr>
      <w:hyperlink r:id="rId120" w:tgtFrame="_blank" w:history="1">
        <w:r w:rsidRPr="003016A6">
          <w:rPr>
            <w:rStyle w:val="Hyperlink"/>
            <w:rFonts w:cstheme="minorHAnsi"/>
          </w:rPr>
          <w:t>Lessons from the Field: Understanding Culturally Relevant Pedagogy in High-Quality Instructional Materials</w:t>
        </w:r>
      </w:hyperlink>
      <w:r w:rsidRPr="003016A6">
        <w:rPr>
          <w:rFonts w:cstheme="minorHAnsi"/>
        </w:rPr>
        <w:t> </w:t>
      </w:r>
    </w:p>
    <w:p w14:paraId="727519EE" w14:textId="77777777" w:rsidR="003016A6" w:rsidRPr="003016A6" w:rsidRDefault="003016A6" w:rsidP="0007777E">
      <w:pPr>
        <w:pStyle w:val="ListParagraph"/>
        <w:numPr>
          <w:ilvl w:val="1"/>
          <w:numId w:val="13"/>
        </w:numPr>
        <w:contextualSpacing/>
        <w:rPr>
          <w:rFonts w:cstheme="minorHAnsi"/>
        </w:rPr>
      </w:pPr>
      <w:hyperlink r:id="rId121" w:tgtFrame="_blank" w:history="1">
        <w:r w:rsidRPr="003016A6">
          <w:rPr>
            <w:rStyle w:val="Hyperlink"/>
            <w:rFonts w:cstheme="minorHAnsi"/>
          </w:rPr>
          <w:t>Diversity, Equity, and Inclusive Resources DEI Collection</w:t>
        </w:r>
      </w:hyperlink>
      <w:r w:rsidRPr="003016A6">
        <w:rPr>
          <w:rFonts w:cstheme="minorHAnsi"/>
        </w:rPr>
        <w:t> </w:t>
      </w:r>
    </w:p>
    <w:p w14:paraId="7FBEBAF1" w14:textId="77777777" w:rsidR="004218F4" w:rsidRPr="00790B7E" w:rsidRDefault="004218F4" w:rsidP="004218F4">
      <w:pPr>
        <w:pStyle w:val="ListParagraph"/>
        <w:numPr>
          <w:ilvl w:val="1"/>
          <w:numId w:val="13"/>
        </w:numPr>
        <w:contextualSpacing/>
        <w:rPr>
          <w:rFonts w:cstheme="minorHAnsi"/>
        </w:rPr>
      </w:pPr>
      <w:hyperlink r:id="rId122" w:tgtFrame="_blank" w:history="1">
        <w:r w:rsidRPr="00790B7E">
          <w:rPr>
            <w:rStyle w:val="Hyperlink"/>
            <w:rFonts w:cstheme="minorHAnsi"/>
          </w:rPr>
          <w:t>2023 Culturally Responsive ELA Curriculum Scorecard</w:t>
        </w:r>
      </w:hyperlink>
      <w:r>
        <w:t>: This tool is designed to help parents, teachers, students, and community members determine the extent to which their schools’ English Language Arts curricula are (or are not) culturally responsive.</w:t>
      </w:r>
      <w:r w:rsidRPr="00790B7E">
        <w:rPr>
          <w:rFonts w:cstheme="minorHAnsi"/>
        </w:rPr>
        <w:t> </w:t>
      </w:r>
    </w:p>
    <w:p w14:paraId="53169FF1" w14:textId="77777777" w:rsidR="004218F4" w:rsidRPr="003016A6" w:rsidRDefault="004218F4" w:rsidP="004218F4">
      <w:pPr>
        <w:pStyle w:val="ListParagraph"/>
        <w:numPr>
          <w:ilvl w:val="1"/>
          <w:numId w:val="13"/>
        </w:numPr>
        <w:contextualSpacing/>
        <w:rPr>
          <w:rFonts w:cstheme="minorHAnsi"/>
        </w:rPr>
      </w:pPr>
      <w:hyperlink r:id="rId123" w:history="1">
        <w:r w:rsidRPr="00790B7E">
          <w:rPr>
            <w:rStyle w:val="Hyperlink"/>
          </w:rPr>
          <w:t>School Equity Audit</w:t>
        </w:r>
      </w:hyperlink>
      <w:r>
        <w:t>:</w:t>
      </w:r>
      <w:r w:rsidRPr="003743D0">
        <w:t xml:space="preserve"> A self-paced, online equity audit tool designed to assess hidden curriculum, school culture, and organizational belonging. </w:t>
      </w:r>
      <w:r w:rsidRPr="003016A6">
        <w:rPr>
          <w:rFonts w:cstheme="minorHAnsi"/>
        </w:rPr>
        <w:t> </w:t>
      </w:r>
    </w:p>
    <w:p w14:paraId="6D6710AD" w14:textId="77777777" w:rsidR="00A444D4" w:rsidRPr="00C35392" w:rsidRDefault="00A444D4" w:rsidP="00C35392">
      <w:pPr>
        <w:contextualSpacing/>
        <w:rPr>
          <w:rFonts w:cstheme="minorHAnsi"/>
        </w:rPr>
      </w:pPr>
    </w:p>
    <w:p w14:paraId="70F0951B" w14:textId="40F76193" w:rsidR="003016A6" w:rsidRPr="00C35392" w:rsidRDefault="003016A6" w:rsidP="0007777E">
      <w:pPr>
        <w:pStyle w:val="ListParagraph"/>
        <w:numPr>
          <w:ilvl w:val="0"/>
          <w:numId w:val="135"/>
        </w:numPr>
        <w:contextualSpacing/>
        <w:rPr>
          <w:rFonts w:cstheme="minorHAnsi"/>
        </w:rPr>
      </w:pPr>
      <w:r w:rsidRPr="00C35392">
        <w:rPr>
          <w:rFonts w:cstheme="minorHAnsi"/>
          <w:b/>
          <w:bCs/>
        </w:rPr>
        <w:t>Intervention – Supplemental and Intensive Instruction and Supports (Tier 2 and 3)</w:t>
      </w:r>
      <w:r w:rsidRPr="00C35392">
        <w:rPr>
          <w:rFonts w:cstheme="minorHAnsi"/>
        </w:rPr>
        <w:t> </w:t>
      </w:r>
    </w:p>
    <w:p w14:paraId="2A8E71BA" w14:textId="77777777" w:rsidR="005E13E3" w:rsidRPr="003743D0" w:rsidRDefault="005E13E3" w:rsidP="005E13E3">
      <w:pPr>
        <w:pStyle w:val="ListParagraph"/>
        <w:numPr>
          <w:ilvl w:val="0"/>
          <w:numId w:val="13"/>
        </w:numPr>
        <w:contextualSpacing/>
        <w:rPr>
          <w:rFonts w:cstheme="minorHAnsi"/>
        </w:rPr>
      </w:pPr>
      <w:hyperlink r:id="rId124" w:history="1">
        <w:r w:rsidRPr="004C4DA1">
          <w:rPr>
            <w:rStyle w:val="Hyperlink"/>
            <w:rFonts w:ascii="Calibri" w:eastAsia="Calibri" w:hAnsi="Calibri"/>
          </w:rPr>
          <w:t>Using Scientific Research-Based Interventions (SRBI): Improving Education for All Students</w:t>
        </w:r>
      </w:hyperlink>
    </w:p>
    <w:p w14:paraId="35ADC849" w14:textId="77777777" w:rsidR="005E13E3" w:rsidRDefault="005E13E3" w:rsidP="005E13E3">
      <w:pPr>
        <w:pStyle w:val="ListParagraph"/>
        <w:numPr>
          <w:ilvl w:val="0"/>
          <w:numId w:val="13"/>
        </w:numPr>
        <w:contextualSpacing/>
        <w:rPr>
          <w:rFonts w:cstheme="minorHAnsi"/>
        </w:rPr>
      </w:pPr>
      <w:hyperlink r:id="rId125" w:tgtFrame="_blank" w:history="1">
        <w:r w:rsidRPr="003016A6">
          <w:rPr>
            <w:rStyle w:val="Hyperlink"/>
            <w:rFonts w:cstheme="minorHAnsi"/>
          </w:rPr>
          <w:t>IES Practice Guides</w:t>
        </w:r>
      </w:hyperlink>
      <w:r w:rsidRPr="003016A6">
        <w:rPr>
          <w:rFonts w:cstheme="minorHAnsi"/>
        </w:rPr>
        <w:t> </w:t>
      </w:r>
    </w:p>
    <w:p w14:paraId="66E95895" w14:textId="77777777" w:rsidR="005E13E3" w:rsidRPr="00801F40" w:rsidRDefault="005E13E3" w:rsidP="005E13E3">
      <w:pPr>
        <w:pStyle w:val="ListParagraph"/>
        <w:numPr>
          <w:ilvl w:val="0"/>
          <w:numId w:val="13"/>
        </w:numPr>
        <w:contextualSpacing/>
        <w:rPr>
          <w:rFonts w:cstheme="minorHAnsi"/>
        </w:rPr>
      </w:pPr>
      <w:hyperlink r:id="rId126" w:history="1">
        <w:r w:rsidRPr="00112BA6">
          <w:rPr>
            <w:rStyle w:val="Hyperlink"/>
          </w:rPr>
          <w:t>Early Identification System (EIS) Intervention Hub</w:t>
        </w:r>
      </w:hyperlink>
    </w:p>
    <w:p w14:paraId="20F83196" w14:textId="77777777" w:rsidR="005E13E3" w:rsidRPr="003016A6" w:rsidRDefault="005E13E3" w:rsidP="005E13E3">
      <w:pPr>
        <w:pStyle w:val="ListParagraph"/>
        <w:numPr>
          <w:ilvl w:val="0"/>
          <w:numId w:val="13"/>
        </w:numPr>
        <w:contextualSpacing/>
        <w:rPr>
          <w:rFonts w:cstheme="minorHAnsi"/>
        </w:rPr>
      </w:pPr>
      <w:hyperlink r:id="rId127" w:tgtFrame="_blank" w:history="1">
        <w:r w:rsidRPr="003016A6">
          <w:rPr>
            <w:rStyle w:val="Hyperlink"/>
            <w:rFonts w:cstheme="minorHAnsi"/>
          </w:rPr>
          <w:t>What Works Clearing House</w:t>
        </w:r>
      </w:hyperlink>
      <w:r w:rsidRPr="003016A6">
        <w:rPr>
          <w:rFonts w:cstheme="minorHAnsi"/>
        </w:rPr>
        <w:t> </w:t>
      </w:r>
    </w:p>
    <w:p w14:paraId="5D5C91A5" w14:textId="77777777" w:rsidR="005E13E3" w:rsidRPr="003016A6" w:rsidRDefault="005E13E3" w:rsidP="005E13E3">
      <w:pPr>
        <w:pStyle w:val="ListParagraph"/>
        <w:numPr>
          <w:ilvl w:val="0"/>
          <w:numId w:val="13"/>
        </w:numPr>
        <w:contextualSpacing/>
        <w:rPr>
          <w:rFonts w:cstheme="minorHAnsi"/>
        </w:rPr>
      </w:pPr>
      <w:hyperlink r:id="rId128" w:tgtFrame="_blank" w:history="1">
        <w:r w:rsidRPr="003016A6">
          <w:rPr>
            <w:rStyle w:val="Hyperlink"/>
            <w:rFonts w:cstheme="minorHAnsi"/>
          </w:rPr>
          <w:t>National Center on Intensive Intervention</w:t>
        </w:r>
      </w:hyperlink>
      <w:r w:rsidRPr="003016A6">
        <w:rPr>
          <w:rFonts w:cstheme="minorHAnsi"/>
        </w:rPr>
        <w:t> </w:t>
      </w:r>
    </w:p>
    <w:p w14:paraId="434C48DF" w14:textId="77777777" w:rsidR="005E13E3" w:rsidRPr="003016A6" w:rsidRDefault="005E13E3" w:rsidP="005E13E3">
      <w:pPr>
        <w:pStyle w:val="ListParagraph"/>
        <w:numPr>
          <w:ilvl w:val="0"/>
          <w:numId w:val="13"/>
        </w:numPr>
        <w:contextualSpacing/>
        <w:rPr>
          <w:rFonts w:cstheme="minorHAnsi"/>
        </w:rPr>
      </w:pPr>
      <w:hyperlink r:id="rId129" w:tgtFrame="_blank" w:history="1">
        <w:r w:rsidRPr="003016A6">
          <w:rPr>
            <w:rStyle w:val="Hyperlink"/>
            <w:rFonts w:cstheme="minorHAnsi"/>
          </w:rPr>
          <w:t>Evidence for ESSA</w:t>
        </w:r>
      </w:hyperlink>
      <w:r w:rsidRPr="003016A6">
        <w:rPr>
          <w:rFonts w:cstheme="minorHAnsi"/>
        </w:rPr>
        <w:t> </w:t>
      </w:r>
    </w:p>
    <w:p w14:paraId="6B7A0EE1" w14:textId="77777777" w:rsidR="00C71C4D" w:rsidRDefault="00C71C4D" w:rsidP="00C71C4D">
      <w:pPr>
        <w:spacing w:after="160" w:line="259" w:lineRule="auto"/>
        <w:contextualSpacing/>
        <w:rPr>
          <w:rFonts w:ascii="Calibri" w:eastAsia="Calibri" w:hAnsi="Calibri"/>
        </w:rPr>
      </w:pPr>
    </w:p>
    <w:p w14:paraId="4F9DA7EE" w14:textId="6E403DE9" w:rsidR="00E97F31" w:rsidRPr="00C71C4D" w:rsidRDefault="00E97F31" w:rsidP="00E97F31">
      <w:pPr>
        <w:spacing w:after="160" w:line="259" w:lineRule="auto"/>
        <w:contextualSpacing/>
        <w:jc w:val="center"/>
        <w:rPr>
          <w:rFonts w:ascii="Calibri" w:eastAsia="Calibri" w:hAnsi="Calibri"/>
        </w:rPr>
      </w:pPr>
      <w:r w:rsidRPr="007F5DB1">
        <w:rPr>
          <w:b/>
          <w:sz w:val="22"/>
          <w:szCs w:val="22"/>
        </w:rPr>
        <w:t>Where can I get more information?</w:t>
      </w:r>
    </w:p>
    <w:tbl>
      <w:tblPr>
        <w:tblStyle w:val="TableGrid"/>
        <w:tblW w:w="0" w:type="auto"/>
        <w:tblLook w:val="04A0" w:firstRow="1" w:lastRow="0" w:firstColumn="1" w:lastColumn="0" w:noHBand="0" w:noVBand="1"/>
      </w:tblPr>
      <w:tblGrid>
        <w:gridCol w:w="4667"/>
        <w:gridCol w:w="4683"/>
      </w:tblGrid>
      <w:tr w:rsidR="008873B7" w:rsidRPr="007F5DB1" w14:paraId="2957D810" w14:textId="77777777" w:rsidTr="009D0D06">
        <w:tc>
          <w:tcPr>
            <w:tcW w:w="4667" w:type="dxa"/>
            <w:shd w:val="clear" w:color="auto" w:fill="D9D9D9" w:themeFill="background1" w:themeFillShade="D9"/>
          </w:tcPr>
          <w:p w14:paraId="684D4ACF" w14:textId="77777777" w:rsidR="008873B7" w:rsidRPr="007F5DB1" w:rsidRDefault="008873B7"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83" w:type="dxa"/>
            <w:shd w:val="clear" w:color="auto" w:fill="D9D9D9" w:themeFill="background1" w:themeFillShade="D9"/>
          </w:tcPr>
          <w:p w14:paraId="783BCDEC" w14:textId="77777777" w:rsidR="008873B7" w:rsidRPr="007F5DB1" w:rsidRDefault="008873B7"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99091F" w:rsidRPr="007F5DB1" w14:paraId="77E5CB86" w14:textId="77777777" w:rsidTr="009D0D06">
        <w:tc>
          <w:tcPr>
            <w:tcW w:w="4667" w:type="dxa"/>
          </w:tcPr>
          <w:p w14:paraId="2A08A512" w14:textId="30B0A6B7" w:rsidR="0099091F" w:rsidRPr="007F5DB1" w:rsidRDefault="0099091F" w:rsidP="0023202B">
            <w:pPr>
              <w:rPr>
                <w:rFonts w:asciiTheme="minorHAnsi" w:hAnsiTheme="minorHAnsi"/>
                <w:sz w:val="22"/>
                <w:szCs w:val="22"/>
              </w:rPr>
            </w:pPr>
            <w:r>
              <w:rPr>
                <w:rFonts w:asciiTheme="minorHAnsi" w:hAnsiTheme="minorHAnsi"/>
                <w:sz w:val="22"/>
                <w:szCs w:val="22"/>
              </w:rPr>
              <w:t xml:space="preserve">Best Practices and Resources for Improving </w:t>
            </w:r>
            <w:r w:rsidR="00774B8F">
              <w:rPr>
                <w:rFonts w:asciiTheme="minorHAnsi" w:hAnsiTheme="minorHAnsi"/>
                <w:sz w:val="22"/>
                <w:szCs w:val="22"/>
              </w:rPr>
              <w:t>E</w:t>
            </w:r>
            <w:r w:rsidR="00774B8F">
              <w:rPr>
                <w:sz w:val="22"/>
                <w:szCs w:val="22"/>
              </w:rPr>
              <w:t>nglish Lan</w:t>
            </w:r>
            <w:r w:rsidR="004B2E10">
              <w:rPr>
                <w:sz w:val="22"/>
                <w:szCs w:val="22"/>
              </w:rPr>
              <w:t xml:space="preserve">guage Arts &amp; Literacy </w:t>
            </w:r>
            <w:r>
              <w:rPr>
                <w:rFonts w:asciiTheme="minorHAnsi" w:hAnsiTheme="minorHAnsi"/>
                <w:sz w:val="22"/>
                <w:szCs w:val="22"/>
              </w:rPr>
              <w:t xml:space="preserve">Curriculum and Instruction </w:t>
            </w:r>
          </w:p>
        </w:tc>
        <w:tc>
          <w:tcPr>
            <w:tcW w:w="4683" w:type="dxa"/>
          </w:tcPr>
          <w:p w14:paraId="28B1736A" w14:textId="77328825" w:rsidR="0099091F" w:rsidRPr="008873B7" w:rsidRDefault="000A4E15" w:rsidP="0023202B">
            <w:pPr>
              <w:rPr>
                <w:rFonts w:asciiTheme="minorHAnsi" w:hAnsiTheme="minorHAnsi"/>
                <w:sz w:val="22"/>
                <w:szCs w:val="22"/>
              </w:rPr>
            </w:pPr>
            <w:r>
              <w:rPr>
                <w:rFonts w:asciiTheme="minorHAnsi" w:hAnsiTheme="minorHAnsi"/>
                <w:sz w:val="22"/>
                <w:szCs w:val="22"/>
              </w:rPr>
              <w:t xml:space="preserve">Dr. </w:t>
            </w:r>
            <w:r w:rsidR="00596C3F">
              <w:rPr>
                <w:rFonts w:asciiTheme="minorHAnsi" w:hAnsiTheme="minorHAnsi"/>
                <w:sz w:val="22"/>
                <w:szCs w:val="22"/>
              </w:rPr>
              <w:t xml:space="preserve">Joanne </w:t>
            </w:r>
            <w:r>
              <w:rPr>
                <w:rFonts w:asciiTheme="minorHAnsi" w:hAnsiTheme="minorHAnsi"/>
                <w:sz w:val="22"/>
                <w:szCs w:val="22"/>
              </w:rPr>
              <w:t xml:space="preserve">R. </w:t>
            </w:r>
            <w:r w:rsidR="00596C3F">
              <w:rPr>
                <w:rFonts w:asciiTheme="minorHAnsi" w:hAnsiTheme="minorHAnsi"/>
                <w:sz w:val="22"/>
                <w:szCs w:val="22"/>
              </w:rPr>
              <w:t>White</w:t>
            </w:r>
          </w:p>
          <w:p w14:paraId="3AA5751C" w14:textId="77777777" w:rsidR="0099091F" w:rsidRPr="008873B7" w:rsidRDefault="000F2F9C" w:rsidP="0023202B">
            <w:pPr>
              <w:rPr>
                <w:rFonts w:asciiTheme="minorHAnsi" w:hAnsiTheme="minorHAnsi"/>
                <w:sz w:val="22"/>
                <w:szCs w:val="22"/>
              </w:rPr>
            </w:pPr>
            <w:r>
              <w:rPr>
                <w:rFonts w:asciiTheme="minorHAnsi" w:hAnsiTheme="minorHAnsi"/>
                <w:sz w:val="22"/>
                <w:szCs w:val="22"/>
              </w:rPr>
              <w:t>Phone: 860-713-</w:t>
            </w:r>
            <w:r w:rsidR="00916F06">
              <w:rPr>
                <w:rFonts w:asciiTheme="minorHAnsi" w:hAnsiTheme="minorHAnsi"/>
                <w:sz w:val="22"/>
                <w:szCs w:val="22"/>
              </w:rPr>
              <w:t>6</w:t>
            </w:r>
            <w:r w:rsidR="00596C3F">
              <w:rPr>
                <w:rFonts w:asciiTheme="minorHAnsi" w:hAnsiTheme="minorHAnsi"/>
                <w:sz w:val="22"/>
                <w:szCs w:val="22"/>
              </w:rPr>
              <w:t>751</w:t>
            </w:r>
          </w:p>
          <w:p w14:paraId="788A9793" w14:textId="285F6036" w:rsidR="0099091F" w:rsidRPr="008873B7" w:rsidRDefault="0099091F" w:rsidP="00596C3F">
            <w:pPr>
              <w:rPr>
                <w:rFonts w:asciiTheme="minorHAnsi" w:hAnsiTheme="minorHAnsi"/>
                <w:sz w:val="22"/>
                <w:szCs w:val="22"/>
              </w:rPr>
            </w:pPr>
            <w:r w:rsidRPr="008873B7">
              <w:rPr>
                <w:rFonts w:asciiTheme="minorHAnsi" w:hAnsiTheme="minorHAnsi"/>
                <w:sz w:val="22"/>
                <w:szCs w:val="22"/>
              </w:rPr>
              <w:t xml:space="preserve">Email: </w:t>
            </w:r>
            <w:r w:rsidR="00596C3F">
              <w:rPr>
                <w:rFonts w:asciiTheme="minorHAnsi" w:hAnsiTheme="minorHAnsi"/>
                <w:sz w:val="22"/>
                <w:szCs w:val="22"/>
              </w:rPr>
              <w:t>Joanne.</w:t>
            </w:r>
            <w:r w:rsidR="000D75F4">
              <w:rPr>
                <w:rFonts w:asciiTheme="minorHAnsi" w:hAnsiTheme="minorHAnsi"/>
                <w:sz w:val="22"/>
                <w:szCs w:val="22"/>
              </w:rPr>
              <w:t>R.</w:t>
            </w:r>
            <w:r w:rsidR="00596C3F">
              <w:rPr>
                <w:rFonts w:asciiTheme="minorHAnsi" w:hAnsiTheme="minorHAnsi"/>
                <w:sz w:val="22"/>
                <w:szCs w:val="22"/>
              </w:rPr>
              <w:t>White</w:t>
            </w:r>
            <w:r w:rsidR="000F2F9C" w:rsidRPr="000F2F9C">
              <w:rPr>
                <w:rFonts w:asciiTheme="minorHAnsi" w:hAnsiTheme="minorHAnsi"/>
                <w:sz w:val="22"/>
                <w:szCs w:val="22"/>
              </w:rPr>
              <w:t>@ct.gov</w:t>
            </w:r>
          </w:p>
        </w:tc>
      </w:tr>
      <w:tr w:rsidR="008873B7" w:rsidRPr="007F5DB1" w14:paraId="7ED73AE3" w14:textId="77777777" w:rsidTr="009D0D06">
        <w:tc>
          <w:tcPr>
            <w:tcW w:w="4667" w:type="dxa"/>
          </w:tcPr>
          <w:p w14:paraId="45BDCDE3" w14:textId="77777777" w:rsidR="008873B7" w:rsidRDefault="008873B7" w:rsidP="008873B7">
            <w:pPr>
              <w:rPr>
                <w:rFonts w:asciiTheme="minorHAnsi" w:hAnsiTheme="minorHAnsi"/>
                <w:sz w:val="22"/>
                <w:szCs w:val="22"/>
              </w:rPr>
            </w:pPr>
            <w:r>
              <w:rPr>
                <w:rFonts w:asciiTheme="minorHAnsi" w:hAnsiTheme="minorHAnsi"/>
                <w:sz w:val="22"/>
                <w:szCs w:val="22"/>
              </w:rPr>
              <w:t>Best Practices and Resources for Improving Mathematics Curriculum and Instruction</w:t>
            </w:r>
          </w:p>
        </w:tc>
        <w:tc>
          <w:tcPr>
            <w:tcW w:w="4683" w:type="dxa"/>
          </w:tcPr>
          <w:p w14:paraId="1D906132"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lang w:val="en"/>
              </w:rPr>
              <w:t>Jennifer Michalek</w:t>
            </w:r>
          </w:p>
          <w:p w14:paraId="46ED8BF0"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rPr>
              <w:t>Phone: 860-713-6557</w:t>
            </w:r>
          </w:p>
          <w:p w14:paraId="221E48B0" w14:textId="77777777" w:rsidR="008873B7" w:rsidRPr="008873B7" w:rsidRDefault="008873B7" w:rsidP="008873B7">
            <w:pPr>
              <w:rPr>
                <w:rFonts w:asciiTheme="minorHAnsi" w:hAnsiTheme="minorHAnsi"/>
                <w:sz w:val="22"/>
                <w:szCs w:val="22"/>
              </w:rPr>
            </w:pPr>
            <w:r w:rsidRPr="008873B7">
              <w:rPr>
                <w:rFonts w:asciiTheme="minorHAnsi" w:hAnsiTheme="minorHAnsi"/>
                <w:sz w:val="22"/>
                <w:szCs w:val="22"/>
              </w:rPr>
              <w:t>Email: jennifer.michalek@ct.gov</w:t>
            </w:r>
          </w:p>
        </w:tc>
      </w:tr>
      <w:tr w:rsidR="00A10AB4" w:rsidRPr="007F5DB1" w14:paraId="1A0F7D43" w14:textId="77777777" w:rsidTr="009D0D06">
        <w:tc>
          <w:tcPr>
            <w:tcW w:w="4667" w:type="dxa"/>
          </w:tcPr>
          <w:p w14:paraId="6C78A607" w14:textId="60C8AF04" w:rsidR="00A10AB4" w:rsidRDefault="00A10AB4" w:rsidP="008873B7">
            <w:pPr>
              <w:rPr>
                <w:sz w:val="22"/>
                <w:szCs w:val="22"/>
              </w:rPr>
            </w:pPr>
            <w:r>
              <w:rPr>
                <w:rFonts w:asciiTheme="minorHAnsi" w:hAnsiTheme="minorHAnsi"/>
                <w:sz w:val="22"/>
                <w:szCs w:val="22"/>
              </w:rPr>
              <w:t xml:space="preserve">Best Practices and Resources for Improving </w:t>
            </w:r>
            <w:r w:rsidR="009472E7">
              <w:rPr>
                <w:rFonts w:asciiTheme="minorHAnsi" w:hAnsiTheme="minorHAnsi"/>
                <w:sz w:val="22"/>
                <w:szCs w:val="22"/>
              </w:rPr>
              <w:t>Science</w:t>
            </w:r>
            <w:r>
              <w:rPr>
                <w:rFonts w:asciiTheme="minorHAnsi" w:hAnsiTheme="minorHAnsi"/>
                <w:sz w:val="22"/>
                <w:szCs w:val="22"/>
              </w:rPr>
              <w:t xml:space="preserve"> Curriculum and Instruction</w:t>
            </w:r>
          </w:p>
        </w:tc>
        <w:tc>
          <w:tcPr>
            <w:tcW w:w="4683" w:type="dxa"/>
          </w:tcPr>
          <w:p w14:paraId="2EA70A1A" w14:textId="6CA97D6A" w:rsidR="009472E7" w:rsidRPr="008873B7" w:rsidRDefault="009472E7" w:rsidP="009472E7">
            <w:pPr>
              <w:rPr>
                <w:rFonts w:asciiTheme="minorHAnsi" w:hAnsiTheme="minorHAnsi"/>
                <w:sz w:val="22"/>
                <w:szCs w:val="22"/>
              </w:rPr>
            </w:pPr>
            <w:r>
              <w:rPr>
                <w:rFonts w:asciiTheme="minorHAnsi" w:hAnsiTheme="minorHAnsi"/>
                <w:sz w:val="22"/>
                <w:szCs w:val="22"/>
                <w:lang w:val="en"/>
              </w:rPr>
              <w:t>Ron</w:t>
            </w:r>
            <w:r w:rsidR="001078B4">
              <w:rPr>
                <w:rFonts w:asciiTheme="minorHAnsi" w:hAnsiTheme="minorHAnsi"/>
                <w:sz w:val="22"/>
                <w:szCs w:val="22"/>
                <w:lang w:val="en"/>
              </w:rPr>
              <w:t>ald</w:t>
            </w:r>
            <w:r>
              <w:rPr>
                <w:rFonts w:asciiTheme="minorHAnsi" w:hAnsiTheme="minorHAnsi"/>
                <w:sz w:val="22"/>
                <w:szCs w:val="22"/>
                <w:lang w:val="en"/>
              </w:rPr>
              <w:t xml:space="preserve"> Michaels</w:t>
            </w:r>
          </w:p>
          <w:p w14:paraId="593B4423" w14:textId="52052F28" w:rsidR="009472E7" w:rsidRPr="008873B7" w:rsidRDefault="009472E7" w:rsidP="009472E7">
            <w:pPr>
              <w:rPr>
                <w:rFonts w:asciiTheme="minorHAnsi" w:hAnsiTheme="minorHAnsi"/>
                <w:sz w:val="22"/>
                <w:szCs w:val="22"/>
              </w:rPr>
            </w:pPr>
            <w:r w:rsidRPr="008873B7">
              <w:rPr>
                <w:rFonts w:asciiTheme="minorHAnsi" w:hAnsiTheme="minorHAnsi"/>
                <w:sz w:val="22"/>
                <w:szCs w:val="22"/>
              </w:rPr>
              <w:t>Phone: 860-713-</w:t>
            </w:r>
            <w:r w:rsidR="00FC4EE1">
              <w:rPr>
                <w:rFonts w:asciiTheme="minorHAnsi" w:hAnsiTheme="minorHAnsi"/>
                <w:sz w:val="22"/>
                <w:szCs w:val="22"/>
              </w:rPr>
              <w:t>6851</w:t>
            </w:r>
          </w:p>
          <w:p w14:paraId="6B864B9C" w14:textId="21941975" w:rsidR="00A10AB4" w:rsidRPr="008873B7" w:rsidRDefault="009472E7" w:rsidP="009472E7">
            <w:pPr>
              <w:rPr>
                <w:sz w:val="22"/>
                <w:szCs w:val="22"/>
                <w:lang w:val="en"/>
              </w:rPr>
            </w:pPr>
            <w:r w:rsidRPr="008873B7">
              <w:rPr>
                <w:rFonts w:asciiTheme="minorHAnsi" w:hAnsiTheme="minorHAnsi"/>
                <w:sz w:val="22"/>
                <w:szCs w:val="22"/>
              </w:rPr>
              <w:t xml:space="preserve">Email: </w:t>
            </w:r>
            <w:r>
              <w:rPr>
                <w:rFonts w:asciiTheme="minorHAnsi" w:hAnsiTheme="minorHAnsi"/>
                <w:sz w:val="22"/>
                <w:szCs w:val="22"/>
              </w:rPr>
              <w:t>ron</w:t>
            </w:r>
            <w:r w:rsidR="00FC4EE1">
              <w:rPr>
                <w:rFonts w:asciiTheme="minorHAnsi" w:hAnsiTheme="minorHAnsi"/>
                <w:sz w:val="22"/>
                <w:szCs w:val="22"/>
              </w:rPr>
              <w:t>ald</w:t>
            </w:r>
            <w:r>
              <w:rPr>
                <w:rFonts w:asciiTheme="minorHAnsi" w:hAnsiTheme="minorHAnsi"/>
                <w:sz w:val="22"/>
                <w:szCs w:val="22"/>
              </w:rPr>
              <w:t>.michaels</w:t>
            </w:r>
            <w:r w:rsidRPr="008873B7">
              <w:rPr>
                <w:rFonts w:asciiTheme="minorHAnsi" w:hAnsiTheme="minorHAnsi"/>
                <w:sz w:val="22"/>
                <w:szCs w:val="22"/>
              </w:rPr>
              <w:t>@ct.gov</w:t>
            </w:r>
          </w:p>
        </w:tc>
      </w:tr>
      <w:tr w:rsidR="00F3777E" w:rsidRPr="007F5DB1" w14:paraId="1FC291DA" w14:textId="77777777" w:rsidTr="009D0D06">
        <w:tc>
          <w:tcPr>
            <w:tcW w:w="4667" w:type="dxa"/>
          </w:tcPr>
          <w:p w14:paraId="6E3F8BE2" w14:textId="008F67A5" w:rsidR="00F3777E" w:rsidRDefault="00F3777E" w:rsidP="001E24DF">
            <w:pPr>
              <w:rPr>
                <w:sz w:val="22"/>
                <w:szCs w:val="22"/>
              </w:rPr>
            </w:pPr>
            <w:r>
              <w:rPr>
                <w:sz w:val="22"/>
                <w:szCs w:val="22"/>
              </w:rPr>
              <w:t>Best Practices and Resources for Supporting English Learners</w:t>
            </w:r>
            <w:r w:rsidR="00436BF3">
              <w:rPr>
                <w:sz w:val="22"/>
                <w:szCs w:val="22"/>
              </w:rPr>
              <w:t>/Multilingual Learners</w:t>
            </w:r>
          </w:p>
        </w:tc>
        <w:tc>
          <w:tcPr>
            <w:tcW w:w="4683" w:type="dxa"/>
          </w:tcPr>
          <w:p w14:paraId="16E64B8C" w14:textId="77777777" w:rsidR="00DA5403" w:rsidRPr="00B7053C" w:rsidRDefault="00DA5403" w:rsidP="00DA5403">
            <w:pPr>
              <w:rPr>
                <w:rFonts w:asciiTheme="minorHAnsi" w:hAnsiTheme="minorHAnsi"/>
                <w:sz w:val="22"/>
                <w:szCs w:val="22"/>
              </w:rPr>
            </w:pPr>
            <w:r>
              <w:rPr>
                <w:rFonts w:asciiTheme="minorHAnsi" w:hAnsiTheme="minorHAnsi"/>
                <w:sz w:val="22"/>
                <w:szCs w:val="22"/>
              </w:rPr>
              <w:t>Megan Alubicki Flick</w:t>
            </w:r>
          </w:p>
          <w:p w14:paraId="1BED09CF" w14:textId="77777777" w:rsidR="00DA5403" w:rsidRPr="00B7053C" w:rsidRDefault="00DA5403" w:rsidP="00DA5403">
            <w:pPr>
              <w:rPr>
                <w:rFonts w:asciiTheme="minorHAnsi" w:hAnsiTheme="minorHAnsi"/>
                <w:sz w:val="22"/>
                <w:szCs w:val="22"/>
              </w:rPr>
            </w:pPr>
            <w:r w:rsidRPr="00B7053C">
              <w:rPr>
                <w:rFonts w:asciiTheme="minorHAnsi" w:hAnsiTheme="minorHAnsi"/>
                <w:sz w:val="22"/>
                <w:szCs w:val="22"/>
              </w:rPr>
              <w:t>Phone: 860-713-6</w:t>
            </w:r>
            <w:r>
              <w:rPr>
                <w:rFonts w:asciiTheme="minorHAnsi" w:hAnsiTheme="minorHAnsi"/>
                <w:sz w:val="22"/>
                <w:szCs w:val="22"/>
              </w:rPr>
              <w:t>786</w:t>
            </w:r>
          </w:p>
          <w:p w14:paraId="6F9E1CC5" w14:textId="77777777" w:rsidR="00DA5403" w:rsidRDefault="00DA5403" w:rsidP="00DA5403">
            <w:pPr>
              <w:rPr>
                <w:sz w:val="22"/>
                <w:szCs w:val="22"/>
              </w:rPr>
            </w:pPr>
            <w:r w:rsidRPr="00B7053C">
              <w:rPr>
                <w:rFonts w:asciiTheme="minorHAnsi" w:hAnsiTheme="minorHAnsi"/>
                <w:sz w:val="22"/>
                <w:szCs w:val="22"/>
              </w:rPr>
              <w:t xml:space="preserve">Email: </w:t>
            </w:r>
            <w:r w:rsidRPr="00DA5403">
              <w:rPr>
                <w:sz w:val="22"/>
                <w:szCs w:val="22"/>
              </w:rPr>
              <w:t>megan.alubicki@ct.gov</w:t>
            </w:r>
          </w:p>
        </w:tc>
      </w:tr>
      <w:tr w:rsidR="008873B7" w:rsidRPr="007F5DB1" w14:paraId="2485957B" w14:textId="77777777" w:rsidTr="009D0D06">
        <w:tc>
          <w:tcPr>
            <w:tcW w:w="4667" w:type="dxa"/>
          </w:tcPr>
          <w:p w14:paraId="06621B69" w14:textId="77777777" w:rsidR="008873B7" w:rsidRPr="007F5DB1" w:rsidRDefault="0072083E" w:rsidP="001E24DF">
            <w:pPr>
              <w:rPr>
                <w:rFonts w:asciiTheme="minorHAnsi" w:hAnsiTheme="minorHAnsi"/>
                <w:sz w:val="22"/>
                <w:szCs w:val="22"/>
              </w:rPr>
            </w:pPr>
            <w:r>
              <w:rPr>
                <w:rFonts w:asciiTheme="minorHAnsi" w:hAnsiTheme="minorHAnsi"/>
                <w:sz w:val="22"/>
                <w:szCs w:val="22"/>
              </w:rPr>
              <w:t>Ac</w:t>
            </w:r>
            <w:r w:rsidR="001E24DF">
              <w:rPr>
                <w:rFonts w:asciiTheme="minorHAnsi" w:hAnsiTheme="minorHAnsi"/>
                <w:sz w:val="22"/>
                <w:szCs w:val="22"/>
              </w:rPr>
              <w:t>ademic</w:t>
            </w:r>
            <w:r>
              <w:rPr>
                <w:rFonts w:asciiTheme="minorHAnsi" w:hAnsiTheme="minorHAnsi"/>
                <w:sz w:val="22"/>
                <w:szCs w:val="22"/>
              </w:rPr>
              <w:t xml:space="preserve"> Growth Calculations</w:t>
            </w:r>
          </w:p>
        </w:tc>
        <w:tc>
          <w:tcPr>
            <w:tcW w:w="4683" w:type="dxa"/>
          </w:tcPr>
          <w:p w14:paraId="7CC23BFF" w14:textId="77777777" w:rsidR="008873B7" w:rsidRPr="00B24A25" w:rsidRDefault="001E24DF" w:rsidP="003E1BE0">
            <w:pPr>
              <w:rPr>
                <w:rFonts w:asciiTheme="minorHAnsi" w:hAnsiTheme="minorHAnsi"/>
                <w:sz w:val="22"/>
                <w:szCs w:val="22"/>
              </w:rPr>
            </w:pPr>
            <w:r>
              <w:rPr>
                <w:rFonts w:asciiTheme="minorHAnsi" w:hAnsiTheme="minorHAnsi"/>
                <w:sz w:val="22"/>
                <w:szCs w:val="22"/>
              </w:rPr>
              <w:t>Renee Savoie</w:t>
            </w:r>
          </w:p>
          <w:p w14:paraId="42848FF6" w14:textId="77777777" w:rsidR="008873B7" w:rsidRPr="00B24A25" w:rsidRDefault="008873B7" w:rsidP="003E1BE0">
            <w:pPr>
              <w:rPr>
                <w:rFonts w:asciiTheme="minorHAnsi" w:hAnsiTheme="minorHAnsi"/>
                <w:sz w:val="22"/>
                <w:szCs w:val="22"/>
              </w:rPr>
            </w:pPr>
            <w:r w:rsidRPr="00B24A25">
              <w:rPr>
                <w:rFonts w:asciiTheme="minorHAnsi" w:hAnsiTheme="minorHAnsi"/>
                <w:sz w:val="22"/>
                <w:szCs w:val="22"/>
              </w:rPr>
              <w:t>Phone: 860-713-68</w:t>
            </w:r>
            <w:r w:rsidR="001E24DF">
              <w:rPr>
                <w:rFonts w:asciiTheme="minorHAnsi" w:hAnsiTheme="minorHAnsi"/>
                <w:sz w:val="22"/>
                <w:szCs w:val="22"/>
              </w:rPr>
              <w:t>58</w:t>
            </w:r>
          </w:p>
          <w:p w14:paraId="7293A09D" w14:textId="77777777" w:rsidR="008873B7" w:rsidRPr="008873B7" w:rsidRDefault="008873B7" w:rsidP="001E24DF">
            <w:pPr>
              <w:rPr>
                <w:rFonts w:asciiTheme="minorHAnsi" w:hAnsiTheme="minorHAnsi"/>
                <w:sz w:val="22"/>
                <w:szCs w:val="22"/>
              </w:rPr>
            </w:pPr>
            <w:r w:rsidRPr="008873B7">
              <w:rPr>
                <w:rFonts w:asciiTheme="minorHAnsi" w:hAnsiTheme="minorHAnsi"/>
                <w:sz w:val="22"/>
                <w:szCs w:val="22"/>
              </w:rPr>
              <w:t xml:space="preserve">Email: </w:t>
            </w:r>
            <w:r w:rsidR="001E24DF">
              <w:rPr>
                <w:rFonts w:asciiTheme="minorHAnsi" w:hAnsiTheme="minorHAnsi"/>
                <w:sz w:val="22"/>
                <w:szCs w:val="22"/>
              </w:rPr>
              <w:t>renee.savoie</w:t>
            </w:r>
            <w:r w:rsidRPr="008873B7">
              <w:rPr>
                <w:rFonts w:asciiTheme="minorHAnsi" w:hAnsiTheme="minorHAnsi"/>
                <w:sz w:val="22"/>
                <w:szCs w:val="22"/>
              </w:rPr>
              <w:t>@ct.gov</w:t>
            </w:r>
          </w:p>
        </w:tc>
      </w:tr>
    </w:tbl>
    <w:p w14:paraId="33C45FA2" w14:textId="77777777" w:rsidR="00EF1FB3" w:rsidRDefault="00677F90" w:rsidP="005A3524">
      <w:pPr>
        <w:pStyle w:val="Heading1"/>
      </w:pPr>
      <w:bookmarkStart w:id="5" w:name="_Toc213231042"/>
      <w:r w:rsidRPr="00DB6D0B">
        <w:lastRenderedPageBreak/>
        <w:t>Indicator 3: Participation Rate</w:t>
      </w:r>
      <w:bookmarkEnd w:id="5"/>
    </w:p>
    <w:p w14:paraId="799EBB84" w14:textId="726C1D0F" w:rsidR="00540556" w:rsidRDefault="00540556" w:rsidP="00540556">
      <w:pPr>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This indicator will evaluate participation rates on all assessments for ELA, Mathematics, and Science for All Students group and </w:t>
      </w:r>
      <w:r w:rsidR="00B53A6F">
        <w:rPr>
          <w:rFonts w:ascii="Calibri" w:hAnsi="Calibri"/>
        </w:rPr>
        <w:t>Students with High Needs</w:t>
      </w:r>
      <w:r>
        <w:rPr>
          <w:rFonts w:ascii="Calibri" w:hAnsi="Calibri"/>
        </w:rPr>
        <w:t>.</w:t>
      </w:r>
      <w:r w:rsidR="009A01B4">
        <w:rPr>
          <w:rFonts w:ascii="Calibri" w:hAnsi="Calibri"/>
        </w:rPr>
        <w:t xml:space="preserve"> </w:t>
      </w:r>
      <w:r w:rsidR="004C637E">
        <w:rPr>
          <w:rFonts w:ascii="Calibri" w:hAnsi="Calibri"/>
        </w:rPr>
        <w:t>Students in the High Needs group must be an English</w:t>
      </w:r>
      <w:r w:rsidR="00E83C7D">
        <w:rPr>
          <w:rFonts w:ascii="Calibri" w:hAnsi="Calibri"/>
        </w:rPr>
        <w:t>/multilingual learner</w:t>
      </w:r>
      <w:r w:rsidR="004C637E">
        <w:rPr>
          <w:rFonts w:ascii="Calibri" w:hAnsi="Calibri"/>
        </w:rPr>
        <w:t>, a student with disabilities, or a student eligible for free or reduced</w:t>
      </w:r>
      <w:r w:rsidR="00423268">
        <w:rPr>
          <w:rFonts w:ascii="Calibri" w:hAnsi="Calibri"/>
        </w:rPr>
        <w:t>-</w:t>
      </w:r>
      <w:r w:rsidR="004C637E">
        <w:rPr>
          <w:rFonts w:ascii="Calibri" w:hAnsi="Calibri"/>
        </w:rPr>
        <w:t xml:space="preserve">price lunch at the time of testing. </w:t>
      </w:r>
    </w:p>
    <w:p w14:paraId="598CA073" w14:textId="77777777" w:rsidR="00071C40" w:rsidRDefault="00071C40" w:rsidP="00540556">
      <w:pPr>
        <w:tabs>
          <w:tab w:val="left" w:pos="0"/>
        </w:tabs>
        <w:rPr>
          <w:rFonts w:ascii="Calibri" w:hAnsi="Calibri"/>
          <w:b/>
        </w:rPr>
      </w:pPr>
    </w:p>
    <w:p w14:paraId="02F45265" w14:textId="1F081A14" w:rsidR="00540556" w:rsidRDefault="00540556" w:rsidP="00540556">
      <w:pPr>
        <w:tabs>
          <w:tab w:val="left" w:pos="0"/>
        </w:tabs>
      </w:pPr>
      <w:r w:rsidRPr="00647531">
        <w:rPr>
          <w:rFonts w:ascii="Calibri" w:hAnsi="Calibri"/>
          <w:b/>
        </w:rPr>
        <w:t>Rationale (Why)</w:t>
      </w:r>
      <w:r>
        <w:rPr>
          <w:rFonts w:ascii="Calibri" w:hAnsi="Calibri"/>
        </w:rPr>
        <w:t xml:space="preserve">: </w:t>
      </w:r>
      <w:r>
        <w:t xml:space="preserve">High participation rates for all students across groups is critical if accountability reports are to be representative of all students. </w:t>
      </w:r>
      <w:r w:rsidRPr="009C52E0">
        <w:t xml:space="preserve">The validity of conclusions one can derive </w:t>
      </w:r>
      <w:r>
        <w:t>from</w:t>
      </w:r>
      <w:r w:rsidRPr="009C52E0">
        <w:t xml:space="preserve"> assessment results is partly dependent on the percent</w:t>
      </w:r>
      <w:r>
        <w:t>age</w:t>
      </w:r>
      <w:r w:rsidRPr="009C52E0">
        <w:t xml:space="preserve"> of students who participated in the assessment</w:t>
      </w:r>
      <w:r w:rsidR="008C123A" w:rsidRPr="009C52E0">
        <w:t xml:space="preserve">. </w:t>
      </w:r>
      <w:r w:rsidRPr="009C52E0">
        <w:t xml:space="preserve">For example, one cannot </w:t>
      </w:r>
      <w:r w:rsidR="00423268">
        <w:t>generalize</w:t>
      </w:r>
      <w:r w:rsidRPr="009C52E0">
        <w:t xml:space="preserve"> about a school’s performance if </w:t>
      </w:r>
      <w:proofErr w:type="gramStart"/>
      <w:r w:rsidRPr="009C52E0">
        <w:t>a large number of</w:t>
      </w:r>
      <w:proofErr w:type="gramEnd"/>
      <w:r w:rsidRPr="009C52E0">
        <w:t xml:space="preserve"> eligible students did not participate in the test.</w:t>
      </w:r>
      <w:r>
        <w:t xml:space="preserve"> Additionally, without high participation rates, fair comparisons across schools and years cannot be made.</w:t>
      </w:r>
    </w:p>
    <w:p w14:paraId="72098E68" w14:textId="77777777" w:rsidR="00540556" w:rsidRDefault="00540556" w:rsidP="00540556">
      <w:pPr>
        <w:rPr>
          <w:rFonts w:ascii="Calibri" w:hAnsi="Calibri"/>
        </w:rPr>
      </w:pPr>
    </w:p>
    <w:p w14:paraId="73A921F1" w14:textId="77777777" w:rsidR="00540556" w:rsidRDefault="00540556" w:rsidP="00540556">
      <w:pPr>
        <w:rPr>
          <w:rFonts w:ascii="Calibri" w:hAnsi="Calibri"/>
        </w:rPr>
      </w:pPr>
      <w:r w:rsidRPr="00647531">
        <w:rPr>
          <w:rFonts w:ascii="Calibri" w:hAnsi="Calibri"/>
          <w:b/>
        </w:rPr>
        <w:t>Applicability (Who)</w:t>
      </w:r>
      <w:r>
        <w:rPr>
          <w:rFonts w:ascii="Calibri" w:hAnsi="Calibri"/>
        </w:rPr>
        <w:t>: This indicator is applicable to all schools and districts with at least one tested grade (i.e., grades 3 through 8, or 11).</w:t>
      </w:r>
    </w:p>
    <w:p w14:paraId="3A881C8D" w14:textId="77777777" w:rsidR="00540556" w:rsidRDefault="00540556" w:rsidP="00540556">
      <w:pPr>
        <w:rPr>
          <w:rFonts w:ascii="Calibri" w:hAnsi="Calibri"/>
        </w:rPr>
      </w:pPr>
    </w:p>
    <w:p w14:paraId="12BC2CC2" w14:textId="77777777" w:rsidR="00677F90" w:rsidRDefault="00540556" w:rsidP="000525A7">
      <w:pPr>
        <w:tabs>
          <w:tab w:val="left" w:pos="0"/>
        </w:tabs>
        <w:rPr>
          <w:rFonts w:ascii="Calibri" w:hAnsi="Calibri"/>
        </w:rPr>
      </w:pPr>
      <w:r w:rsidRPr="00540556">
        <w:rPr>
          <w:rFonts w:ascii="Calibri" w:hAnsi="Calibri"/>
          <w:b/>
        </w:rPr>
        <w:t>Methodology</w:t>
      </w:r>
      <w:r>
        <w:rPr>
          <w:rFonts w:ascii="Calibri" w:hAnsi="Calibri"/>
        </w:rPr>
        <w:t xml:space="preserve">: </w:t>
      </w:r>
      <w:r w:rsidR="00677F90">
        <w:rPr>
          <w:rFonts w:ascii="Calibri" w:hAnsi="Calibri"/>
        </w:rPr>
        <w:t xml:space="preserve">Every school and district </w:t>
      </w:r>
      <w:proofErr w:type="gramStart"/>
      <w:r w:rsidR="00677F90">
        <w:rPr>
          <w:rFonts w:ascii="Calibri" w:hAnsi="Calibri"/>
        </w:rPr>
        <w:t>is</w:t>
      </w:r>
      <w:proofErr w:type="gramEnd"/>
      <w:r w:rsidR="00677F90">
        <w:rPr>
          <w:rFonts w:ascii="Calibri" w:hAnsi="Calibri"/>
        </w:rPr>
        <w:t xml:space="preserve"> expected to meet/exceed the </w:t>
      </w:r>
      <w:r w:rsidR="00677F90" w:rsidRPr="00473A33">
        <w:rPr>
          <w:rFonts w:ascii="Calibri" w:hAnsi="Calibri"/>
        </w:rPr>
        <w:t xml:space="preserve">95% </w:t>
      </w:r>
      <w:r w:rsidR="00677F90">
        <w:rPr>
          <w:rFonts w:ascii="Calibri" w:hAnsi="Calibri"/>
        </w:rPr>
        <w:t xml:space="preserve">participation rate standard for the </w:t>
      </w:r>
      <w:proofErr w:type="gramStart"/>
      <w:r w:rsidR="00677F90">
        <w:rPr>
          <w:rFonts w:ascii="Calibri" w:hAnsi="Calibri"/>
        </w:rPr>
        <w:t>All Students</w:t>
      </w:r>
      <w:proofErr w:type="gramEnd"/>
      <w:r w:rsidR="00677F90">
        <w:rPr>
          <w:rFonts w:ascii="Calibri" w:hAnsi="Calibri"/>
        </w:rPr>
        <w:t xml:space="preserve"> group </w:t>
      </w:r>
      <w:r w:rsidR="00677F90" w:rsidRPr="001375D2">
        <w:rPr>
          <w:rFonts w:ascii="Calibri" w:hAnsi="Calibri"/>
          <w:b/>
          <w:i/>
        </w:rPr>
        <w:t>and</w:t>
      </w:r>
      <w:r w:rsidR="00677F90">
        <w:rPr>
          <w:rFonts w:ascii="Calibri" w:hAnsi="Calibri"/>
        </w:rPr>
        <w:t xml:space="preserve"> the High Needs group </w:t>
      </w:r>
      <w:r w:rsidR="00677F90" w:rsidRPr="00473A33">
        <w:rPr>
          <w:rFonts w:ascii="Calibri" w:hAnsi="Calibri"/>
        </w:rPr>
        <w:t xml:space="preserve">in </w:t>
      </w:r>
      <w:r w:rsidR="00677F90">
        <w:rPr>
          <w:rFonts w:ascii="Calibri" w:hAnsi="Calibri"/>
        </w:rPr>
        <w:t xml:space="preserve">all the tested subjects. If a school that would otherwise have been classified in Category 1 or 2 has a participation rate that is less than 95% for either the </w:t>
      </w:r>
      <w:proofErr w:type="gramStart"/>
      <w:r w:rsidR="00677F90">
        <w:rPr>
          <w:rFonts w:ascii="Calibri" w:hAnsi="Calibri"/>
        </w:rPr>
        <w:t>All Students</w:t>
      </w:r>
      <w:proofErr w:type="gramEnd"/>
      <w:r w:rsidR="00677F90">
        <w:rPr>
          <w:rFonts w:ascii="Calibri" w:hAnsi="Calibri"/>
        </w:rPr>
        <w:t xml:space="preserve"> group or the High Needs group in any tested subject, it will be classified into the next lower category.</w:t>
      </w:r>
    </w:p>
    <w:p w14:paraId="580DD8A8" w14:textId="77777777" w:rsidR="00677F90" w:rsidRDefault="00677F90" w:rsidP="000525A7">
      <w:pPr>
        <w:tabs>
          <w:tab w:val="left" w:pos="0"/>
        </w:tabs>
        <w:rPr>
          <w:rFonts w:ascii="Calibri" w:hAnsi="Calibri"/>
        </w:rPr>
      </w:pPr>
    </w:p>
    <w:p w14:paraId="263D7821" w14:textId="6D700DFA" w:rsidR="00540556" w:rsidRDefault="00540556" w:rsidP="00540556">
      <w:pPr>
        <w:tabs>
          <w:tab w:val="left" w:pos="0"/>
        </w:tabs>
        <w:rPr>
          <w:rFonts w:ascii="Calibri" w:hAnsi="Calibri"/>
        </w:rPr>
      </w:pPr>
      <w:r w:rsidRPr="00967E5D">
        <w:rPr>
          <w:rFonts w:ascii="Calibri" w:hAnsi="Calibri"/>
          <w:b/>
        </w:rPr>
        <w:t>Data Source</w:t>
      </w:r>
      <w:r>
        <w:rPr>
          <w:rFonts w:ascii="Calibri" w:hAnsi="Calibri"/>
        </w:rPr>
        <w:t xml:space="preserve">: State assessment data files and </w:t>
      </w:r>
      <w:proofErr w:type="gramStart"/>
      <w:r>
        <w:rPr>
          <w:rFonts w:ascii="Calibri" w:hAnsi="Calibri"/>
        </w:rPr>
        <w:t>Public School</w:t>
      </w:r>
      <w:proofErr w:type="gramEnd"/>
      <w:r>
        <w:rPr>
          <w:rFonts w:ascii="Calibri" w:hAnsi="Calibri"/>
        </w:rPr>
        <w:t xml:space="preserve"> Information System (PSIS) for student demographic (e.g., race/ethnicity, gender) and program (EL</w:t>
      </w:r>
      <w:r w:rsidR="00175332">
        <w:rPr>
          <w:rFonts w:ascii="Calibri" w:hAnsi="Calibri"/>
        </w:rPr>
        <w:t>/ML</w:t>
      </w:r>
      <w:r>
        <w:rPr>
          <w:rFonts w:ascii="Calibri" w:hAnsi="Calibri"/>
        </w:rPr>
        <w:t>, FRPL, disability) data.</w:t>
      </w:r>
    </w:p>
    <w:p w14:paraId="1F364E53" w14:textId="77777777" w:rsidR="000525A7" w:rsidRDefault="000525A7" w:rsidP="000525A7">
      <w:pPr>
        <w:tabs>
          <w:tab w:val="left" w:pos="0"/>
        </w:tabs>
      </w:pPr>
    </w:p>
    <w:p w14:paraId="016792CF" w14:textId="77777777" w:rsidR="000525A7" w:rsidRPr="0008418F" w:rsidRDefault="0008418F" w:rsidP="005A3524">
      <w:pPr>
        <w:pStyle w:val="Heading2"/>
      </w:pPr>
      <w:bookmarkStart w:id="6" w:name="_Toc213231043"/>
      <w:r>
        <w:t xml:space="preserve">Resources for </w:t>
      </w:r>
      <w:r w:rsidR="0090634A">
        <w:t xml:space="preserve">Ensuring </w:t>
      </w:r>
      <w:r w:rsidR="00BA3A5D">
        <w:t xml:space="preserve">Assessment </w:t>
      </w:r>
      <w:r w:rsidR="000525A7" w:rsidRPr="0008418F">
        <w:t xml:space="preserve">Participation Across </w:t>
      </w:r>
      <w:r w:rsidR="00BA3A5D">
        <w:t>the</w:t>
      </w:r>
      <w:r w:rsidR="000525A7" w:rsidRPr="0008418F">
        <w:t xml:space="preserve"> School Community</w:t>
      </w:r>
      <w:bookmarkEnd w:id="6"/>
    </w:p>
    <w:p w14:paraId="7D77BBB4" w14:textId="5A1508EC" w:rsidR="000525A7" w:rsidRPr="00224BF8" w:rsidRDefault="000525A7" w:rsidP="0057793C">
      <w:pPr>
        <w:tabs>
          <w:tab w:val="left" w:pos="0"/>
        </w:tabs>
      </w:pPr>
      <w:r w:rsidRPr="00224BF8">
        <w:t xml:space="preserve">The key to ensuring high participation rates lies in communication with </w:t>
      </w:r>
      <w:r w:rsidR="0008418F" w:rsidRPr="00224BF8">
        <w:t xml:space="preserve">teachers, </w:t>
      </w:r>
      <w:r w:rsidRPr="00224BF8">
        <w:t>students</w:t>
      </w:r>
      <w:r w:rsidR="0008418F" w:rsidRPr="00224BF8">
        <w:t>,</w:t>
      </w:r>
      <w:r w:rsidRPr="00224BF8">
        <w:t xml:space="preserve"> and families. </w:t>
      </w:r>
      <w:r w:rsidR="00531E86" w:rsidRPr="00224BF8">
        <w:t xml:space="preserve">Everyone needs to know what to expect in terms of content, </w:t>
      </w:r>
      <w:r w:rsidR="00F92C92">
        <w:t xml:space="preserve">the </w:t>
      </w:r>
      <w:r w:rsidR="00531E86" w:rsidRPr="00224BF8">
        <w:t>delivery</w:t>
      </w:r>
      <w:r w:rsidR="00F92C92">
        <w:t xml:space="preserve"> system</w:t>
      </w:r>
      <w:r w:rsidR="00531E86" w:rsidRPr="00224BF8">
        <w:t xml:space="preserve">, and time demands while also understanding how </w:t>
      </w:r>
      <w:r w:rsidR="00F92C92">
        <w:t>results</w:t>
      </w:r>
      <w:r w:rsidR="00531E86" w:rsidRPr="00224BF8">
        <w:t xml:space="preserve"> will be used. Through</w:t>
      </w:r>
      <w:r w:rsidR="00EF1FB3" w:rsidRPr="00224BF8">
        <w:t xml:space="preserve">out </w:t>
      </w:r>
      <w:r w:rsidR="00531E86" w:rsidRPr="00224BF8">
        <w:t xml:space="preserve">communication it is essential to maintain </w:t>
      </w:r>
      <w:r w:rsidRPr="00224BF8">
        <w:t xml:space="preserve">perspective. School and district leaders must strike a balance between communicating the importance </w:t>
      </w:r>
      <w:r w:rsidR="00531E86" w:rsidRPr="00224BF8">
        <w:t xml:space="preserve">and value of </w:t>
      </w:r>
      <w:r w:rsidRPr="00224BF8">
        <w:t xml:space="preserve">assessment </w:t>
      </w:r>
      <w:r w:rsidR="00531E86" w:rsidRPr="00224BF8">
        <w:t xml:space="preserve">data </w:t>
      </w:r>
      <w:r w:rsidRPr="00224BF8">
        <w:t xml:space="preserve">while </w:t>
      </w:r>
      <w:r w:rsidR="00531E86" w:rsidRPr="00224BF8">
        <w:t>not</w:t>
      </w:r>
      <w:r w:rsidRPr="00224BF8">
        <w:t xml:space="preserve"> creating undue anxiety about a single </w:t>
      </w:r>
      <w:r w:rsidR="00531E86" w:rsidRPr="00224BF8">
        <w:t xml:space="preserve">summative </w:t>
      </w:r>
      <w:r w:rsidRPr="00224BF8">
        <w:t>test score.</w:t>
      </w:r>
      <w:r w:rsidR="00224BF8">
        <w:t xml:space="preserve"> In a 180-day school year, the </w:t>
      </w:r>
      <w:r w:rsidR="00502BD6">
        <w:t xml:space="preserve">state </w:t>
      </w:r>
      <w:r w:rsidR="00224BF8">
        <w:t xml:space="preserve">assessment is a very small </w:t>
      </w:r>
      <w:r w:rsidR="00FA71C5">
        <w:t xml:space="preserve">component </w:t>
      </w:r>
      <w:r w:rsidR="00224BF8">
        <w:t xml:space="preserve">of the instructional program, lasting </w:t>
      </w:r>
      <w:r w:rsidR="008C294F">
        <w:t xml:space="preserve">less than </w:t>
      </w:r>
      <w:r w:rsidR="008D5F19">
        <w:t>six</w:t>
      </w:r>
      <w:r w:rsidR="008C294F">
        <w:t xml:space="preserve"> hours across all content areas for the average student taking mathematics, English language arts/literacy, and science assessments.</w:t>
      </w:r>
    </w:p>
    <w:p w14:paraId="7568E48C" w14:textId="77777777" w:rsidR="000525A7" w:rsidRDefault="000525A7" w:rsidP="0057793C">
      <w:pPr>
        <w:autoSpaceDE w:val="0"/>
        <w:autoSpaceDN w:val="0"/>
        <w:adjustRightInd w:val="0"/>
        <w:rPr>
          <w:rFonts w:ascii="Calibri" w:eastAsiaTheme="minorHAnsi" w:hAnsi="Calibri" w:cs="Calibri"/>
          <w:color w:val="000000"/>
        </w:rPr>
      </w:pPr>
    </w:p>
    <w:p w14:paraId="5414B37D" w14:textId="1322B828" w:rsidR="00D9104B" w:rsidRDefault="004C16EE" w:rsidP="0057793C">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The </w:t>
      </w:r>
      <w:r w:rsidR="00D9104B" w:rsidRPr="00845E45">
        <w:rPr>
          <w:rFonts w:ascii="Calibri" w:eastAsiaTheme="minorHAnsi" w:hAnsi="Calibri" w:cs="Calibri"/>
          <w:color w:val="000000"/>
        </w:rPr>
        <w:t>CSDE provide</w:t>
      </w:r>
      <w:r>
        <w:rPr>
          <w:rFonts w:ascii="Calibri" w:eastAsiaTheme="minorHAnsi" w:hAnsi="Calibri" w:cs="Calibri"/>
          <w:color w:val="000000"/>
        </w:rPr>
        <w:t>s</w:t>
      </w:r>
      <w:r w:rsidR="00D9104B" w:rsidRPr="00845E45">
        <w:rPr>
          <w:rFonts w:ascii="Calibri" w:eastAsiaTheme="minorHAnsi" w:hAnsi="Calibri" w:cs="Calibri"/>
          <w:color w:val="000000"/>
        </w:rPr>
        <w:t xml:space="preserve"> Communication Tools </w:t>
      </w:r>
      <w:r>
        <w:rPr>
          <w:rFonts w:ascii="Calibri" w:eastAsiaTheme="minorHAnsi" w:hAnsi="Calibri" w:cs="Calibri"/>
          <w:color w:val="000000"/>
        </w:rPr>
        <w:t xml:space="preserve">specific to </w:t>
      </w:r>
      <w:r w:rsidR="00D9104B" w:rsidRPr="00845E45">
        <w:rPr>
          <w:rFonts w:ascii="Calibri" w:eastAsiaTheme="minorHAnsi" w:hAnsi="Calibri" w:cs="Calibri"/>
          <w:color w:val="000000"/>
        </w:rPr>
        <w:t>the Smarter Balanced assessments.</w:t>
      </w:r>
    </w:p>
    <w:p w14:paraId="39369A27" w14:textId="3FA4F5B8" w:rsidR="00370E3E" w:rsidRDefault="00370E3E" w:rsidP="0057793C">
      <w:pPr>
        <w:pStyle w:val="CommentText"/>
        <w:rPr>
          <w:sz w:val="24"/>
          <w:szCs w:val="24"/>
        </w:rPr>
      </w:pPr>
      <w:hyperlink r:id="rId130" w:history="1">
        <w:r w:rsidRPr="007A2DC0">
          <w:rPr>
            <w:rStyle w:val="Hyperlink"/>
            <w:sz w:val="24"/>
            <w:szCs w:val="24"/>
          </w:rPr>
          <w:t>https://portal.ct.gov/SDE/Student-Assessment/Smarter-Balanced/Smarter-Balanced-Results-Resources/Documents</w:t>
        </w:r>
      </w:hyperlink>
    </w:p>
    <w:p w14:paraId="7EC4988A" w14:textId="77777777" w:rsidR="00370E3E" w:rsidRPr="00370E3E" w:rsidRDefault="00370E3E" w:rsidP="0057793C">
      <w:pPr>
        <w:pStyle w:val="CommentText"/>
        <w:rPr>
          <w:sz w:val="24"/>
          <w:szCs w:val="24"/>
        </w:rPr>
      </w:pPr>
    </w:p>
    <w:p w14:paraId="0AB78340" w14:textId="35FF8E81" w:rsidR="006F154C" w:rsidRDefault="000D0AAB" w:rsidP="0057793C">
      <w:pPr>
        <w:autoSpaceDE w:val="0"/>
        <w:autoSpaceDN w:val="0"/>
        <w:adjustRightInd w:val="0"/>
      </w:pPr>
      <w:r>
        <w:rPr>
          <w:rFonts w:ascii="Calibri" w:eastAsiaTheme="minorHAnsi" w:hAnsi="Calibri" w:cs="Calibri"/>
          <w:color w:val="000000"/>
        </w:rPr>
        <w:lastRenderedPageBreak/>
        <w:t xml:space="preserve">Connecticut SAT resources </w:t>
      </w:r>
      <w:r w:rsidR="004C16EE">
        <w:rPr>
          <w:rFonts w:ascii="Calibri" w:eastAsiaTheme="minorHAnsi" w:hAnsi="Calibri" w:cs="Calibri"/>
          <w:color w:val="000000"/>
        </w:rPr>
        <w:t xml:space="preserve">including </w:t>
      </w:r>
      <w:r>
        <w:rPr>
          <w:rFonts w:ascii="Calibri" w:eastAsiaTheme="minorHAnsi" w:hAnsi="Calibri" w:cs="Calibri"/>
          <w:color w:val="000000"/>
        </w:rPr>
        <w:t xml:space="preserve">a template letter to parents as well as frequently asked questions </w:t>
      </w:r>
      <w:r w:rsidR="00370E3E">
        <w:rPr>
          <w:rFonts w:ascii="Calibri" w:eastAsiaTheme="minorHAnsi" w:hAnsi="Calibri" w:cs="Calibri"/>
          <w:color w:val="000000"/>
        </w:rPr>
        <w:t>are</w:t>
      </w:r>
      <w:r>
        <w:rPr>
          <w:rFonts w:ascii="Calibri" w:eastAsiaTheme="minorHAnsi" w:hAnsi="Calibri" w:cs="Calibri"/>
          <w:color w:val="000000"/>
        </w:rPr>
        <w:t xml:space="preserve"> available at </w:t>
      </w:r>
      <w:hyperlink r:id="rId131" w:history="1">
        <w:r w:rsidR="006F154C" w:rsidRPr="00335DF0">
          <w:rPr>
            <w:rStyle w:val="Hyperlink"/>
          </w:rPr>
          <w:t>http://portal.ct.gov/SDE/Student-Assessment/SAT/Connecticut-SAT-School-Day/Related-Resources</w:t>
        </w:r>
      </w:hyperlink>
      <w:r w:rsidR="006F154C">
        <w:t>.</w:t>
      </w:r>
    </w:p>
    <w:p w14:paraId="3D32F07D" w14:textId="77777777" w:rsidR="00845E45" w:rsidRDefault="00845E45" w:rsidP="0057793C">
      <w:pPr>
        <w:autoSpaceDE w:val="0"/>
        <w:autoSpaceDN w:val="0"/>
        <w:adjustRightInd w:val="0"/>
      </w:pPr>
    </w:p>
    <w:p w14:paraId="6640B4C3" w14:textId="450F7BE2" w:rsidR="00071C40" w:rsidRPr="00E81195" w:rsidRDefault="00071C40" w:rsidP="0057793C">
      <w:pPr>
        <w:pStyle w:val="CommentText"/>
        <w:rPr>
          <w:sz w:val="24"/>
          <w:szCs w:val="24"/>
        </w:rPr>
      </w:pPr>
      <w:r w:rsidRPr="00E81195">
        <w:rPr>
          <w:sz w:val="24"/>
          <w:szCs w:val="24"/>
        </w:rPr>
        <w:t xml:space="preserve">The CSDE has created a page of resources </w:t>
      </w:r>
      <w:r>
        <w:rPr>
          <w:sz w:val="24"/>
          <w:szCs w:val="24"/>
        </w:rPr>
        <w:t xml:space="preserve">designed </w:t>
      </w:r>
      <w:r w:rsidRPr="00E81195">
        <w:rPr>
          <w:sz w:val="24"/>
          <w:szCs w:val="24"/>
        </w:rPr>
        <w:t>for parents</w:t>
      </w:r>
      <w:r>
        <w:rPr>
          <w:sz w:val="24"/>
          <w:szCs w:val="24"/>
        </w:rPr>
        <w:t xml:space="preserve">. The page includes materials </w:t>
      </w:r>
      <w:r w:rsidRPr="00E81195">
        <w:rPr>
          <w:sz w:val="24"/>
          <w:szCs w:val="24"/>
        </w:rPr>
        <w:t xml:space="preserve">for the Smarter Balanced Assessment, the Connecticut SAT School Day, the Connecticut Alternate Science Assessment (CTAS), the Connecticut Alternate Assessment (CTAA), the Next Generation Science Standards (NGSS) Assessment, the English </w:t>
      </w:r>
      <w:r w:rsidRPr="00071C40">
        <w:rPr>
          <w:sz w:val="24"/>
          <w:szCs w:val="24"/>
        </w:rPr>
        <w:t>l</w:t>
      </w:r>
      <w:r w:rsidRPr="00E81195">
        <w:rPr>
          <w:sz w:val="24"/>
          <w:szCs w:val="24"/>
        </w:rPr>
        <w:t xml:space="preserve">anguage </w:t>
      </w:r>
      <w:r w:rsidRPr="00071C40">
        <w:rPr>
          <w:sz w:val="24"/>
          <w:szCs w:val="24"/>
        </w:rPr>
        <w:t>p</w:t>
      </w:r>
      <w:r w:rsidRPr="00E81195">
        <w:rPr>
          <w:sz w:val="24"/>
          <w:szCs w:val="24"/>
        </w:rPr>
        <w:t>roficien</w:t>
      </w:r>
      <w:r w:rsidRPr="00071C40">
        <w:rPr>
          <w:sz w:val="24"/>
          <w:szCs w:val="24"/>
        </w:rPr>
        <w:t>cy</w:t>
      </w:r>
      <w:r w:rsidRPr="00E81195">
        <w:rPr>
          <w:sz w:val="24"/>
          <w:szCs w:val="24"/>
        </w:rPr>
        <w:t xml:space="preserve"> </w:t>
      </w:r>
      <w:r w:rsidRPr="00071C40">
        <w:rPr>
          <w:sz w:val="24"/>
          <w:szCs w:val="24"/>
        </w:rPr>
        <w:t>a</w:t>
      </w:r>
      <w:r w:rsidRPr="00E81195">
        <w:rPr>
          <w:sz w:val="24"/>
          <w:szCs w:val="24"/>
        </w:rPr>
        <w:t xml:space="preserve">ssessment (LAS Links), </w:t>
      </w:r>
      <w:r w:rsidR="0047635D">
        <w:rPr>
          <w:sz w:val="24"/>
          <w:szCs w:val="24"/>
        </w:rPr>
        <w:t>t</w:t>
      </w:r>
      <w:r w:rsidR="0047635D" w:rsidRPr="007301FE">
        <w:rPr>
          <w:sz w:val="24"/>
          <w:szCs w:val="24"/>
        </w:rPr>
        <w:t>he Connecticut Alternate Assessment of English Language Proficiency (CAAELP)</w:t>
      </w:r>
      <w:r w:rsidR="0047635D">
        <w:rPr>
          <w:sz w:val="24"/>
          <w:szCs w:val="24"/>
        </w:rPr>
        <w:t xml:space="preserve">, </w:t>
      </w:r>
      <w:r w:rsidRPr="00E81195">
        <w:rPr>
          <w:sz w:val="24"/>
          <w:szCs w:val="24"/>
        </w:rPr>
        <w:t>and the Connecticut Physical Fitness Assessment. </w:t>
      </w:r>
      <w:r w:rsidRPr="00071C40">
        <w:rPr>
          <w:sz w:val="24"/>
          <w:szCs w:val="24"/>
        </w:rPr>
        <w:t xml:space="preserve">The parent </w:t>
      </w:r>
      <w:r>
        <w:rPr>
          <w:sz w:val="24"/>
          <w:szCs w:val="24"/>
        </w:rPr>
        <w:t>resource</w:t>
      </w:r>
      <w:r w:rsidR="004C16EE">
        <w:rPr>
          <w:sz w:val="24"/>
          <w:szCs w:val="24"/>
        </w:rPr>
        <w:t xml:space="preserve"> page is </w:t>
      </w:r>
      <w:r w:rsidRPr="00071C40">
        <w:rPr>
          <w:sz w:val="24"/>
          <w:szCs w:val="24"/>
        </w:rPr>
        <w:t xml:space="preserve">available here: </w:t>
      </w:r>
      <w:hyperlink r:id="rId132" w:history="1">
        <w:r w:rsidRPr="00E81195">
          <w:rPr>
            <w:rStyle w:val="Hyperlink"/>
            <w:sz w:val="24"/>
            <w:szCs w:val="24"/>
          </w:rPr>
          <w:t>https://portal.ct.gov/SDE/Student-Assessment/Main-Assessment/Parent-Resources/Documents</w:t>
        </w:r>
      </w:hyperlink>
    </w:p>
    <w:p w14:paraId="5B63965F" w14:textId="77777777" w:rsidR="00071C40" w:rsidRDefault="00071C40" w:rsidP="0057793C">
      <w:pPr>
        <w:autoSpaceDE w:val="0"/>
        <w:autoSpaceDN w:val="0"/>
        <w:adjustRightInd w:val="0"/>
      </w:pPr>
    </w:p>
    <w:p w14:paraId="168CAC2E" w14:textId="0717FE50" w:rsidR="00CC3531" w:rsidRDefault="00EF1FB3" w:rsidP="0057793C">
      <w:pPr>
        <w:autoSpaceDE w:val="0"/>
        <w:autoSpaceDN w:val="0"/>
        <w:adjustRightInd w:val="0"/>
        <w:rPr>
          <w:rFonts w:ascii="Calibri" w:eastAsiaTheme="minorHAnsi" w:hAnsi="Calibri" w:cs="Calibri"/>
          <w:bCs/>
          <w:color w:val="000000"/>
        </w:rPr>
      </w:pPr>
      <w:r w:rsidRPr="00224BF8">
        <w:rPr>
          <w:rFonts w:ascii="Calibri" w:eastAsiaTheme="minorHAnsi" w:hAnsi="Calibri" w:cs="Calibri"/>
          <w:bCs/>
          <w:color w:val="000000"/>
        </w:rPr>
        <w:t xml:space="preserve">The </w:t>
      </w:r>
      <w:hyperlink r:id="rId133" w:history="1">
        <w:r w:rsidRPr="00780188">
          <w:rPr>
            <w:rStyle w:val="Hyperlink"/>
            <w:rFonts w:ascii="Calibri" w:eastAsiaTheme="minorHAnsi" w:hAnsi="Calibri" w:cs="Calibri"/>
            <w:bCs/>
          </w:rPr>
          <w:t>National PTA</w:t>
        </w:r>
      </w:hyperlink>
      <w:r w:rsidRPr="00224BF8">
        <w:rPr>
          <w:rFonts w:ascii="Calibri" w:eastAsiaTheme="minorHAnsi" w:hAnsi="Calibri" w:cs="Calibri"/>
          <w:bCs/>
          <w:color w:val="000000"/>
        </w:rPr>
        <w:t xml:space="preserve"> has created a range of </w:t>
      </w:r>
      <w:r w:rsidR="00F437A1">
        <w:rPr>
          <w:rFonts w:ascii="Calibri" w:eastAsiaTheme="minorHAnsi" w:hAnsi="Calibri" w:cs="Calibri"/>
          <w:bCs/>
          <w:color w:val="000000"/>
        </w:rPr>
        <w:t xml:space="preserve">free online </w:t>
      </w:r>
      <w:r w:rsidRPr="00224BF8">
        <w:rPr>
          <w:rFonts w:ascii="Calibri" w:eastAsiaTheme="minorHAnsi" w:hAnsi="Calibri" w:cs="Calibri"/>
          <w:bCs/>
          <w:color w:val="000000"/>
        </w:rPr>
        <w:t xml:space="preserve">resources that can be </w:t>
      </w:r>
      <w:r w:rsidR="00224BF8" w:rsidRPr="00224BF8">
        <w:rPr>
          <w:rFonts w:ascii="Calibri" w:eastAsiaTheme="minorHAnsi" w:hAnsi="Calibri" w:cs="Calibri"/>
          <w:bCs/>
          <w:color w:val="000000"/>
        </w:rPr>
        <w:t xml:space="preserve">customized for local use to </w:t>
      </w:r>
      <w:r w:rsidRPr="00224BF8">
        <w:rPr>
          <w:rFonts w:ascii="Calibri" w:eastAsiaTheme="minorHAnsi" w:hAnsi="Calibri" w:cs="Calibri"/>
          <w:bCs/>
          <w:color w:val="000000"/>
        </w:rPr>
        <w:t>help parents understand the purpose and stakes associated with state assessments including Smarter Balanced. The organization effectively describes the relationship between content standards for local curricula and the summative asses</w:t>
      </w:r>
      <w:r w:rsidR="00224BF8" w:rsidRPr="00224BF8">
        <w:rPr>
          <w:rFonts w:ascii="Calibri" w:eastAsiaTheme="minorHAnsi" w:hAnsi="Calibri" w:cs="Calibri"/>
          <w:bCs/>
          <w:color w:val="000000"/>
        </w:rPr>
        <w:t>s</w:t>
      </w:r>
      <w:r w:rsidRPr="00224BF8">
        <w:rPr>
          <w:rFonts w:ascii="Calibri" w:eastAsiaTheme="minorHAnsi" w:hAnsi="Calibri" w:cs="Calibri"/>
          <w:bCs/>
          <w:color w:val="000000"/>
        </w:rPr>
        <w:t>ment</w:t>
      </w:r>
      <w:r w:rsidR="00F437A1">
        <w:rPr>
          <w:rFonts w:ascii="Calibri" w:eastAsiaTheme="minorHAnsi" w:hAnsi="Calibri" w:cs="Calibri"/>
          <w:bCs/>
          <w:color w:val="000000"/>
        </w:rPr>
        <w:t xml:space="preserve"> through </w:t>
      </w:r>
      <w:r w:rsidR="00CC3531">
        <w:rPr>
          <w:rFonts w:ascii="Calibri" w:eastAsiaTheme="minorHAnsi" w:hAnsi="Calibri" w:cs="Calibri"/>
          <w:bCs/>
          <w:color w:val="000000"/>
        </w:rPr>
        <w:t xml:space="preserve">a variety of </w:t>
      </w:r>
      <w:r w:rsidR="00964A8A">
        <w:rPr>
          <w:rFonts w:ascii="Calibri" w:eastAsiaTheme="minorHAnsi" w:hAnsi="Calibri" w:cs="Calibri"/>
          <w:bCs/>
          <w:color w:val="000000"/>
        </w:rPr>
        <w:t xml:space="preserve">resources including state-specific </w:t>
      </w:r>
      <w:hyperlink r:id="rId134" w:history="1">
        <w:r w:rsidR="00F437A1" w:rsidRPr="00F15B59">
          <w:rPr>
            <w:rStyle w:val="Hyperlink"/>
            <w:rFonts w:ascii="Calibri" w:eastAsiaTheme="minorHAnsi" w:hAnsi="Calibri" w:cs="Calibri"/>
            <w:bCs/>
          </w:rPr>
          <w:t>parent guides</w:t>
        </w:r>
      </w:hyperlink>
      <w:r w:rsidR="00CC3531">
        <w:rPr>
          <w:rFonts w:ascii="Calibri" w:eastAsiaTheme="minorHAnsi" w:hAnsi="Calibri" w:cs="Calibri"/>
          <w:bCs/>
          <w:color w:val="000000"/>
        </w:rPr>
        <w:t xml:space="preserve">. </w:t>
      </w:r>
    </w:p>
    <w:p w14:paraId="2DB6293E" w14:textId="77777777" w:rsidR="00CC3531" w:rsidRDefault="00CC3531" w:rsidP="0057793C">
      <w:pPr>
        <w:autoSpaceDE w:val="0"/>
        <w:autoSpaceDN w:val="0"/>
        <w:adjustRightInd w:val="0"/>
        <w:rPr>
          <w:rFonts w:ascii="Calibri" w:eastAsiaTheme="minorHAnsi" w:hAnsi="Calibri" w:cs="Calibri"/>
          <w:bCs/>
          <w:color w:val="000000"/>
        </w:rPr>
      </w:pPr>
    </w:p>
    <w:p w14:paraId="405902C5" w14:textId="6B3B887B" w:rsidR="008D3D0B" w:rsidRDefault="006D2116" w:rsidP="0057793C">
      <w:pPr>
        <w:autoSpaceDE w:val="0"/>
        <w:autoSpaceDN w:val="0"/>
        <w:adjustRightInd w:val="0"/>
        <w:rPr>
          <w:rStyle w:val="Hyperlink"/>
          <w:rFonts w:ascii="Calibri" w:eastAsiaTheme="minorHAnsi" w:hAnsi="Calibri" w:cs="Calibri"/>
          <w:bCs/>
        </w:rPr>
      </w:pPr>
      <w:r>
        <w:rPr>
          <w:rFonts w:ascii="Calibri" w:eastAsiaTheme="minorHAnsi" w:hAnsi="Calibri" w:cs="Calibri"/>
          <w:bCs/>
          <w:color w:val="000000"/>
        </w:rPr>
        <w:t>To</w:t>
      </w:r>
      <w:r w:rsidR="00CC3531">
        <w:rPr>
          <w:rFonts w:ascii="Calibri" w:eastAsiaTheme="minorHAnsi" w:hAnsi="Calibri" w:cs="Calibri"/>
          <w:bCs/>
          <w:color w:val="000000"/>
        </w:rPr>
        <w:t xml:space="preserve"> encourage schools to sponsor informational events for </w:t>
      </w:r>
      <w:r w:rsidR="00F92C92">
        <w:rPr>
          <w:rFonts w:ascii="Calibri" w:eastAsiaTheme="minorHAnsi" w:hAnsi="Calibri" w:cs="Calibri"/>
          <w:bCs/>
          <w:color w:val="000000"/>
        </w:rPr>
        <w:t>familie</w:t>
      </w:r>
      <w:r w:rsidR="00CC3531">
        <w:rPr>
          <w:rFonts w:ascii="Calibri" w:eastAsiaTheme="minorHAnsi" w:hAnsi="Calibri" w:cs="Calibri"/>
          <w:bCs/>
          <w:color w:val="000000"/>
        </w:rPr>
        <w:t xml:space="preserve">s, the National PTA has created a </w:t>
      </w:r>
      <w:r w:rsidR="00CC3531" w:rsidRPr="00FA10E3">
        <w:rPr>
          <w:rFonts w:ascii="Calibri" w:eastAsiaTheme="minorHAnsi" w:hAnsi="Calibri" w:cs="Calibri"/>
          <w:bCs/>
          <w:i/>
          <w:color w:val="000000"/>
        </w:rPr>
        <w:t>Parent Assessment Event Toolkit</w:t>
      </w:r>
      <w:r w:rsidR="00CC3531">
        <w:rPr>
          <w:rFonts w:ascii="Calibri" w:eastAsiaTheme="minorHAnsi" w:hAnsi="Calibri" w:cs="Calibri"/>
          <w:bCs/>
          <w:color w:val="000000"/>
        </w:rPr>
        <w:t xml:space="preserve">. The toolkit includes a facilitator’s guide, presentation templates, anticipated questions, suggested take-home tools for parents in Spanish and English, and sample announcements. To access the toolkit and other </w:t>
      </w:r>
      <w:r w:rsidR="00F437A1">
        <w:rPr>
          <w:rFonts w:ascii="Calibri" w:eastAsiaTheme="minorHAnsi" w:hAnsi="Calibri" w:cs="Calibri"/>
          <w:bCs/>
          <w:color w:val="000000"/>
        </w:rPr>
        <w:t>resources</w:t>
      </w:r>
      <w:r w:rsidR="00CC3531">
        <w:rPr>
          <w:rFonts w:ascii="Calibri" w:eastAsiaTheme="minorHAnsi" w:hAnsi="Calibri" w:cs="Calibri"/>
          <w:bCs/>
          <w:color w:val="000000"/>
        </w:rPr>
        <w:t>, visit</w:t>
      </w:r>
      <w:r w:rsidR="00F437A1">
        <w:rPr>
          <w:rFonts w:ascii="Calibri" w:eastAsiaTheme="minorHAnsi" w:hAnsi="Calibri" w:cs="Calibri"/>
          <w:bCs/>
          <w:color w:val="000000"/>
        </w:rPr>
        <w:t>:</w:t>
      </w:r>
      <w:r w:rsidR="00CC3531">
        <w:rPr>
          <w:rFonts w:ascii="Calibri" w:eastAsiaTheme="minorHAnsi" w:hAnsi="Calibri" w:cs="Calibri"/>
          <w:bCs/>
          <w:color w:val="000000"/>
        </w:rPr>
        <w:t xml:space="preserve"> </w:t>
      </w:r>
      <w:hyperlink r:id="rId135" w:history="1">
        <w:r w:rsidR="00D03BD6" w:rsidRPr="00D46451">
          <w:rPr>
            <w:rStyle w:val="Hyperlink"/>
          </w:rPr>
          <w:t>https://www.pta.org/home/family-resources/College-and-Career-Readiness/State-Assessments/Parent-Assessment-Event-Toolkit</w:t>
        </w:r>
      </w:hyperlink>
      <w:r w:rsidR="00D03BD6">
        <w:t xml:space="preserve">  </w:t>
      </w:r>
    </w:p>
    <w:p w14:paraId="31CC11D7" w14:textId="77777777" w:rsidR="000D0AAB" w:rsidRDefault="000D0AAB" w:rsidP="0057793C">
      <w:pPr>
        <w:autoSpaceDE w:val="0"/>
        <w:autoSpaceDN w:val="0"/>
        <w:adjustRightInd w:val="0"/>
        <w:rPr>
          <w:rStyle w:val="Hyperlink"/>
          <w:rFonts w:ascii="Calibri" w:eastAsiaTheme="minorHAnsi" w:hAnsi="Calibri" w:cs="Calibri"/>
          <w:bCs/>
        </w:rPr>
      </w:pPr>
    </w:p>
    <w:p w14:paraId="7CD52983" w14:textId="77777777" w:rsidR="000D0AAB" w:rsidRDefault="000D0AAB" w:rsidP="0057793C">
      <w:pPr>
        <w:autoSpaceDE w:val="0"/>
        <w:autoSpaceDN w:val="0"/>
        <w:adjustRightInd w:val="0"/>
      </w:pPr>
      <w:r>
        <w:rPr>
          <w:rStyle w:val="Hyperlink"/>
          <w:rFonts w:ascii="Calibri" w:eastAsiaTheme="minorHAnsi" w:hAnsi="Calibri" w:cs="Calibri"/>
          <w:bCs/>
          <w:color w:val="auto"/>
          <w:u w:val="none"/>
        </w:rPr>
        <w:t>Achieve the Core offers r</w:t>
      </w:r>
      <w:r w:rsidRPr="000D0AAB">
        <w:rPr>
          <w:rStyle w:val="Hyperlink"/>
          <w:rFonts w:ascii="Calibri" w:eastAsiaTheme="minorHAnsi" w:hAnsi="Calibri" w:cs="Calibri"/>
          <w:bCs/>
          <w:color w:val="auto"/>
          <w:u w:val="none"/>
        </w:rPr>
        <w:t xml:space="preserve">esources you can use to speak to parents and community </w:t>
      </w:r>
      <w:r>
        <w:rPr>
          <w:rStyle w:val="Hyperlink"/>
          <w:rFonts w:ascii="Calibri" w:eastAsiaTheme="minorHAnsi" w:hAnsi="Calibri" w:cs="Calibri"/>
          <w:bCs/>
          <w:color w:val="auto"/>
          <w:u w:val="none"/>
        </w:rPr>
        <w:t xml:space="preserve">members </w:t>
      </w:r>
      <w:r w:rsidRPr="000D0AAB">
        <w:rPr>
          <w:rStyle w:val="Hyperlink"/>
          <w:rFonts w:ascii="Calibri" w:eastAsiaTheme="minorHAnsi" w:hAnsi="Calibri" w:cs="Calibri"/>
          <w:bCs/>
          <w:color w:val="auto"/>
          <w:u w:val="none"/>
        </w:rPr>
        <w:t xml:space="preserve">about the </w:t>
      </w:r>
      <w:r w:rsidR="00370E3E">
        <w:rPr>
          <w:rStyle w:val="Hyperlink"/>
          <w:rFonts w:ascii="Calibri" w:eastAsiaTheme="minorHAnsi" w:hAnsi="Calibri" w:cs="Calibri"/>
          <w:bCs/>
          <w:color w:val="auto"/>
          <w:u w:val="none"/>
        </w:rPr>
        <w:t xml:space="preserve">content </w:t>
      </w:r>
      <w:r>
        <w:rPr>
          <w:rStyle w:val="Hyperlink"/>
          <w:rFonts w:ascii="Calibri" w:eastAsiaTheme="minorHAnsi" w:hAnsi="Calibri" w:cs="Calibri"/>
          <w:bCs/>
          <w:color w:val="auto"/>
          <w:u w:val="none"/>
        </w:rPr>
        <w:t>standards</w:t>
      </w:r>
      <w:r w:rsidRPr="000D0AAB">
        <w:rPr>
          <w:rStyle w:val="Hyperlink"/>
          <w:rFonts w:ascii="Calibri" w:eastAsiaTheme="minorHAnsi" w:hAnsi="Calibri" w:cs="Calibri"/>
          <w:bCs/>
          <w:color w:val="auto"/>
          <w:u w:val="none"/>
        </w:rPr>
        <w:t>.</w:t>
      </w:r>
      <w:r>
        <w:rPr>
          <w:rStyle w:val="Hyperlink"/>
          <w:rFonts w:ascii="Calibri" w:eastAsiaTheme="minorHAnsi" w:hAnsi="Calibri" w:cs="Calibri"/>
          <w:bCs/>
          <w:color w:val="auto"/>
          <w:u w:val="none"/>
        </w:rPr>
        <w:t xml:space="preserve"> The site offers guides, documents, and parent videos. </w:t>
      </w:r>
      <w:hyperlink r:id="rId136" w:history="1">
        <w:r w:rsidR="00AF20D8" w:rsidRPr="00906762">
          <w:rPr>
            <w:rStyle w:val="Hyperlink"/>
          </w:rPr>
          <w:t>http://achievethecore.org/page/2736/talking-with-parents</w:t>
        </w:r>
      </w:hyperlink>
    </w:p>
    <w:p w14:paraId="162C2151" w14:textId="77777777" w:rsidR="0052527E" w:rsidRDefault="0052527E" w:rsidP="0057793C">
      <w:pPr>
        <w:autoSpaceDE w:val="0"/>
        <w:autoSpaceDN w:val="0"/>
        <w:adjustRightInd w:val="0"/>
      </w:pPr>
    </w:p>
    <w:p w14:paraId="41325D1D" w14:textId="4FA13CC1" w:rsidR="0052527E" w:rsidRDefault="00591CAE" w:rsidP="0057793C">
      <w:pPr>
        <w:autoSpaceDE w:val="0"/>
        <w:autoSpaceDN w:val="0"/>
        <w:adjustRightInd w:val="0"/>
        <w:rPr>
          <w:b/>
          <w:bCs/>
        </w:rPr>
      </w:pPr>
      <w:r w:rsidRPr="0058474F">
        <w:rPr>
          <w:b/>
          <w:bCs/>
        </w:rPr>
        <w:t xml:space="preserve">Other Resources for </w:t>
      </w:r>
      <w:r w:rsidR="00C47A1D" w:rsidRPr="0058474F">
        <w:rPr>
          <w:b/>
          <w:bCs/>
        </w:rPr>
        <w:t>Communicating and Partnering with Families for Student Success</w:t>
      </w:r>
    </w:p>
    <w:p w14:paraId="33A3506D" w14:textId="77777777" w:rsidR="005D0FFF" w:rsidRDefault="005D0FFF" w:rsidP="0057793C">
      <w:pPr>
        <w:autoSpaceDE w:val="0"/>
        <w:autoSpaceDN w:val="0"/>
        <w:adjustRightInd w:val="0"/>
        <w:rPr>
          <w:b/>
          <w:bCs/>
        </w:rPr>
      </w:pPr>
    </w:p>
    <w:p w14:paraId="2D6BAA10" w14:textId="77777777" w:rsidR="005D0FFF" w:rsidRPr="00FF6360" w:rsidRDefault="005D0FFF" w:rsidP="005D0FFF">
      <w:pPr>
        <w:spacing w:after="120" w:line="23" w:lineRule="atLeast"/>
        <w:rPr>
          <w:rFonts w:ascii="Calibri" w:hAnsi="Calibri" w:cs="Calibri"/>
        </w:rPr>
      </w:pPr>
      <w:r w:rsidRPr="00FF6360">
        <w:rPr>
          <w:rFonts w:ascii="Calibri" w:hAnsi="Calibri" w:cs="Calibri"/>
        </w:rPr>
        <w:t>Below are resources and strategies for educators to connect and communicate effectively with families about student data. Continuous, understandable and actionable data sharing between schools and families is a high-impact practice for enhancing student success, building trust, and fostering a collaborative learning environment.</w:t>
      </w:r>
    </w:p>
    <w:p w14:paraId="60E5067C" w14:textId="77777777" w:rsidR="00F413C9" w:rsidRDefault="00F413C9" w:rsidP="0057793C">
      <w:pPr>
        <w:autoSpaceDE w:val="0"/>
        <w:autoSpaceDN w:val="0"/>
        <w:adjustRightInd w:val="0"/>
      </w:pPr>
    </w:p>
    <w:p w14:paraId="45B0710B" w14:textId="3A6137E8" w:rsidR="005A5FC8" w:rsidRDefault="004B7940" w:rsidP="00F51E40">
      <w:pPr>
        <w:rPr>
          <w:rFonts w:ascii="Calibri" w:hAnsi="Calibri" w:cs="Calibri"/>
        </w:rPr>
      </w:pPr>
      <w:hyperlink r:id="rId137" w:history="1">
        <w:r w:rsidRPr="007C7A51">
          <w:rPr>
            <w:rStyle w:val="Hyperlink"/>
            <w:rFonts w:ascii="Calibri" w:hAnsi="Calibri" w:cs="Calibri"/>
          </w:rPr>
          <w:t>Making Data Meaningful in Educator-to-Family Communication (WestEd, 2023)</w:t>
        </w:r>
      </w:hyperlink>
      <w:r w:rsidR="00810DEF">
        <w:rPr>
          <w:rFonts w:ascii="Calibri" w:hAnsi="Calibri" w:cs="Calibri"/>
        </w:rPr>
        <w:t>—</w:t>
      </w:r>
      <w:r w:rsidR="00902B52">
        <w:rPr>
          <w:rFonts w:ascii="Calibri" w:hAnsi="Calibri" w:cs="Calibri"/>
        </w:rPr>
        <w:t xml:space="preserve"> </w:t>
      </w:r>
      <w:r w:rsidRPr="00FF6360">
        <w:rPr>
          <w:rFonts w:ascii="Calibri" w:hAnsi="Calibri" w:cs="Calibri"/>
        </w:rPr>
        <w:t xml:space="preserve">This document describes strategies for sharing data and engaging in data-driven discussions with families to improve student and school outcomes. It includes tips for considering how to invite families into data conversations, effectively engaging with families around </w:t>
      </w:r>
      <w:proofErr w:type="gramStart"/>
      <w:r w:rsidRPr="00FF6360">
        <w:rPr>
          <w:rFonts w:ascii="Calibri" w:hAnsi="Calibri" w:cs="Calibri"/>
        </w:rPr>
        <w:t>student</w:t>
      </w:r>
      <w:proofErr w:type="gramEnd"/>
      <w:r w:rsidRPr="00FF6360">
        <w:rPr>
          <w:rFonts w:ascii="Calibri" w:hAnsi="Calibri" w:cs="Calibri"/>
        </w:rPr>
        <w:t xml:space="preserve"> and school data, and determining which data to share with families. A vignette from Azusa Unified School </w:t>
      </w:r>
      <w:r w:rsidRPr="00FF6360">
        <w:rPr>
          <w:rFonts w:ascii="Calibri" w:hAnsi="Calibri" w:cs="Calibri"/>
        </w:rPr>
        <w:lastRenderedPageBreak/>
        <w:t xml:space="preserve">District in California illustrates how collaborating with families to make data-informed decisions can build trust and draw on community assets to improve school outcomes. </w:t>
      </w:r>
    </w:p>
    <w:p w14:paraId="2F0F41FA" w14:textId="77777777" w:rsidR="00F51E40" w:rsidRDefault="00F51E40" w:rsidP="00F51E40">
      <w:pPr>
        <w:rPr>
          <w:rFonts w:ascii="Calibri" w:hAnsi="Calibri" w:cs="Calibri"/>
        </w:rPr>
      </w:pPr>
    </w:p>
    <w:p w14:paraId="3437A001" w14:textId="7E4F5D04" w:rsidR="00997DBE" w:rsidRDefault="00997DBE" w:rsidP="0057793C">
      <w:pPr>
        <w:rPr>
          <w:rFonts w:ascii="Calibri" w:hAnsi="Calibri" w:cs="Calibri"/>
        </w:rPr>
      </w:pPr>
      <w:hyperlink r:id="rId138" w:history="1">
        <w:r w:rsidRPr="00810DEF">
          <w:rPr>
            <w:rStyle w:val="Hyperlink"/>
            <w:rFonts w:ascii="Calibri" w:hAnsi="Calibri" w:cs="Calibri"/>
          </w:rPr>
          <w:t>Tips for Administrators, Teachers, and Families: How to Share Data Effectively (Harvard Family Research Project, 2013)</w:t>
        </w:r>
      </w:hyperlink>
      <w:r w:rsidR="00810DEF" w:rsidRPr="00810DEF">
        <w:rPr>
          <w:rFonts w:ascii="Calibri" w:hAnsi="Calibri" w:cs="Calibri"/>
        </w:rPr>
        <w:t xml:space="preserve"> </w:t>
      </w:r>
      <w:r w:rsidR="00810DEF">
        <w:rPr>
          <w:rFonts w:ascii="Calibri" w:hAnsi="Calibri" w:cs="Calibri"/>
        </w:rPr>
        <w:t xml:space="preserve">— </w:t>
      </w:r>
      <w:r w:rsidRPr="00FF6360">
        <w:rPr>
          <w:rFonts w:ascii="Calibri" w:hAnsi="Calibri" w:cs="Calibri"/>
        </w:rPr>
        <w:t>This set of tip sheets by the Harvard Family Research Project provides guidance for administrators, teachers, and families on effective strategies for sharing student data to strengthen family-school partnerships and support student learning. The document emphasizes regular, clear communication and suggests ways for school staff to make data accessible, actionable, and understandable for families. It includes specific tips for each role and examples of successful data-sharing practices that foster collaborative engagement in student learning.</w:t>
      </w:r>
    </w:p>
    <w:p w14:paraId="1D6A6519" w14:textId="77777777" w:rsidR="0057793C" w:rsidRDefault="0057793C" w:rsidP="0057793C">
      <w:pPr>
        <w:rPr>
          <w:rFonts w:ascii="Calibri" w:hAnsi="Calibri" w:cs="Calibri"/>
        </w:rPr>
      </w:pPr>
    </w:p>
    <w:p w14:paraId="0BC022E2" w14:textId="0F0712D6" w:rsidR="00E555D4" w:rsidRPr="00FF6360" w:rsidRDefault="00E555D4" w:rsidP="0057793C">
      <w:pPr>
        <w:rPr>
          <w:rFonts w:ascii="Calibri" w:hAnsi="Calibri" w:cs="Calibri"/>
        </w:rPr>
      </w:pPr>
      <w:hyperlink r:id="rId139" w:history="1">
        <w:r w:rsidRPr="00E555D4">
          <w:rPr>
            <w:rStyle w:val="Hyperlink"/>
            <w:rFonts w:ascii="Calibri" w:hAnsi="Calibri" w:cs="Calibri"/>
          </w:rPr>
          <w:t>Sharing Student Data with Parents (Principal Magazine, 2024)</w:t>
        </w:r>
      </w:hyperlink>
      <w:r w:rsidRPr="00E555D4">
        <w:rPr>
          <w:rFonts w:ascii="Calibri" w:hAnsi="Calibri" w:cs="Calibri"/>
        </w:rPr>
        <w:t xml:space="preserve"> </w:t>
      </w:r>
      <w:r>
        <w:rPr>
          <w:rFonts w:ascii="Calibri" w:hAnsi="Calibri" w:cs="Calibri"/>
        </w:rPr>
        <w:t>—</w:t>
      </w:r>
      <w:r w:rsidRPr="00FF6360">
        <w:rPr>
          <w:rFonts w:ascii="Calibri" w:hAnsi="Calibri" w:cs="Calibri"/>
        </w:rPr>
        <w:t xml:space="preserve">Principals regularly share their data findings with teachers, parents, students, and the school community. This article describes </w:t>
      </w:r>
      <w:proofErr w:type="gramStart"/>
      <w:r w:rsidRPr="00FF6360">
        <w:rPr>
          <w:rFonts w:ascii="Calibri" w:hAnsi="Calibri" w:cs="Calibri"/>
        </w:rPr>
        <w:t>best</w:t>
      </w:r>
      <w:proofErr w:type="gramEnd"/>
      <w:r w:rsidRPr="00FF6360">
        <w:rPr>
          <w:rFonts w:ascii="Calibri" w:hAnsi="Calibri" w:cs="Calibri"/>
        </w:rPr>
        <w:t xml:space="preserve"> practices in data collection, organization, analysis, reporting, and reflection, to help principals build partnerships with families and improve student outcomes.</w:t>
      </w:r>
    </w:p>
    <w:p w14:paraId="3C742B2A" w14:textId="77777777" w:rsidR="0057793C" w:rsidRDefault="0057793C" w:rsidP="0057793C">
      <w:pPr>
        <w:rPr>
          <w:rFonts w:ascii="Calibri" w:hAnsi="Calibri" w:cs="Calibri"/>
        </w:rPr>
      </w:pPr>
    </w:p>
    <w:p w14:paraId="57AFA614" w14:textId="255802E7" w:rsidR="00E555D4" w:rsidRPr="00FF6360" w:rsidRDefault="00E555D4" w:rsidP="0057793C">
      <w:pPr>
        <w:rPr>
          <w:rFonts w:ascii="Calibri" w:hAnsi="Calibri" w:cs="Calibri"/>
        </w:rPr>
      </w:pPr>
      <w:hyperlink r:id="rId140" w:history="1">
        <w:r w:rsidRPr="00A551C3">
          <w:rPr>
            <w:rStyle w:val="Hyperlink"/>
            <w:rFonts w:ascii="Calibri" w:hAnsi="Calibri" w:cs="Calibri"/>
          </w:rPr>
          <w:t>Communicate Student Data Constantly (Principal Magazine, 2022)</w:t>
        </w:r>
      </w:hyperlink>
      <w:r w:rsidRPr="00A551C3">
        <w:rPr>
          <w:rFonts w:ascii="Calibri" w:hAnsi="Calibri" w:cs="Calibri"/>
        </w:rPr>
        <w:t xml:space="preserve"> —</w:t>
      </w:r>
      <w:r w:rsidRPr="00FF6360">
        <w:rPr>
          <w:rFonts w:ascii="Calibri" w:hAnsi="Calibri" w:cs="Calibri"/>
        </w:rPr>
        <w:t>This article discusses the critical role of continuous data sharing between educators and families to enhance student progress. It proposes that sharing student strengths, areas for growth, and readiness for learning can foster a collaborative environment. The article outlines two primary strategies: direct and indirect data sharing. Direct methods involve visual documentation, family-friendly rubrics, and family data nights, empowering families to understand and support their child's learning. Indirect methods focus on student self-monitoring, self-reflection, and portfolio creation, ultimately enabling students to take ownership of their academic journey and share their progress with families.</w:t>
      </w:r>
    </w:p>
    <w:p w14:paraId="78714942" w14:textId="77777777" w:rsidR="0001289D" w:rsidRDefault="0001289D" w:rsidP="0057793C">
      <w:pPr>
        <w:rPr>
          <w:rFonts w:ascii="Calibri" w:hAnsi="Calibri" w:cs="Calibri"/>
        </w:rPr>
      </w:pPr>
    </w:p>
    <w:p w14:paraId="7B8CD663" w14:textId="302E39EF" w:rsidR="00E555D4" w:rsidRDefault="00E555D4" w:rsidP="0057793C">
      <w:pPr>
        <w:rPr>
          <w:rFonts w:ascii="Calibri" w:hAnsi="Calibri" w:cs="Calibri"/>
        </w:rPr>
      </w:pPr>
      <w:r w:rsidRPr="0001289D">
        <w:rPr>
          <w:rFonts w:ascii="Calibri" w:hAnsi="Calibri" w:cs="Calibri"/>
          <w:b/>
          <w:bCs/>
        </w:rPr>
        <w:t>Understanding Assessments: A Tool for Communicating with Families</w:t>
      </w:r>
      <w:r w:rsidRPr="00A774EB">
        <w:rPr>
          <w:rFonts w:ascii="Calibri" w:hAnsi="Calibri" w:cs="Calibri"/>
        </w:rPr>
        <w:t xml:space="preserve"> (Learning Heroes, 2021)</w:t>
      </w:r>
      <w:r w:rsidR="00A551C3">
        <w:rPr>
          <w:rFonts w:ascii="Calibri" w:hAnsi="Calibri" w:cs="Calibri"/>
        </w:rPr>
        <w:t xml:space="preserve"> available in </w:t>
      </w:r>
      <w:hyperlink r:id="rId141" w:history="1">
        <w:r w:rsidR="00A551C3" w:rsidRPr="00A551C3">
          <w:rPr>
            <w:rStyle w:val="Hyperlink"/>
            <w:rFonts w:ascii="Calibri" w:hAnsi="Calibri" w:cs="Calibri"/>
          </w:rPr>
          <w:t>English</w:t>
        </w:r>
      </w:hyperlink>
      <w:r w:rsidR="00A551C3">
        <w:rPr>
          <w:rFonts w:ascii="Calibri" w:hAnsi="Calibri" w:cs="Calibri"/>
        </w:rPr>
        <w:t xml:space="preserve"> and </w:t>
      </w:r>
      <w:hyperlink r:id="rId142" w:history="1">
        <w:r w:rsidR="00A551C3" w:rsidRPr="00A551C3">
          <w:rPr>
            <w:rStyle w:val="Hyperlink"/>
            <w:rFonts w:ascii="Calibri" w:hAnsi="Calibri" w:cs="Calibri"/>
          </w:rPr>
          <w:t>Spanish</w:t>
        </w:r>
      </w:hyperlink>
      <w:r w:rsidR="00A551C3">
        <w:rPr>
          <w:rFonts w:ascii="Calibri" w:hAnsi="Calibri" w:cs="Calibri"/>
        </w:rPr>
        <w:t>—</w:t>
      </w:r>
      <w:r w:rsidRPr="00FF6360">
        <w:rPr>
          <w:rFonts w:ascii="Calibri" w:hAnsi="Calibri" w:cs="Calibri"/>
        </w:rPr>
        <w:t>This infographic provides a general overview of the assessments that students may participate in over the course of a school year, from teacher assigned work to national assessments, and information on the important data points students and families should receive from them. Also included is a glossary of key terms used in assessments. </w:t>
      </w:r>
    </w:p>
    <w:p w14:paraId="7F648DCF" w14:textId="77777777" w:rsidR="005A5FC8" w:rsidRPr="00FF6360" w:rsidRDefault="005A5FC8" w:rsidP="0057793C">
      <w:pPr>
        <w:rPr>
          <w:rFonts w:ascii="Calibri" w:hAnsi="Calibri" w:cs="Calibri"/>
        </w:rPr>
      </w:pPr>
    </w:p>
    <w:p w14:paraId="5A06443A" w14:textId="17ACF9B5" w:rsidR="005A5FC8" w:rsidRDefault="00E555D4" w:rsidP="005A5FC8">
      <w:pPr>
        <w:rPr>
          <w:rFonts w:ascii="Calibri" w:hAnsi="Calibri" w:cs="Calibri"/>
        </w:rPr>
      </w:pPr>
      <w:hyperlink r:id="rId143" w:history="1">
        <w:r w:rsidRPr="00A774EB">
          <w:rPr>
            <w:rStyle w:val="Hyperlink"/>
            <w:rFonts w:ascii="Calibri" w:hAnsi="Calibri" w:cs="Calibri"/>
          </w:rPr>
          <w:t>Communicating with Families Around Academics (</w:t>
        </w:r>
        <w:proofErr w:type="spellStart"/>
        <w:r w:rsidRPr="00A774EB">
          <w:rPr>
            <w:rStyle w:val="Hyperlink"/>
            <w:rFonts w:ascii="Calibri" w:hAnsi="Calibri" w:cs="Calibri"/>
          </w:rPr>
          <w:t>Flamboyan</w:t>
        </w:r>
        <w:proofErr w:type="spellEnd"/>
        <w:r w:rsidRPr="00A774EB">
          <w:rPr>
            <w:rStyle w:val="Hyperlink"/>
            <w:rFonts w:ascii="Calibri" w:hAnsi="Calibri" w:cs="Calibri"/>
          </w:rPr>
          <w:t xml:space="preserve"> Foundation, 2022)</w:t>
        </w:r>
      </w:hyperlink>
      <w:r>
        <w:rPr>
          <w:rFonts w:ascii="Calibri" w:hAnsi="Calibri" w:cs="Calibri"/>
        </w:rPr>
        <w:t>—</w:t>
      </w:r>
      <w:r w:rsidR="00A551C3">
        <w:rPr>
          <w:rFonts w:ascii="Calibri" w:hAnsi="Calibri" w:cs="Calibri"/>
        </w:rPr>
        <w:t xml:space="preserve"> </w:t>
      </w:r>
      <w:r w:rsidRPr="00FF6360">
        <w:rPr>
          <w:rFonts w:ascii="Calibri" w:hAnsi="Calibri" w:cs="Calibri"/>
        </w:rPr>
        <w:t xml:space="preserve">Regularly communicating with families about academics ensures that there are no surprises regarding a student’s performance. Families with up-to-date information can more effectively partner with teachers and support student achievement. This resource offers key do's and don'ts for educators to effectively communicate with families about </w:t>
      </w:r>
      <w:proofErr w:type="gramStart"/>
      <w:r w:rsidRPr="00FF6360">
        <w:rPr>
          <w:rFonts w:ascii="Calibri" w:hAnsi="Calibri" w:cs="Calibri"/>
        </w:rPr>
        <w:t>academics</w:t>
      </w:r>
      <w:proofErr w:type="gramEnd"/>
      <w:r w:rsidRPr="00FF6360">
        <w:rPr>
          <w:rFonts w:ascii="Calibri" w:hAnsi="Calibri" w:cs="Calibri"/>
        </w:rPr>
        <w:t xml:space="preserve"> and social-emotional learning, fostering partnerships to support student success.</w:t>
      </w:r>
    </w:p>
    <w:p w14:paraId="61F448E7" w14:textId="77777777" w:rsidR="005A5FC8" w:rsidRDefault="005A5FC8">
      <w:pPr>
        <w:spacing w:after="200" w:line="276" w:lineRule="auto"/>
        <w:rPr>
          <w:rFonts w:ascii="Calibri" w:hAnsi="Calibri" w:cs="Calibri"/>
        </w:rPr>
      </w:pPr>
      <w:r>
        <w:rPr>
          <w:rFonts w:ascii="Calibri" w:hAnsi="Calibri" w:cs="Calibri"/>
        </w:rPr>
        <w:br w:type="page"/>
      </w:r>
    </w:p>
    <w:p w14:paraId="5E5255A8" w14:textId="77777777" w:rsidR="001316B2" w:rsidRDefault="001316B2" w:rsidP="005A5FC8">
      <w:pPr>
        <w:rPr>
          <w:b/>
          <w:sz w:val="22"/>
          <w:szCs w:val="22"/>
        </w:rPr>
      </w:pPr>
    </w:p>
    <w:p w14:paraId="18A68093" w14:textId="4B92CE6F" w:rsidR="000D0AAB" w:rsidRDefault="001316B2" w:rsidP="001316B2">
      <w:pPr>
        <w:spacing w:after="200" w:line="276" w:lineRule="auto"/>
        <w:jc w:val="center"/>
      </w:pPr>
      <w:r w:rsidRPr="007F5DB1">
        <w:rPr>
          <w:b/>
          <w:sz w:val="22"/>
          <w:szCs w:val="22"/>
        </w:rPr>
        <w:t>Where can I get more information?</w:t>
      </w:r>
    </w:p>
    <w:tbl>
      <w:tblPr>
        <w:tblStyle w:val="TableGrid"/>
        <w:tblW w:w="0" w:type="auto"/>
        <w:tblLook w:val="04A0" w:firstRow="1" w:lastRow="0" w:firstColumn="1" w:lastColumn="0" w:noHBand="0" w:noVBand="1"/>
      </w:tblPr>
      <w:tblGrid>
        <w:gridCol w:w="4654"/>
        <w:gridCol w:w="4696"/>
      </w:tblGrid>
      <w:tr w:rsidR="008D0FC7" w:rsidRPr="007F5DB1" w14:paraId="2A5621B5" w14:textId="77777777" w:rsidTr="001316B2">
        <w:tc>
          <w:tcPr>
            <w:tcW w:w="4654" w:type="dxa"/>
            <w:shd w:val="clear" w:color="auto" w:fill="D9D9D9" w:themeFill="background1" w:themeFillShade="D9"/>
          </w:tcPr>
          <w:p w14:paraId="764F74BB" w14:textId="77777777" w:rsidR="008D0FC7" w:rsidRPr="007F5DB1" w:rsidRDefault="008D0FC7"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96" w:type="dxa"/>
            <w:shd w:val="clear" w:color="auto" w:fill="D9D9D9" w:themeFill="background1" w:themeFillShade="D9"/>
          </w:tcPr>
          <w:p w14:paraId="613E33CD" w14:textId="77777777" w:rsidR="008D0FC7" w:rsidRPr="007F5DB1" w:rsidRDefault="008D0FC7"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8D0FC7" w:rsidRPr="007F5DB1" w14:paraId="7AC569A9" w14:textId="77777777" w:rsidTr="001316B2">
        <w:tc>
          <w:tcPr>
            <w:tcW w:w="4654" w:type="dxa"/>
          </w:tcPr>
          <w:p w14:paraId="4557D540" w14:textId="77777777" w:rsidR="008D0FC7" w:rsidRPr="007F5DB1" w:rsidRDefault="0090634A" w:rsidP="0090634A">
            <w:pPr>
              <w:rPr>
                <w:rFonts w:asciiTheme="minorHAnsi" w:hAnsiTheme="minorHAnsi"/>
                <w:sz w:val="22"/>
                <w:szCs w:val="22"/>
              </w:rPr>
            </w:pPr>
            <w:r>
              <w:rPr>
                <w:rFonts w:asciiTheme="minorHAnsi" w:hAnsiTheme="minorHAnsi"/>
                <w:sz w:val="22"/>
                <w:szCs w:val="22"/>
              </w:rPr>
              <w:t>Strategies for Ensuring Assessment Participation</w:t>
            </w:r>
          </w:p>
        </w:tc>
        <w:tc>
          <w:tcPr>
            <w:tcW w:w="4696" w:type="dxa"/>
          </w:tcPr>
          <w:p w14:paraId="559CD071" w14:textId="77777777" w:rsidR="008D3D0B" w:rsidRDefault="00565DEB" w:rsidP="003E1BE0">
            <w:pPr>
              <w:rPr>
                <w:rFonts w:asciiTheme="minorHAnsi" w:hAnsiTheme="minorHAnsi"/>
                <w:sz w:val="22"/>
                <w:szCs w:val="22"/>
              </w:rPr>
            </w:pPr>
            <w:r>
              <w:rPr>
                <w:rFonts w:asciiTheme="minorHAnsi" w:hAnsiTheme="minorHAnsi"/>
                <w:sz w:val="22"/>
                <w:szCs w:val="22"/>
              </w:rPr>
              <w:t>Abe Krisst</w:t>
            </w:r>
          </w:p>
          <w:p w14:paraId="7BF550DF" w14:textId="77777777" w:rsidR="008D0FC7" w:rsidRPr="007F5DB1" w:rsidRDefault="008D0FC7" w:rsidP="003E1BE0">
            <w:pPr>
              <w:rPr>
                <w:rFonts w:asciiTheme="minorHAnsi" w:hAnsiTheme="minorHAnsi"/>
                <w:sz w:val="22"/>
                <w:szCs w:val="22"/>
              </w:rPr>
            </w:pPr>
            <w:r w:rsidRPr="007F5DB1">
              <w:rPr>
                <w:rFonts w:asciiTheme="minorHAnsi" w:hAnsiTheme="minorHAnsi"/>
                <w:sz w:val="22"/>
                <w:szCs w:val="22"/>
              </w:rPr>
              <w:t>Phone: 860-</w:t>
            </w:r>
            <w:r w:rsidR="00AC3BC6">
              <w:rPr>
                <w:rFonts w:asciiTheme="minorHAnsi" w:hAnsiTheme="minorHAnsi"/>
                <w:sz w:val="22"/>
                <w:szCs w:val="22"/>
              </w:rPr>
              <w:t>713-</w:t>
            </w:r>
            <w:r w:rsidR="00887167">
              <w:rPr>
                <w:rFonts w:asciiTheme="minorHAnsi" w:hAnsiTheme="minorHAnsi"/>
                <w:sz w:val="22"/>
                <w:szCs w:val="22"/>
              </w:rPr>
              <w:t>6</w:t>
            </w:r>
            <w:r w:rsidR="00357F41">
              <w:rPr>
                <w:rFonts w:asciiTheme="minorHAnsi" w:hAnsiTheme="minorHAnsi"/>
                <w:sz w:val="22"/>
                <w:szCs w:val="22"/>
              </w:rPr>
              <w:t>8</w:t>
            </w:r>
            <w:r w:rsidR="00565DEB">
              <w:rPr>
                <w:rFonts w:asciiTheme="minorHAnsi" w:hAnsiTheme="minorHAnsi"/>
                <w:sz w:val="22"/>
                <w:szCs w:val="22"/>
              </w:rPr>
              <w:t>94</w:t>
            </w:r>
          </w:p>
          <w:p w14:paraId="0D2C6257" w14:textId="77777777" w:rsidR="008D0FC7" w:rsidRPr="007F5DB1" w:rsidRDefault="008D0FC7" w:rsidP="00565DEB">
            <w:pPr>
              <w:rPr>
                <w:rFonts w:asciiTheme="minorHAnsi" w:hAnsiTheme="minorHAnsi"/>
                <w:sz w:val="22"/>
                <w:szCs w:val="22"/>
              </w:rPr>
            </w:pPr>
            <w:r w:rsidRPr="007F5DB1">
              <w:rPr>
                <w:rFonts w:asciiTheme="minorHAnsi" w:hAnsiTheme="minorHAnsi"/>
                <w:sz w:val="22"/>
                <w:szCs w:val="22"/>
              </w:rPr>
              <w:t>Email</w:t>
            </w:r>
            <w:r w:rsidR="00357F41">
              <w:rPr>
                <w:rFonts w:asciiTheme="minorHAnsi" w:hAnsiTheme="minorHAnsi"/>
                <w:sz w:val="22"/>
                <w:szCs w:val="22"/>
              </w:rPr>
              <w:t xml:space="preserve">: </w:t>
            </w:r>
            <w:r w:rsidR="00565DEB">
              <w:rPr>
                <w:rFonts w:asciiTheme="minorHAnsi" w:hAnsiTheme="minorHAnsi"/>
                <w:sz w:val="22"/>
                <w:szCs w:val="22"/>
              </w:rPr>
              <w:t>abe.krisst</w:t>
            </w:r>
            <w:r w:rsidR="00887167" w:rsidRPr="00887167">
              <w:rPr>
                <w:rFonts w:asciiTheme="minorHAnsi" w:hAnsiTheme="minorHAnsi"/>
                <w:sz w:val="22"/>
                <w:szCs w:val="22"/>
              </w:rPr>
              <w:t>@ct.gov</w:t>
            </w:r>
          </w:p>
        </w:tc>
      </w:tr>
      <w:tr w:rsidR="00C47A1D" w:rsidRPr="00B5392B" w14:paraId="41C0A817" w14:textId="77777777" w:rsidTr="001316B2">
        <w:tc>
          <w:tcPr>
            <w:tcW w:w="4654" w:type="dxa"/>
          </w:tcPr>
          <w:p w14:paraId="47A97E43" w14:textId="06DF8B9D" w:rsidR="00C47A1D" w:rsidRDefault="00C47A1D" w:rsidP="00C47A1D">
            <w:pPr>
              <w:rPr>
                <w:sz w:val="22"/>
                <w:szCs w:val="22"/>
              </w:rPr>
            </w:pPr>
            <w:r>
              <w:rPr>
                <w:rFonts w:asciiTheme="minorHAnsi" w:hAnsiTheme="minorHAnsi"/>
                <w:sz w:val="22"/>
                <w:szCs w:val="22"/>
              </w:rPr>
              <w:t>Participation Rate Calculations</w:t>
            </w:r>
          </w:p>
        </w:tc>
        <w:tc>
          <w:tcPr>
            <w:tcW w:w="4696" w:type="dxa"/>
          </w:tcPr>
          <w:p w14:paraId="48FBCA72" w14:textId="77777777" w:rsidR="00C47A1D" w:rsidRPr="002B7458" w:rsidRDefault="00C47A1D" w:rsidP="00C47A1D">
            <w:pPr>
              <w:rPr>
                <w:rFonts w:asciiTheme="minorHAnsi" w:hAnsiTheme="minorHAnsi"/>
                <w:sz w:val="22"/>
                <w:szCs w:val="22"/>
                <w:lang w:val="es-ES"/>
              </w:rPr>
            </w:pPr>
            <w:r w:rsidRPr="002B7458">
              <w:rPr>
                <w:rFonts w:asciiTheme="minorHAnsi" w:hAnsiTheme="minorHAnsi"/>
                <w:sz w:val="22"/>
                <w:szCs w:val="22"/>
                <w:lang w:val="es-ES"/>
              </w:rPr>
              <w:t>Michael Sabados</w:t>
            </w:r>
          </w:p>
          <w:p w14:paraId="7E924B08" w14:textId="77777777" w:rsidR="00C47A1D" w:rsidRPr="002B7458" w:rsidRDefault="00C47A1D" w:rsidP="00C47A1D">
            <w:pPr>
              <w:rPr>
                <w:rFonts w:asciiTheme="minorHAnsi" w:hAnsiTheme="minorHAnsi"/>
                <w:sz w:val="22"/>
                <w:szCs w:val="22"/>
                <w:lang w:val="es-ES"/>
              </w:rPr>
            </w:pPr>
            <w:proofErr w:type="spellStart"/>
            <w:r w:rsidRPr="002B7458">
              <w:rPr>
                <w:rFonts w:asciiTheme="minorHAnsi" w:hAnsiTheme="minorHAnsi"/>
                <w:sz w:val="22"/>
                <w:szCs w:val="22"/>
                <w:lang w:val="es-ES"/>
              </w:rPr>
              <w:t>Phone</w:t>
            </w:r>
            <w:proofErr w:type="spellEnd"/>
            <w:r w:rsidRPr="002B7458">
              <w:rPr>
                <w:rFonts w:asciiTheme="minorHAnsi" w:hAnsiTheme="minorHAnsi"/>
                <w:sz w:val="22"/>
                <w:szCs w:val="22"/>
                <w:lang w:val="es-ES"/>
              </w:rPr>
              <w:t>: 860-713-6856</w:t>
            </w:r>
          </w:p>
          <w:p w14:paraId="4C5DB39F" w14:textId="4D556705" w:rsidR="00C47A1D" w:rsidRPr="00C47A1D" w:rsidRDefault="00C47A1D" w:rsidP="00C47A1D">
            <w:pPr>
              <w:rPr>
                <w:sz w:val="22"/>
                <w:szCs w:val="22"/>
                <w:lang w:val="es-419"/>
              </w:rPr>
            </w:pPr>
            <w:r w:rsidRPr="002B7458">
              <w:rPr>
                <w:rFonts w:asciiTheme="minorHAnsi" w:hAnsiTheme="minorHAnsi"/>
                <w:sz w:val="22"/>
                <w:szCs w:val="22"/>
                <w:lang w:val="es-ES"/>
              </w:rPr>
              <w:t>Email: michael.sabados@ct.gov</w:t>
            </w:r>
          </w:p>
        </w:tc>
      </w:tr>
      <w:tr w:rsidR="00C47A1D" w:rsidRPr="008F656D" w14:paraId="2462E8F3" w14:textId="77777777" w:rsidTr="001316B2">
        <w:tc>
          <w:tcPr>
            <w:tcW w:w="4654" w:type="dxa"/>
          </w:tcPr>
          <w:p w14:paraId="0273723B" w14:textId="1574C6D0" w:rsidR="00C47A1D" w:rsidRPr="007F5DB1" w:rsidRDefault="00C47A1D" w:rsidP="00C47A1D">
            <w:pPr>
              <w:rPr>
                <w:rFonts w:asciiTheme="minorHAnsi" w:hAnsiTheme="minorHAnsi"/>
                <w:sz w:val="22"/>
                <w:szCs w:val="22"/>
              </w:rPr>
            </w:pPr>
            <w:r>
              <w:rPr>
                <w:rFonts w:asciiTheme="minorHAnsi" w:hAnsiTheme="minorHAnsi"/>
                <w:sz w:val="22"/>
                <w:szCs w:val="22"/>
              </w:rPr>
              <w:t xml:space="preserve">Strategies for </w:t>
            </w:r>
            <w:r w:rsidR="00422C1A">
              <w:rPr>
                <w:rFonts w:asciiTheme="minorHAnsi" w:hAnsiTheme="minorHAnsi"/>
                <w:sz w:val="22"/>
                <w:szCs w:val="22"/>
              </w:rPr>
              <w:t xml:space="preserve">Communicating and Partnering with Families </w:t>
            </w:r>
            <w:r w:rsidR="00767347">
              <w:rPr>
                <w:rFonts w:asciiTheme="minorHAnsi" w:hAnsiTheme="minorHAnsi"/>
                <w:sz w:val="22"/>
                <w:szCs w:val="22"/>
              </w:rPr>
              <w:t xml:space="preserve"> </w:t>
            </w:r>
          </w:p>
        </w:tc>
        <w:tc>
          <w:tcPr>
            <w:tcW w:w="4696" w:type="dxa"/>
          </w:tcPr>
          <w:p w14:paraId="21F20266" w14:textId="5B795020" w:rsidR="00C47A1D" w:rsidRPr="00E942FA" w:rsidRDefault="00D80566" w:rsidP="00C47A1D">
            <w:pPr>
              <w:rPr>
                <w:rFonts w:asciiTheme="minorHAnsi" w:hAnsiTheme="minorHAnsi"/>
                <w:sz w:val="22"/>
                <w:szCs w:val="22"/>
              </w:rPr>
            </w:pPr>
            <w:r w:rsidRPr="00E942FA">
              <w:rPr>
                <w:rFonts w:asciiTheme="minorHAnsi" w:hAnsiTheme="minorHAnsi"/>
                <w:sz w:val="22"/>
                <w:szCs w:val="22"/>
              </w:rPr>
              <w:t>Judy Carson</w:t>
            </w:r>
          </w:p>
          <w:p w14:paraId="5C52C90A" w14:textId="5FA283DB" w:rsidR="00C47A1D" w:rsidRPr="00E942FA" w:rsidRDefault="00C47A1D" w:rsidP="00C47A1D">
            <w:pPr>
              <w:rPr>
                <w:rFonts w:asciiTheme="minorHAnsi" w:hAnsiTheme="minorHAnsi"/>
                <w:sz w:val="22"/>
                <w:szCs w:val="22"/>
              </w:rPr>
            </w:pPr>
            <w:r w:rsidRPr="00E942FA">
              <w:rPr>
                <w:rFonts w:asciiTheme="minorHAnsi" w:hAnsiTheme="minorHAnsi"/>
                <w:sz w:val="22"/>
                <w:szCs w:val="22"/>
              </w:rPr>
              <w:t>Phone: 860-</w:t>
            </w:r>
            <w:r w:rsidR="008F656D" w:rsidRPr="00E942FA">
              <w:rPr>
                <w:rFonts w:asciiTheme="minorHAnsi" w:hAnsiTheme="minorHAnsi"/>
                <w:sz w:val="22"/>
                <w:szCs w:val="22"/>
              </w:rPr>
              <w:t>807-2122</w:t>
            </w:r>
          </w:p>
          <w:p w14:paraId="6EF76823" w14:textId="21358D52" w:rsidR="00C47A1D" w:rsidRPr="008F656D" w:rsidRDefault="00C47A1D" w:rsidP="00C47A1D">
            <w:pPr>
              <w:rPr>
                <w:rFonts w:asciiTheme="minorHAnsi" w:hAnsiTheme="minorHAnsi"/>
                <w:sz w:val="22"/>
                <w:szCs w:val="22"/>
              </w:rPr>
            </w:pPr>
            <w:r w:rsidRPr="008F656D">
              <w:rPr>
                <w:rFonts w:asciiTheme="minorHAnsi" w:hAnsiTheme="minorHAnsi"/>
                <w:sz w:val="22"/>
                <w:szCs w:val="22"/>
              </w:rPr>
              <w:t xml:space="preserve">Email: </w:t>
            </w:r>
            <w:r w:rsidR="008F656D">
              <w:rPr>
                <w:rFonts w:asciiTheme="minorHAnsi" w:hAnsiTheme="minorHAnsi"/>
                <w:sz w:val="22"/>
                <w:szCs w:val="22"/>
              </w:rPr>
              <w:t>j</w:t>
            </w:r>
            <w:r w:rsidR="008F656D" w:rsidRPr="008F656D">
              <w:rPr>
                <w:rFonts w:asciiTheme="minorHAnsi" w:hAnsiTheme="minorHAnsi"/>
                <w:sz w:val="22"/>
                <w:szCs w:val="22"/>
              </w:rPr>
              <w:t>udy.carson</w:t>
            </w:r>
            <w:r w:rsidRPr="008F656D">
              <w:rPr>
                <w:rFonts w:asciiTheme="minorHAnsi" w:hAnsiTheme="minorHAnsi"/>
                <w:sz w:val="22"/>
                <w:szCs w:val="22"/>
              </w:rPr>
              <w:t>@ct.gov</w:t>
            </w:r>
          </w:p>
        </w:tc>
      </w:tr>
    </w:tbl>
    <w:p w14:paraId="018F6ADA" w14:textId="77777777" w:rsidR="00C95AED" w:rsidRPr="008F656D" w:rsidRDefault="00C95AED" w:rsidP="000525A7">
      <w:pPr>
        <w:tabs>
          <w:tab w:val="left" w:pos="0"/>
        </w:tabs>
      </w:pPr>
    </w:p>
    <w:p w14:paraId="7602E5FD" w14:textId="77777777" w:rsidR="00677F90" w:rsidRPr="008F656D" w:rsidRDefault="00677F90" w:rsidP="000525A7">
      <w:pPr>
        <w:tabs>
          <w:tab w:val="left" w:pos="0"/>
        </w:tabs>
      </w:pPr>
      <w:r w:rsidRPr="008F656D">
        <w:br w:type="page"/>
      </w:r>
    </w:p>
    <w:p w14:paraId="683E0EF9" w14:textId="77777777" w:rsidR="007F5DB1" w:rsidRPr="007F5DB1" w:rsidRDefault="007F5DB1" w:rsidP="005A3524">
      <w:pPr>
        <w:pStyle w:val="Heading1"/>
      </w:pPr>
      <w:bookmarkStart w:id="7" w:name="_Toc213231044"/>
      <w:r w:rsidRPr="007F5DB1">
        <w:lastRenderedPageBreak/>
        <w:t>Indicator 4: Chronic Absenteeism</w:t>
      </w:r>
      <w:bookmarkEnd w:id="7"/>
    </w:p>
    <w:tbl>
      <w:tblPr>
        <w:tblW w:w="4198" w:type="pct"/>
        <w:tblCellMar>
          <w:left w:w="0" w:type="dxa"/>
          <w:right w:w="0" w:type="dxa"/>
        </w:tblCellMar>
        <w:tblLook w:val="0420" w:firstRow="1" w:lastRow="0" w:firstColumn="0" w:lastColumn="0" w:noHBand="0" w:noVBand="1"/>
      </w:tblPr>
      <w:tblGrid>
        <w:gridCol w:w="5053"/>
        <w:gridCol w:w="2789"/>
      </w:tblGrid>
      <w:tr w:rsidR="007F5DB1" w:rsidRPr="00D62B83" w14:paraId="47D0C75F" w14:textId="77777777" w:rsidTr="00E116AA">
        <w:trPr>
          <w:trHeight w:val="223"/>
        </w:trPr>
        <w:tc>
          <w:tcPr>
            <w:tcW w:w="3222"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2FD159C6" w14:textId="77777777" w:rsidR="007F5DB1" w:rsidRPr="00D62B83" w:rsidRDefault="007F5DB1" w:rsidP="000525A7">
            <w:pPr>
              <w:tabs>
                <w:tab w:val="left" w:pos="0"/>
              </w:tabs>
              <w:jc w:val="center"/>
              <w:rPr>
                <w:rFonts w:cs="Arial"/>
              </w:rPr>
            </w:pPr>
            <w:r w:rsidRPr="00D62B83">
              <w:rPr>
                <w:rFonts w:cs="Arial"/>
                <w:b/>
                <w:bCs/>
                <w:color w:val="000000"/>
                <w:kern w:val="24"/>
              </w:rPr>
              <w:t>Indicator</w:t>
            </w:r>
          </w:p>
        </w:tc>
        <w:tc>
          <w:tcPr>
            <w:tcW w:w="1778"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0D6DC950" w14:textId="77777777" w:rsidR="007F5DB1" w:rsidRPr="00D62B83" w:rsidRDefault="0011718A" w:rsidP="000525A7">
            <w:pPr>
              <w:tabs>
                <w:tab w:val="left" w:pos="0"/>
              </w:tabs>
              <w:jc w:val="center"/>
              <w:rPr>
                <w:rFonts w:cs="Arial"/>
                <w:b/>
              </w:rPr>
            </w:pPr>
            <w:r>
              <w:rPr>
                <w:rFonts w:cs="Arial"/>
                <w:b/>
              </w:rPr>
              <w:t>Max Points</w:t>
            </w:r>
          </w:p>
        </w:tc>
      </w:tr>
      <w:tr w:rsidR="007F5DB1" w:rsidRPr="00D62B83" w14:paraId="55413B22" w14:textId="77777777" w:rsidTr="00E116AA">
        <w:trPr>
          <w:trHeight w:val="911"/>
        </w:trPr>
        <w:tc>
          <w:tcPr>
            <w:tcW w:w="322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7D6207" w14:textId="77777777" w:rsidR="007F5DB1" w:rsidRPr="00D62B83" w:rsidRDefault="007F5DB1" w:rsidP="000525A7">
            <w:pPr>
              <w:tabs>
                <w:tab w:val="left" w:pos="0"/>
              </w:tabs>
              <w:rPr>
                <w:rFonts w:cs="Arial"/>
                <w:color w:val="000000"/>
                <w:kern w:val="24"/>
              </w:rPr>
            </w:pPr>
            <w:r w:rsidRPr="00D62B83">
              <w:rPr>
                <w:rFonts w:cs="Arial"/>
                <w:color w:val="000000"/>
                <w:kern w:val="24"/>
              </w:rPr>
              <w:t>Percentage of students chronically absent</w:t>
            </w:r>
          </w:p>
          <w:p w14:paraId="78266A33" w14:textId="77777777" w:rsidR="007F5DB1" w:rsidRPr="00D62B83" w:rsidRDefault="007F5DB1" w:rsidP="000525A7">
            <w:pPr>
              <w:numPr>
                <w:ilvl w:val="0"/>
                <w:numId w:val="1"/>
              </w:numPr>
              <w:tabs>
                <w:tab w:val="left" w:pos="0"/>
              </w:tabs>
              <w:ind w:left="0" w:firstLine="0"/>
              <w:rPr>
                <w:rFonts w:cs="Arial"/>
                <w:color w:val="000000"/>
                <w:kern w:val="24"/>
              </w:rPr>
            </w:pPr>
            <w:r w:rsidRPr="00D62B83">
              <w:rPr>
                <w:rFonts w:cs="Arial"/>
                <w:color w:val="000000"/>
                <w:kern w:val="24"/>
              </w:rPr>
              <w:t>All Students</w:t>
            </w:r>
          </w:p>
          <w:p w14:paraId="74C5278D" w14:textId="3E5A33E2" w:rsidR="007F5DB1" w:rsidRPr="00D62B83" w:rsidRDefault="007F5DB1" w:rsidP="00E81195">
            <w:pPr>
              <w:numPr>
                <w:ilvl w:val="0"/>
                <w:numId w:val="1"/>
              </w:numPr>
              <w:tabs>
                <w:tab w:val="left" w:pos="0"/>
              </w:tabs>
              <w:ind w:left="0" w:firstLine="0"/>
              <w:rPr>
                <w:rFonts w:cs="Arial"/>
                <w:color w:val="000000"/>
                <w:kern w:val="24"/>
              </w:rPr>
            </w:pPr>
            <w:r w:rsidRPr="00D62B83">
              <w:rPr>
                <w:rFonts w:cs="Arial"/>
                <w:color w:val="000000"/>
                <w:kern w:val="24"/>
              </w:rPr>
              <w:t xml:space="preserve">Students </w:t>
            </w:r>
            <w:r w:rsidR="00CF0A49">
              <w:rPr>
                <w:rFonts w:cs="Arial"/>
                <w:color w:val="000000"/>
                <w:kern w:val="24"/>
              </w:rPr>
              <w:t xml:space="preserve">with </w:t>
            </w:r>
            <w:r w:rsidRPr="00D62B83">
              <w:rPr>
                <w:rFonts w:cs="Arial"/>
                <w:i/>
                <w:color w:val="000000"/>
                <w:kern w:val="24"/>
              </w:rPr>
              <w:t>High Needs</w:t>
            </w:r>
            <w:r w:rsidRPr="00D62B83">
              <w:rPr>
                <w:rFonts w:cs="Arial"/>
                <w:color w:val="000000"/>
                <w:kern w:val="24"/>
              </w:rPr>
              <w:t xml:space="preserve"> </w:t>
            </w:r>
          </w:p>
        </w:tc>
        <w:tc>
          <w:tcPr>
            <w:tcW w:w="177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4A8B4455" w14:textId="77777777" w:rsidR="007F5DB1" w:rsidRPr="00D62B83" w:rsidRDefault="007F5DB1" w:rsidP="000525A7">
            <w:pPr>
              <w:tabs>
                <w:tab w:val="left" w:pos="0"/>
              </w:tabs>
              <w:jc w:val="center"/>
              <w:rPr>
                <w:rFonts w:cs="Arial"/>
                <w:color w:val="000000"/>
                <w:kern w:val="24"/>
              </w:rPr>
            </w:pPr>
            <w:r w:rsidRPr="00D62B83">
              <w:rPr>
                <w:rFonts w:cs="Arial"/>
                <w:color w:val="000000"/>
                <w:kern w:val="24"/>
              </w:rPr>
              <w:t>50</w:t>
            </w:r>
          </w:p>
          <w:p w14:paraId="5BC9514F" w14:textId="77777777" w:rsidR="007F5DB1" w:rsidRPr="00D62B83" w:rsidRDefault="007F5DB1" w:rsidP="000525A7">
            <w:pPr>
              <w:tabs>
                <w:tab w:val="left" w:pos="0"/>
              </w:tabs>
              <w:jc w:val="center"/>
              <w:rPr>
                <w:rFonts w:cs="Arial"/>
              </w:rPr>
            </w:pPr>
            <w:r w:rsidRPr="00D62B83">
              <w:rPr>
                <w:rFonts w:cs="Arial"/>
                <w:color w:val="000000"/>
                <w:kern w:val="24"/>
              </w:rPr>
              <w:t>50</w:t>
            </w:r>
          </w:p>
        </w:tc>
      </w:tr>
    </w:tbl>
    <w:p w14:paraId="428675B9" w14:textId="77777777" w:rsidR="007F5DB1" w:rsidRPr="00D62B83" w:rsidRDefault="007F5DB1" w:rsidP="000525A7">
      <w:pPr>
        <w:tabs>
          <w:tab w:val="left" w:pos="0"/>
        </w:tabs>
      </w:pPr>
    </w:p>
    <w:p w14:paraId="3B5F030A" w14:textId="79B9E705" w:rsidR="007F5DB1" w:rsidRPr="00D62B83" w:rsidRDefault="007F5DB1" w:rsidP="000525A7">
      <w:pPr>
        <w:tabs>
          <w:tab w:val="left" w:pos="0"/>
        </w:tabs>
      </w:pPr>
      <w:r w:rsidRPr="00D62B83">
        <w:rPr>
          <w:b/>
        </w:rPr>
        <w:t>Description (What)</w:t>
      </w:r>
      <w:r w:rsidRPr="00D62B83">
        <w:t>: A district/school/</w:t>
      </w:r>
      <w:r w:rsidR="00CF0A49">
        <w:t>student group</w:t>
      </w:r>
      <w:r w:rsidR="00CF0A49" w:rsidRPr="00D62B83">
        <w:t xml:space="preserve"> </w:t>
      </w:r>
      <w:r w:rsidRPr="00D62B83">
        <w:t xml:space="preserve">chronic absenteeism rate is the percentage of students missing ten percent or greater of the total number of days enrolled in the school year for any reason. It includes </w:t>
      </w:r>
      <w:r w:rsidR="00F6393D">
        <w:t xml:space="preserve">all absences, (e.g., </w:t>
      </w:r>
      <w:r w:rsidRPr="00D62B83">
        <w:t>excused</w:t>
      </w:r>
      <w:r w:rsidR="00F6393D">
        <w:t xml:space="preserve">, </w:t>
      </w:r>
      <w:r w:rsidRPr="00D62B83">
        <w:t>unexcused absences</w:t>
      </w:r>
      <w:r w:rsidR="00F6393D">
        <w:t>, disciplinary, and mental health days)</w:t>
      </w:r>
      <w:r w:rsidRPr="00D62B83">
        <w:t>. For example, children who are enrolled for the full school year (e.g., 180 days) become chronically absent if they miss at least 18 days of school for any reason. Because aggregate school/district-wide attendance rates can mask the extent of individual absenteeism, chronic absenteeism is a better indicator of student attendance.</w:t>
      </w:r>
    </w:p>
    <w:p w14:paraId="47045F63" w14:textId="77777777" w:rsidR="007F5DB1" w:rsidRPr="00D62B83" w:rsidRDefault="007F5DB1" w:rsidP="000525A7">
      <w:pPr>
        <w:ind w:left="720"/>
      </w:pPr>
      <w:r w:rsidRPr="00D62B83">
        <w:t xml:space="preserve"> </w:t>
      </w:r>
    </w:p>
    <w:p w14:paraId="4E78B264" w14:textId="77777777" w:rsidR="001A224A" w:rsidRDefault="00253D40" w:rsidP="001A224A">
      <w:r w:rsidRPr="00D62B83">
        <w:rPr>
          <w:b/>
        </w:rPr>
        <w:t>Rationale (Why?)</w:t>
      </w:r>
      <w:r w:rsidRPr="00D62B83">
        <w:t>: Students need to attend school daily to succeed and data must guide local efforts to improve student attendance. In 201</w:t>
      </w:r>
      <w:r>
        <w:t>8</w:t>
      </w:r>
      <w:r w:rsidRPr="00D62B83">
        <w:t>-1</w:t>
      </w:r>
      <w:r>
        <w:t>9</w:t>
      </w:r>
      <w:r w:rsidRPr="00D62B83">
        <w:t xml:space="preserve">, </w:t>
      </w:r>
      <w:r>
        <w:t>10.4</w:t>
      </w:r>
      <w:r w:rsidRPr="00D62B83">
        <w:t xml:space="preserve">% of all students statewide were chronically absent. </w:t>
      </w:r>
      <w:r>
        <w:t>The percentage increased to 19.0% in 2020-21</w:t>
      </w:r>
      <w:r w:rsidR="001F4AA8">
        <w:t xml:space="preserve"> and</w:t>
      </w:r>
      <w:r w:rsidR="00AD00AE">
        <w:t xml:space="preserve"> </w:t>
      </w:r>
      <w:r w:rsidR="00D65D0D">
        <w:t xml:space="preserve">peaked at </w:t>
      </w:r>
      <w:r w:rsidR="00372F55">
        <w:t>23.7% in 2021-22</w:t>
      </w:r>
      <w:r w:rsidR="003B42C5">
        <w:t xml:space="preserve">. </w:t>
      </w:r>
      <w:r w:rsidR="001A224A" w:rsidRPr="001A224A">
        <w:t xml:space="preserve">The 2024-25 school year data show the third consecutive year of declining chronic absenteeism rates at the state level to 17.2% and in most student groups. </w:t>
      </w:r>
    </w:p>
    <w:p w14:paraId="4B332920" w14:textId="77777777" w:rsidR="00187843" w:rsidRDefault="00187843" w:rsidP="001A224A"/>
    <w:p w14:paraId="3AFAAB71" w14:textId="41621B67" w:rsidR="005E0464" w:rsidRPr="005E0464" w:rsidRDefault="005E0464" w:rsidP="005E0464">
      <w:r w:rsidRPr="005E0464">
        <w:t xml:space="preserve">Although chronic absenteeism has declined statewide, chronic absence persists across student groups and remains a significant challenge. In 2024–25, the chronic absenteeism rate for students eligible for free/reduced-price meals was 26.7%, nearly three times higher than their peers who were not eligible (9.5%). Students with disabilities were also disproportionately affected—26.7% were chronically absent compared with 15% of their non-disabled peers. Gaps for students with disabilities appear as early as </w:t>
      </w:r>
      <w:r w:rsidR="008C38C0" w:rsidRPr="005E0464">
        <w:t>kindergarten</w:t>
      </w:r>
      <w:r w:rsidRPr="005E0464">
        <w:t xml:space="preserve"> and widen steadily through middle and high school, with more than one in three chronically absent by Grades 9–12. Students of </w:t>
      </w:r>
      <w:r w:rsidR="00645F48">
        <w:t>c</w:t>
      </w:r>
      <w:r w:rsidRPr="005E0464">
        <w:t>olor and</w:t>
      </w:r>
      <w:r w:rsidR="00645F48">
        <w:t xml:space="preserve"> English/multilingual learners</w:t>
      </w:r>
      <w:r w:rsidRPr="005E0464">
        <w:t xml:space="preserve"> saw the largest improvements (</w:t>
      </w:r>
      <w:r w:rsidR="00E50399">
        <w:t>~</w:t>
      </w:r>
      <w:r w:rsidRPr="005E0464">
        <w:t xml:space="preserve"> 9-point reductions since 2021–22), yet rates remain elevated compared with the statewide average. Homeless students also showed progress, but their chronic absence rate (46.9%) remains nearly three times higher than average. </w:t>
      </w:r>
    </w:p>
    <w:p w14:paraId="3D8FE27F" w14:textId="77777777" w:rsidR="005E0464" w:rsidRPr="005E0464" w:rsidRDefault="005E0464" w:rsidP="005E0464"/>
    <w:p w14:paraId="2C5377C7" w14:textId="77777777" w:rsidR="00253D40" w:rsidRPr="00D62B83" w:rsidRDefault="00253D40" w:rsidP="00253D40">
      <w:r w:rsidRPr="00D62B83">
        <w:rPr>
          <w:b/>
        </w:rPr>
        <w:t>Applicability (Who)</w:t>
      </w:r>
      <w:r w:rsidRPr="00D62B83">
        <w:t>: The chronic absenteeism indicator is applicable to all districts and schools with at least one grade between K and 12, inclusive.</w:t>
      </w:r>
    </w:p>
    <w:p w14:paraId="1926E69C" w14:textId="77777777" w:rsidR="00253D40" w:rsidRPr="00D62B83" w:rsidRDefault="00253D40" w:rsidP="00253D40"/>
    <w:p w14:paraId="0469B5EF" w14:textId="11A8A204" w:rsidR="00253D40" w:rsidRPr="00D62B83" w:rsidRDefault="00253D40" w:rsidP="00253D40">
      <w:r w:rsidRPr="00D62B83">
        <w:rPr>
          <w:b/>
        </w:rPr>
        <w:t>Input/Feedback</w:t>
      </w:r>
      <w:r w:rsidRPr="00D62B83">
        <w:t xml:space="preserve">: This indicator has gained acceptance statewide. Many districts and schools </w:t>
      </w:r>
      <w:r>
        <w:t>are</w:t>
      </w:r>
      <w:r w:rsidRPr="00D62B83">
        <w:t xml:space="preserve"> track</w:t>
      </w:r>
      <w:r>
        <w:t xml:space="preserve">ing </w:t>
      </w:r>
      <w:r w:rsidRPr="00D62B83">
        <w:t>and monitor</w:t>
      </w:r>
      <w:r>
        <w:t>ing</w:t>
      </w:r>
      <w:r w:rsidRPr="00D62B83">
        <w:t xml:space="preserve"> chronic absenteeism </w:t>
      </w:r>
      <w:r>
        <w:t>regularly at the district and school level in student attendance teams</w:t>
      </w:r>
      <w:r w:rsidRPr="00D62B83">
        <w:t xml:space="preserve">. The </w:t>
      </w:r>
      <w:r>
        <w:t>CSDE has created virtual communities, e.g., Talk Tuesdays, Attendance and Engagement Advisory Team,</w:t>
      </w:r>
      <w:r w:rsidRPr="00D62B83">
        <w:t xml:space="preserve"> </w:t>
      </w:r>
      <w:r w:rsidR="002745D1">
        <w:t xml:space="preserve">and a district attendance leads contact list, </w:t>
      </w:r>
      <w:r w:rsidRPr="00D62B83">
        <w:t xml:space="preserve">as a centralizing force for disseminating promising new practices, promoting communication and collaboration </w:t>
      </w:r>
      <w:r>
        <w:lastRenderedPageBreak/>
        <w:t>among state and national experts, districts</w:t>
      </w:r>
      <w:r w:rsidR="00D0545C">
        <w:t>,</w:t>
      </w:r>
      <w:r w:rsidRPr="00D62B83">
        <w:t xml:space="preserve"> and community-based partners. The CSDE’s district/school turnaround initiatives (Alliance District program and Commissioner’s Network) incorporate chronic absenteeism as an important indicator.</w:t>
      </w:r>
      <w:r w:rsidR="00A52410">
        <w:t xml:space="preserve"> </w:t>
      </w:r>
      <w:r w:rsidR="00A52410" w:rsidRPr="00A52410">
        <w:t>Beginning in 2023, the Bureau of Special Education include</w:t>
      </w:r>
      <w:r w:rsidR="00745833">
        <w:t>d</w:t>
      </w:r>
      <w:r w:rsidR="00A52410" w:rsidRPr="00A52410">
        <w:t xml:space="preserve"> chronic absence rates in its district IDEA determinations for the Annual Performance Reports on Connecticut’s State Performance Plan</w:t>
      </w:r>
      <w:r w:rsidR="00715AD3">
        <w:t>.</w:t>
      </w:r>
      <w:r w:rsidR="00F6393D">
        <w:t xml:space="preserve"> </w:t>
      </w:r>
      <w:r w:rsidR="001C62BE">
        <w:t xml:space="preserve">Staff from </w:t>
      </w:r>
      <w:r w:rsidR="00F6393D">
        <w:t xml:space="preserve">50 percent of Connecticut’s school districts </w:t>
      </w:r>
      <w:r w:rsidR="00585EAA">
        <w:t>h</w:t>
      </w:r>
      <w:r w:rsidR="00F6393D">
        <w:t>ave attended the Learner Engagement and Attendance Program (LEAP) training for home visits. Twenty-five districts receive LEAP grants to support LEAP home visits for students who are missing to</w:t>
      </w:r>
      <w:r w:rsidR="009B18C6">
        <w:t>o</w:t>
      </w:r>
      <w:r w:rsidR="00F6393D">
        <w:t xml:space="preserve"> much school. </w:t>
      </w:r>
      <w:r w:rsidR="00F6393D" w:rsidRPr="00F6393D">
        <w:t>LEAP is Connecticut’s research-based, relational home visit model proven to increase student attendance and family engagement.</w:t>
      </w:r>
    </w:p>
    <w:p w14:paraId="1E81BCE8" w14:textId="77777777" w:rsidR="00D9202C" w:rsidRDefault="00D9202C" w:rsidP="000525A7">
      <w:pPr>
        <w:rPr>
          <w:b/>
        </w:rPr>
      </w:pPr>
    </w:p>
    <w:p w14:paraId="4F8CBBDD" w14:textId="5E452AA4" w:rsidR="003E1BE0" w:rsidRDefault="007F5DB1" w:rsidP="000525A7">
      <w:pPr>
        <w:rPr>
          <w:szCs w:val="22"/>
        </w:rPr>
      </w:pPr>
      <w:r w:rsidRPr="00D62B83">
        <w:rPr>
          <w:b/>
        </w:rPr>
        <w:t>Methodology (How)</w:t>
      </w:r>
      <w:r w:rsidRPr="00D62B83">
        <w:t xml:space="preserve">: Points will be earned for the </w:t>
      </w:r>
      <w:proofErr w:type="gramStart"/>
      <w:r w:rsidRPr="00D62B83">
        <w:t>All Students</w:t>
      </w:r>
      <w:proofErr w:type="gramEnd"/>
      <w:r w:rsidRPr="00D62B83">
        <w:t xml:space="preserve"> group </w:t>
      </w:r>
      <w:r w:rsidRPr="00D62B83">
        <w:rPr>
          <w:b/>
          <w:i/>
        </w:rPr>
        <w:t>and</w:t>
      </w:r>
      <w:r w:rsidRPr="00D62B83">
        <w:t xml:space="preserve"> the High Needs group based on the percentage of students who are chronically absent. It is important to </w:t>
      </w:r>
      <w:proofErr w:type="gramStart"/>
      <w:r w:rsidRPr="00D62B83">
        <w:t>weight</w:t>
      </w:r>
      <w:proofErr w:type="gramEnd"/>
      <w:r w:rsidRPr="00D62B83">
        <w:t xml:space="preserve"> </w:t>
      </w:r>
      <w:r w:rsidR="00B812A6">
        <w:t xml:space="preserve">student </w:t>
      </w:r>
      <w:r w:rsidR="00B812A6" w:rsidRPr="00D62B83">
        <w:t xml:space="preserve">group </w:t>
      </w:r>
      <w:r w:rsidRPr="00D62B83">
        <w:t>absenteeism rates separately because disparities in chronic absenteeism rates among student groups exist in a vast majority of districts/schools throughout the state. The CSDE’s expectation is that no district/school will have a chronic absenteeism rate that is greater than 5%; therefore, full points will be awarded if the chronic absenteeism rate is 5% or lower. Conversely, no points will be awarded if the chronic absenteeism rate is 30% or greater. To recognize incremental improvement in the reduction of chronic absenteeism, rates between 30% and 5% will be awarded proportional points.</w:t>
      </w:r>
    </w:p>
    <w:p w14:paraId="650FEE9D" w14:textId="77777777" w:rsidR="00890E36" w:rsidRDefault="00890E36" w:rsidP="00890E36">
      <w:pPr>
        <w:jc w:val="center"/>
        <w:rPr>
          <w:szCs w:val="22"/>
        </w:rPr>
      </w:pPr>
      <w:r>
        <w:rPr>
          <w:noProof/>
          <w:szCs w:val="22"/>
        </w:rPr>
        <w:drawing>
          <wp:inline distT="0" distB="0" distL="0" distR="0" wp14:anchorId="7ECAA3F2" wp14:editId="1077BDA8">
            <wp:extent cx="4933507" cy="4149073"/>
            <wp:effectExtent l="0" t="0" r="635" b="4445"/>
            <wp:docPr id="1" name="Picture 1" descr="Line chart showing the relationship between chronic absenteeism rate and the percentage of points earned for Indicator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 showing the relationship between chronic absenteeism rate and the percentage of points earned for Indicator 4. "/>
                    <pic:cNvPicPr/>
                  </pic:nvPicPr>
                  <pic:blipFill>
                    <a:blip r:embed="rId144">
                      <a:extLst>
                        <a:ext uri="{28A0092B-C50C-407E-A947-70E740481C1C}">
                          <a14:useLocalDpi xmlns:a14="http://schemas.microsoft.com/office/drawing/2010/main" val="0"/>
                        </a:ext>
                      </a:extLst>
                    </a:blip>
                    <a:stretch>
                      <a:fillRect/>
                    </a:stretch>
                  </pic:blipFill>
                  <pic:spPr>
                    <a:xfrm>
                      <a:off x="0" y="0"/>
                      <a:ext cx="4937405" cy="4152352"/>
                    </a:xfrm>
                    <a:prstGeom prst="rect">
                      <a:avLst/>
                    </a:prstGeom>
                  </pic:spPr>
                </pic:pic>
              </a:graphicData>
            </a:graphic>
          </wp:inline>
        </w:drawing>
      </w:r>
    </w:p>
    <w:p w14:paraId="638020E9" w14:textId="77777777" w:rsidR="00F12088" w:rsidRDefault="00F12088" w:rsidP="00C0308A"/>
    <w:p w14:paraId="2B3AAA2B" w14:textId="77777777" w:rsidR="00F12088" w:rsidRDefault="00F12088" w:rsidP="00C0308A"/>
    <w:p w14:paraId="2F41FB5E" w14:textId="457B6E13" w:rsidR="00C0308A" w:rsidRDefault="00890E36" w:rsidP="00C0308A">
      <w:r>
        <w:lastRenderedPageBreak/>
        <w:t xml:space="preserve">The following formula is used to convert the chronic absenteeism rate into points: </w:t>
      </w:r>
    </w:p>
    <w:p w14:paraId="11550211" w14:textId="77777777" w:rsidR="00890E36" w:rsidRDefault="00890E36" w:rsidP="00890E36">
      <w:pPr>
        <w:rPr>
          <w:rFonts w:ascii="Calibri" w:hAnsi="Calibri"/>
          <w:color w:val="1F497D"/>
          <w:sz w:val="22"/>
          <w:szCs w:val="22"/>
        </w:rPr>
      </w:pPr>
    </w:p>
    <w:p w14:paraId="053D1381" w14:textId="77777777" w:rsidR="00890E36" w:rsidRDefault="007B4689" w:rsidP="00890E36">
      <w:pPr>
        <w:rPr>
          <w:rFonts w:ascii="Calibri" w:hAnsi="Calibri"/>
          <w:color w:val="1F497D"/>
          <w:sz w:val="22"/>
          <w:szCs w:val="22"/>
        </w:rPr>
      </w:pPr>
      <m:oMathPara>
        <m:oMath>
          <m:f>
            <m:fPr>
              <m:ctrlPr>
                <w:rPr>
                  <w:rFonts w:ascii="Cambria Math" w:eastAsiaTheme="minorHAnsi" w:hAnsi="Cambria Math"/>
                  <w:i/>
                  <w:iCs/>
                </w:rPr>
              </m:ctrlPr>
            </m:fPr>
            <m:num>
              <m:r>
                <w:rPr>
                  <w:rFonts w:ascii="Cambria Math" w:hAnsi="Cambria Math"/>
                </w:rPr>
                <m:t>(30%-</m:t>
              </m:r>
              <m:r>
                <w:rPr>
                  <w:rFonts w:ascii="Cambria Math" w:hAnsi="Cambria Math"/>
                </w:rPr>
                <m:t>C</m:t>
              </m:r>
              <m:r>
                <w:rPr>
                  <w:rFonts w:ascii="Cambria Math" w:hAnsi="Cambria Math"/>
                </w:rPr>
                <m:t>h</m:t>
              </m:r>
              <m:r>
                <w:rPr>
                  <w:rFonts w:ascii="Cambria Math" w:hAnsi="Cambria Math"/>
                </w:rPr>
                <m:t>ronic</m:t>
              </m:r>
              <m:r>
                <w:rPr>
                  <w:rFonts w:ascii="Cambria Math" w:hAnsi="Cambria Math"/>
                </w:rPr>
                <m:t xml:space="preserve"> </m:t>
              </m:r>
              <m:r>
                <w:rPr>
                  <w:rFonts w:ascii="Cambria Math" w:hAnsi="Cambria Math"/>
                </w:rPr>
                <m:t>Absenteeism</m:t>
              </m:r>
              <m:r>
                <w:rPr>
                  <w:rFonts w:ascii="Cambria Math" w:hAnsi="Cambria Math"/>
                </w:rPr>
                <m:t xml:space="preserve"> </m:t>
              </m:r>
              <m:r>
                <w:rPr>
                  <w:rFonts w:ascii="Cambria Math" w:hAnsi="Cambria Math"/>
                </w:rPr>
                <m:t>Rate</m:t>
              </m:r>
              <m:r>
                <w:rPr>
                  <w:rFonts w:ascii="Cambria Math" w:hAnsi="Cambria Math"/>
                </w:rPr>
                <m:t>)</m:t>
              </m:r>
            </m:num>
            <m:den>
              <m:r>
                <w:rPr>
                  <w:rFonts w:ascii="Cambria Math" w:hAnsi="Cambria Math"/>
                </w:rPr>
                <m:t>25%</m:t>
              </m:r>
            </m:den>
          </m:f>
          <m:r>
            <w:rPr>
              <w:rFonts w:ascii="Cambria Math" w:hAnsi="Cambria Math"/>
            </w:rPr>
            <m:t xml:space="preserve"> </m:t>
          </m:r>
          <m:r>
            <w:rPr>
              <w:rFonts w:ascii="Cambria Math" w:hAnsi="Cambria Math"/>
            </w:rPr>
            <m:t>x</m:t>
          </m:r>
          <m:r>
            <w:rPr>
              <w:rFonts w:ascii="Cambria Math" w:hAnsi="Cambria Math"/>
            </w:rPr>
            <m:t xml:space="preserve"> 50</m:t>
          </m:r>
        </m:oMath>
      </m:oMathPara>
    </w:p>
    <w:p w14:paraId="132200BA" w14:textId="77777777" w:rsidR="00890E36" w:rsidRDefault="00890E36" w:rsidP="00890E36">
      <w:pPr>
        <w:rPr>
          <w:rFonts w:ascii="Calibri" w:hAnsi="Calibri"/>
          <w:color w:val="1F497D"/>
          <w:sz w:val="22"/>
          <w:szCs w:val="22"/>
        </w:rPr>
      </w:pPr>
    </w:p>
    <w:p w14:paraId="1A829047" w14:textId="77777777" w:rsidR="00890E36" w:rsidRDefault="00890E36" w:rsidP="00890E36">
      <w:pPr>
        <w:rPr>
          <w:rFonts w:ascii="Calibri" w:hAnsi="Calibri"/>
          <w:color w:val="1F497D"/>
          <w:sz w:val="22"/>
          <w:szCs w:val="22"/>
        </w:rPr>
      </w:pPr>
      <w:r w:rsidRPr="00890E36">
        <w:rPr>
          <w:rFonts w:ascii="Calibri" w:hAnsi="Calibri"/>
        </w:rPr>
        <w:t xml:space="preserve">For example, </w:t>
      </w:r>
      <w:r>
        <w:rPr>
          <w:rFonts w:ascii="Calibri" w:hAnsi="Calibri"/>
        </w:rPr>
        <w:t xml:space="preserve">a school with an “all students” chronic absenteeism rate of 15% would earn 30 of the possible 50 points for the “all students” component of Indicator 4. The calculation is </w:t>
      </w:r>
      <w:r w:rsidRPr="00890E36">
        <w:rPr>
          <w:rFonts w:ascii="Calibri" w:hAnsi="Calibri"/>
        </w:rPr>
        <w:t>as follows:</w:t>
      </w:r>
    </w:p>
    <w:p w14:paraId="1DE5A9D2" w14:textId="77777777" w:rsidR="00890E36" w:rsidRDefault="007B4689" w:rsidP="00890E36">
      <w:pPr>
        <w:rPr>
          <w:rFonts w:ascii="Calibri" w:hAnsi="Calibri"/>
          <w:color w:val="1F497D"/>
          <w:sz w:val="22"/>
          <w:szCs w:val="22"/>
        </w:rPr>
      </w:pPr>
      <m:oMathPara>
        <m:oMath>
          <m:f>
            <m:fPr>
              <m:ctrlPr>
                <w:rPr>
                  <w:rFonts w:ascii="Cambria Math" w:eastAsiaTheme="minorHAnsi" w:hAnsi="Cambria Math"/>
                  <w:i/>
                  <w:iCs/>
                </w:rPr>
              </m:ctrlPr>
            </m:fPr>
            <m:num>
              <m:r>
                <w:rPr>
                  <w:rFonts w:ascii="Cambria Math" w:hAnsi="Cambria Math"/>
                </w:rPr>
                <m:t>(30%-15%)</m:t>
              </m:r>
            </m:num>
            <m:den>
              <m:r>
                <w:rPr>
                  <w:rFonts w:ascii="Cambria Math" w:hAnsi="Cambria Math"/>
                </w:rPr>
                <m:t>25%</m:t>
              </m:r>
            </m:den>
          </m:f>
          <m:r>
            <w:rPr>
              <w:rFonts w:ascii="Cambria Math" w:hAnsi="Cambria Math"/>
            </w:rPr>
            <m:t xml:space="preserve"> </m:t>
          </m:r>
          <m:r>
            <w:rPr>
              <w:rFonts w:ascii="Cambria Math" w:hAnsi="Cambria Math"/>
            </w:rPr>
            <m:t>x</m:t>
          </m:r>
          <m:r>
            <w:rPr>
              <w:rFonts w:ascii="Cambria Math" w:hAnsi="Cambria Math"/>
            </w:rPr>
            <m:t xml:space="preserve"> 50</m:t>
          </m:r>
        </m:oMath>
      </m:oMathPara>
    </w:p>
    <w:p w14:paraId="0EB08F58" w14:textId="77777777" w:rsidR="00890E36" w:rsidRDefault="00890E36" w:rsidP="00890E36">
      <w:pPr>
        <w:rPr>
          <w:rFonts w:ascii="Calibri" w:hAnsi="Calibri"/>
          <w:color w:val="1F497D"/>
          <w:sz w:val="22"/>
          <w:szCs w:val="22"/>
        </w:rPr>
      </w:pPr>
    </w:p>
    <w:p w14:paraId="2677E356" w14:textId="77777777" w:rsidR="00890E36" w:rsidRPr="005400F3" w:rsidRDefault="00890E36" w:rsidP="00C0308A">
      <m:oMathPara>
        <m:oMath>
          <m:r>
            <w:rPr>
              <w:rFonts w:ascii="Cambria Math" w:hAnsi="Cambria Math"/>
            </w:rPr>
            <m:t xml:space="preserve">= </m:t>
          </m:r>
          <m:f>
            <m:fPr>
              <m:ctrlPr>
                <w:rPr>
                  <w:rFonts w:ascii="Cambria Math" w:eastAsiaTheme="minorHAnsi" w:hAnsi="Cambria Math"/>
                  <w:i/>
                  <w:iCs/>
                </w:rPr>
              </m:ctrlPr>
            </m:fPr>
            <m:num>
              <m:r>
                <w:rPr>
                  <w:rFonts w:ascii="Cambria Math" w:hAnsi="Cambria Math"/>
                </w:rPr>
                <m:t>15%</m:t>
              </m:r>
            </m:num>
            <m:den>
              <m:r>
                <w:rPr>
                  <w:rFonts w:ascii="Cambria Math" w:hAnsi="Cambria Math"/>
                </w:rPr>
                <m:t>25%</m:t>
              </m:r>
            </m:den>
          </m:f>
          <m:r>
            <w:rPr>
              <w:rFonts w:ascii="Cambria Math" w:hAnsi="Cambria Math"/>
            </w:rPr>
            <m:t xml:space="preserve"> x 50= </m:t>
          </m:r>
          <m:f>
            <m:fPr>
              <m:ctrlPr>
                <w:rPr>
                  <w:rFonts w:ascii="Cambria Math" w:eastAsiaTheme="minorHAnsi" w:hAnsi="Cambria Math"/>
                  <w:i/>
                  <w:iCs/>
                </w:rPr>
              </m:ctrlPr>
            </m:fPr>
            <m:num>
              <m:r>
                <w:rPr>
                  <w:rFonts w:ascii="Cambria Math" w:hAnsi="Cambria Math"/>
                </w:rPr>
                <m:t>3</m:t>
              </m:r>
            </m:num>
            <m:den>
              <m:r>
                <w:rPr>
                  <w:rFonts w:ascii="Cambria Math" w:hAnsi="Cambria Math"/>
                </w:rPr>
                <m:t>5</m:t>
              </m:r>
            </m:den>
          </m:f>
          <m:r>
            <w:rPr>
              <w:rFonts w:ascii="Cambria Math" w:hAnsi="Cambria Math"/>
            </w:rPr>
            <m:t xml:space="preserve"> x 50=30 points</m:t>
          </m:r>
        </m:oMath>
      </m:oMathPara>
    </w:p>
    <w:p w14:paraId="60590ED7" w14:textId="77777777" w:rsidR="00C0308A" w:rsidRPr="0090634A" w:rsidRDefault="00C0308A" w:rsidP="000525A7">
      <w:pPr>
        <w:rPr>
          <w:szCs w:val="22"/>
        </w:rPr>
      </w:pPr>
    </w:p>
    <w:p w14:paraId="539B3B93" w14:textId="77777777" w:rsidR="0090634A" w:rsidRPr="0090634A" w:rsidRDefault="0090634A" w:rsidP="000525A7">
      <w:pPr>
        <w:rPr>
          <w:szCs w:val="22"/>
        </w:rPr>
      </w:pPr>
      <w:r w:rsidRPr="0090634A">
        <w:rPr>
          <w:b/>
          <w:szCs w:val="22"/>
        </w:rPr>
        <w:t>Data Source</w:t>
      </w:r>
      <w:r w:rsidRPr="0090634A">
        <w:rPr>
          <w:szCs w:val="22"/>
        </w:rPr>
        <w:t>: June PSIS</w:t>
      </w:r>
    </w:p>
    <w:p w14:paraId="05495EB5" w14:textId="77777777" w:rsidR="0090634A" w:rsidRDefault="0090634A" w:rsidP="000525A7">
      <w:pPr>
        <w:rPr>
          <w:sz w:val="22"/>
          <w:szCs w:val="22"/>
        </w:rPr>
      </w:pPr>
    </w:p>
    <w:p w14:paraId="53FA2873" w14:textId="77777777" w:rsidR="007F5DB1" w:rsidRDefault="007F5DB1" w:rsidP="005A3524">
      <w:pPr>
        <w:pStyle w:val="Heading2"/>
      </w:pPr>
      <w:bookmarkStart w:id="8" w:name="_Toc213231045"/>
      <w:r w:rsidRPr="00B7053C">
        <w:t xml:space="preserve">Resources </w:t>
      </w:r>
      <w:r w:rsidR="005832DB">
        <w:t xml:space="preserve">for </w:t>
      </w:r>
      <w:r w:rsidRPr="00B7053C">
        <w:t>Improving Attendance</w:t>
      </w:r>
      <w:bookmarkEnd w:id="8"/>
    </w:p>
    <w:p w14:paraId="3BCF9085" w14:textId="77777777" w:rsidR="00D868CF" w:rsidRDefault="00D868CF" w:rsidP="00D868CF"/>
    <w:p w14:paraId="5EA62021" w14:textId="479BCA4D" w:rsidR="00D868CF" w:rsidRPr="005E0464" w:rsidRDefault="00D868CF" w:rsidP="00D868CF">
      <w:r w:rsidRPr="005E0464">
        <w:t xml:space="preserve">Districts that have </w:t>
      </w:r>
      <w:r w:rsidR="00CA577A">
        <w:t xml:space="preserve">improved attendance and reduced chronic absence </w:t>
      </w:r>
      <w:r w:rsidRPr="005E0464">
        <w:t xml:space="preserve">share several common strategies: </w:t>
      </w:r>
      <w:r w:rsidRPr="005E0464">
        <w:rPr>
          <w:b/>
          <w:bCs/>
        </w:rPr>
        <w:t xml:space="preserve">strong district- and school-level attendance teams, development and monitoring of multi-tiered </w:t>
      </w:r>
      <w:proofErr w:type="gramStart"/>
      <w:r w:rsidRPr="005E0464">
        <w:rPr>
          <w:b/>
          <w:bCs/>
        </w:rPr>
        <w:t>systems of supports</w:t>
      </w:r>
      <w:proofErr w:type="gramEnd"/>
      <w:r w:rsidRPr="005E0464">
        <w:rPr>
          <w:b/>
          <w:bCs/>
        </w:rPr>
        <w:t>, data-driven decision-making, and consistent review of monthly data trends to adjust strategies mid-year</w:t>
      </w:r>
      <w:r w:rsidRPr="005E0464">
        <w:t xml:space="preserve">. They also analyze patterns of persistent versus acute absences to identify students at greatest risk. Finally, they take an </w:t>
      </w:r>
      <w:r w:rsidRPr="005E0464">
        <w:rPr>
          <w:b/>
          <w:bCs/>
        </w:rPr>
        <w:t>all-hands-on-deck, relationship-centered approach</w:t>
      </w:r>
      <w:r w:rsidRPr="005E0464">
        <w:t xml:space="preserve"> that is supportive rather than punitive and builds a sense of belonging for students and families.</w:t>
      </w:r>
    </w:p>
    <w:p w14:paraId="73E2CB82" w14:textId="77777777" w:rsidR="00D868CF" w:rsidRDefault="00D868CF" w:rsidP="00D868CF"/>
    <w:p w14:paraId="12E0A3DD" w14:textId="77777777" w:rsidR="00412DE5" w:rsidRDefault="00412DE5" w:rsidP="00412DE5">
      <w:r>
        <w:t>Connecticut-specific resources include:</w:t>
      </w:r>
    </w:p>
    <w:p w14:paraId="238DD2E7" w14:textId="77777777" w:rsidR="00412DE5" w:rsidRDefault="00412DE5" w:rsidP="00D868CF"/>
    <w:p w14:paraId="2E7CEE3C" w14:textId="09C04805" w:rsidR="00DA5FAA" w:rsidRPr="00D868CF" w:rsidRDefault="00DA5FAA" w:rsidP="00DA5FAA">
      <w:pPr>
        <w:pStyle w:val="ListParagraph"/>
        <w:numPr>
          <w:ilvl w:val="0"/>
          <w:numId w:val="138"/>
        </w:numPr>
      </w:pPr>
      <w:hyperlink r:id="rId145" w:history="1">
        <w:r w:rsidRPr="00FE4629">
          <w:rPr>
            <w:rStyle w:val="Hyperlink"/>
          </w:rPr>
          <w:t>Definition of Student Attendance</w:t>
        </w:r>
      </w:hyperlink>
      <w:r>
        <w:t xml:space="preserve">, Connecticut State Board of Education adopted an amended definition of “in attendance” </w:t>
      </w:r>
      <w:r w:rsidR="00301ACD">
        <w:t xml:space="preserve">(in-person and remote) </w:t>
      </w:r>
      <w:r>
        <w:t xml:space="preserve">on September 7, 2022. </w:t>
      </w:r>
    </w:p>
    <w:p w14:paraId="6158BD73" w14:textId="77777777" w:rsidR="006C6A3F" w:rsidRDefault="006C6A3F" w:rsidP="006C6A3F">
      <w:pPr>
        <w:ind w:left="360"/>
      </w:pPr>
    </w:p>
    <w:p w14:paraId="667A2187" w14:textId="749BAE40" w:rsidR="00F23C48" w:rsidRDefault="00F23C48" w:rsidP="0007777E">
      <w:pPr>
        <w:pStyle w:val="ListParagraph"/>
        <w:numPr>
          <w:ilvl w:val="0"/>
          <w:numId w:val="60"/>
        </w:numPr>
      </w:pPr>
      <w:r>
        <w:t>Connecticut State Department of Education staff have assembled a collection of timely and relevant resources focused on understanding potential causes of chronic absenteeism, the impact of loss instructional time, and practical approaches to ensuring that students are attending school ready to learn</w:t>
      </w:r>
      <w:r w:rsidR="008C123A">
        <w:t xml:space="preserve">. </w:t>
      </w:r>
      <w:r>
        <w:t>The Reducing Chronic Absenteeism in Connecticut Schools webpage is updated regularly with new information and resources for schools and districts to use to reduce chronic absence</w:t>
      </w:r>
      <w:r w:rsidR="008C123A">
        <w:t xml:space="preserve">. </w:t>
      </w:r>
      <w:hyperlink r:id="rId146" w:history="1">
        <w:r w:rsidRPr="009A56A1">
          <w:rPr>
            <w:rStyle w:val="Hyperlink"/>
          </w:rPr>
          <w:t>www.ct.gov/sde/chronicabsence</w:t>
        </w:r>
      </w:hyperlink>
      <w:r>
        <w:t>.</w:t>
      </w:r>
    </w:p>
    <w:p w14:paraId="76653758" w14:textId="77777777" w:rsidR="00AE191B" w:rsidRDefault="00AE191B" w:rsidP="00AE191B"/>
    <w:p w14:paraId="2D412681" w14:textId="40B63E33" w:rsidR="00CD413E" w:rsidRDefault="00C614C1" w:rsidP="0007777E">
      <w:pPr>
        <w:pStyle w:val="ListParagraph"/>
        <w:numPr>
          <w:ilvl w:val="0"/>
          <w:numId w:val="28"/>
        </w:numPr>
      </w:pPr>
      <w:hyperlink r:id="rId147" w:history="1">
        <w:proofErr w:type="spellStart"/>
        <w:r w:rsidRPr="00472FE5">
          <w:rPr>
            <w:rStyle w:val="Hyperlink"/>
          </w:rPr>
          <w:t>EdSight</w:t>
        </w:r>
        <w:proofErr w:type="spellEnd"/>
        <w:r w:rsidRPr="00472FE5">
          <w:rPr>
            <w:rStyle w:val="Hyperlink"/>
          </w:rPr>
          <w:t xml:space="preserve"> Attendance Dashbo</w:t>
        </w:r>
        <w:r w:rsidR="00931BA1" w:rsidRPr="00472FE5">
          <w:rPr>
            <w:rStyle w:val="Hyperlink"/>
          </w:rPr>
          <w:t>a</w:t>
        </w:r>
        <w:r w:rsidRPr="00472FE5">
          <w:rPr>
            <w:rStyle w:val="Hyperlink"/>
          </w:rPr>
          <w:t>rd</w:t>
        </w:r>
      </w:hyperlink>
      <w:r w:rsidR="00CD413E">
        <w:t>. T</w:t>
      </w:r>
      <w:r w:rsidR="00CD413E" w:rsidRPr="00320297">
        <w:t xml:space="preserve">o support attendance and engagement of students as they participate in varied school learning models, the CSDE established a new system to </w:t>
      </w:r>
      <w:r w:rsidR="00CD413E" w:rsidRPr="00320297">
        <w:lastRenderedPageBreak/>
        <w:t xml:space="preserve">collect student-level attendance data </w:t>
      </w:r>
      <w:r w:rsidR="00BC080A">
        <w:t>monthly</w:t>
      </w:r>
      <w:r w:rsidR="00CD413E" w:rsidRPr="00320297">
        <w:t>. This collection allows for more detailed reporting of student attendance by district, school, and student group.</w:t>
      </w:r>
      <w:r w:rsidR="00CD413E">
        <w:t xml:space="preserve"> </w:t>
      </w:r>
    </w:p>
    <w:p w14:paraId="376F0000" w14:textId="77777777" w:rsidR="00CD413E" w:rsidRDefault="00CD413E" w:rsidP="00CD413E">
      <w:pPr>
        <w:ind w:left="360"/>
      </w:pPr>
    </w:p>
    <w:p w14:paraId="4EF00D64" w14:textId="4B92E88D" w:rsidR="00CD413E" w:rsidRDefault="00CD413E" w:rsidP="00066E7A">
      <w:pPr>
        <w:pStyle w:val="ListParagraph"/>
        <w:numPr>
          <w:ilvl w:val="0"/>
          <w:numId w:val="28"/>
        </w:numPr>
      </w:pPr>
      <w:hyperlink r:id="rId148" w:history="1">
        <w:r w:rsidRPr="00C54B5E">
          <w:rPr>
            <w:rStyle w:val="Hyperlink"/>
          </w:rPr>
          <w:t>Reducing Chronic Absence in Connecticut’s Schools</w:t>
        </w:r>
      </w:hyperlink>
      <w:r w:rsidRPr="00533208">
        <w:t>: A Prevention and Intervention Guide for Schools and Districts</w:t>
      </w:r>
      <w:r>
        <w:t xml:space="preserve">. The Prevention and Intervention Guide is designed to support the work in districts, schools, and communities to develop and implement effective strategies to reduce chronic absence. Organized in an easy-to-read manner, the guide is rich with links to research, resources, and toolkits. It also provides examples of local strategies, state, and national resources and a multi-tiered approach to addressing chronic absence. </w:t>
      </w:r>
    </w:p>
    <w:p w14:paraId="28DE4E37" w14:textId="77777777" w:rsidR="00C54B5E" w:rsidRDefault="00C54B5E" w:rsidP="00C54B5E">
      <w:pPr>
        <w:pStyle w:val="ListParagraph"/>
      </w:pPr>
    </w:p>
    <w:p w14:paraId="6A3E9409" w14:textId="0E44621B" w:rsidR="00CD413E" w:rsidRDefault="00CD413E" w:rsidP="0007777E">
      <w:pPr>
        <w:pStyle w:val="ListParagraph"/>
        <w:numPr>
          <w:ilvl w:val="0"/>
          <w:numId w:val="28"/>
        </w:numPr>
      </w:pPr>
      <w:hyperlink r:id="rId149" w:history="1">
        <w:r w:rsidRPr="004B1C7F">
          <w:rPr>
            <w:rStyle w:val="Hyperlink"/>
          </w:rPr>
          <w:t>PSIS Reference Guide for 202</w:t>
        </w:r>
        <w:r w:rsidR="007B0078" w:rsidRPr="004B1C7F">
          <w:rPr>
            <w:rStyle w:val="Hyperlink"/>
          </w:rPr>
          <w:t>4</w:t>
        </w:r>
        <w:r w:rsidRPr="004B1C7F">
          <w:rPr>
            <w:rStyle w:val="Hyperlink"/>
          </w:rPr>
          <w:t>-2</w:t>
        </w:r>
        <w:r w:rsidR="007B0078" w:rsidRPr="004B1C7F">
          <w:rPr>
            <w:rStyle w:val="Hyperlink"/>
          </w:rPr>
          <w:t>5</w:t>
        </w:r>
      </w:hyperlink>
      <w:r>
        <w:t>. The PSIS Reference Guide for 202</w:t>
      </w:r>
      <w:r w:rsidR="004B1C7F">
        <w:t>4</w:t>
      </w:r>
      <w:r>
        <w:t>-2</w:t>
      </w:r>
      <w:r w:rsidR="004B1C7F">
        <w:t>5</w:t>
      </w:r>
      <w:r>
        <w:t xml:space="preserve"> provides schools and districts with detailed guidance for reporting attendance data through PSIS. Unique scenarios including disciplinary absences, early dismissal days, and extended family vacations/travel are addressed in Appendix F on pages 5</w:t>
      </w:r>
      <w:r w:rsidR="001013DC">
        <w:t>3</w:t>
      </w:r>
      <w:r>
        <w:t>-5</w:t>
      </w:r>
      <w:r w:rsidR="00CF2847">
        <w:t>5</w:t>
      </w:r>
      <w:r>
        <w:t xml:space="preserve"> of the </w:t>
      </w:r>
      <w:r w:rsidRPr="00533208">
        <w:t xml:space="preserve">PSIS Reference Guide for </w:t>
      </w:r>
      <w:r w:rsidRPr="007F2646">
        <w:t>20</w:t>
      </w:r>
      <w:r>
        <w:t>2</w:t>
      </w:r>
      <w:r w:rsidR="004B1C7F">
        <w:t>4</w:t>
      </w:r>
      <w:r w:rsidRPr="007F2646">
        <w:t>-</w:t>
      </w:r>
      <w:r>
        <w:t>2</w:t>
      </w:r>
      <w:r w:rsidR="004B1C7F">
        <w:t>5</w:t>
      </w:r>
      <w:r>
        <w:t>. Guidance on how to address the registration of students who are disengaged from school can be found on pages 6</w:t>
      </w:r>
      <w:r w:rsidR="00CF2847">
        <w:t>2</w:t>
      </w:r>
      <w:r>
        <w:t xml:space="preserve"> and 6</w:t>
      </w:r>
      <w:r w:rsidR="00CF2847">
        <w:t>3</w:t>
      </w:r>
      <w:r>
        <w:t xml:space="preserve"> of Appendix L in the </w:t>
      </w:r>
      <w:r w:rsidRPr="00533208">
        <w:t xml:space="preserve">PSIS Reference Guide for </w:t>
      </w:r>
      <w:r w:rsidRPr="007F2646">
        <w:t>20</w:t>
      </w:r>
      <w:r>
        <w:t>2</w:t>
      </w:r>
      <w:r w:rsidR="004B1C7F">
        <w:t>4</w:t>
      </w:r>
      <w:r w:rsidRPr="007F2646">
        <w:t>-</w:t>
      </w:r>
      <w:r>
        <w:t>2</w:t>
      </w:r>
      <w:r w:rsidR="004B1C7F">
        <w:t>5</w:t>
      </w:r>
      <w:r>
        <w:t xml:space="preserve">.  </w:t>
      </w:r>
    </w:p>
    <w:p w14:paraId="6139F0E8" w14:textId="77777777" w:rsidR="00730904" w:rsidRDefault="00730904" w:rsidP="00CD413E">
      <w:pPr>
        <w:ind w:left="720"/>
      </w:pPr>
    </w:p>
    <w:p w14:paraId="2C13B305" w14:textId="670011A7" w:rsidR="00CF788E" w:rsidRDefault="00CF788E" w:rsidP="0007777E">
      <w:pPr>
        <w:pStyle w:val="ListParagraph"/>
        <w:numPr>
          <w:ilvl w:val="0"/>
          <w:numId w:val="80"/>
        </w:numPr>
        <w:ind w:left="810"/>
      </w:pPr>
      <w:hyperlink r:id="rId150" w:history="1">
        <w:r w:rsidRPr="00720ECE">
          <w:rPr>
            <w:rStyle w:val="Hyperlink"/>
          </w:rPr>
          <w:t>Learner Engagement and Attendance Program (LEAP)</w:t>
        </w:r>
      </w:hyperlink>
      <w:r>
        <w:t xml:space="preserve">. LEAP is CSDE’s research-based, relational home visit model proven to increase student attendance and family engagement. While LEAP grants are available to 14 districts, training in the LEAP relational home visits approach is available for all districts. </w:t>
      </w:r>
    </w:p>
    <w:p w14:paraId="25A9A049" w14:textId="77777777" w:rsidR="00E90138" w:rsidRDefault="00E90138" w:rsidP="00E90138">
      <w:pPr>
        <w:ind w:left="90"/>
      </w:pPr>
    </w:p>
    <w:p w14:paraId="0B395493" w14:textId="2F3F68DD" w:rsidR="00EA3CB8" w:rsidRDefault="00CF788E" w:rsidP="0007777E">
      <w:pPr>
        <w:pStyle w:val="ListParagraph"/>
        <w:numPr>
          <w:ilvl w:val="0"/>
          <w:numId w:val="80"/>
        </w:numPr>
        <w:ind w:left="720"/>
      </w:pPr>
      <w:hyperlink r:id="rId151" w:history="1">
        <w:r w:rsidRPr="00720ECE">
          <w:rPr>
            <w:rStyle w:val="Hyperlink"/>
          </w:rPr>
          <w:t>The LEAP Effect</w:t>
        </w:r>
      </w:hyperlink>
      <w:r>
        <w:t xml:space="preserve">. Learn more about LEAP and its impact on attendance and family engagement in the new brief, The LEAP Effect, Taking A Systemic Approach to Improving Attendance &amp; Engagement. </w:t>
      </w:r>
    </w:p>
    <w:p w14:paraId="30A5CD06" w14:textId="77777777" w:rsidR="00964208" w:rsidRDefault="00964208" w:rsidP="00964208">
      <w:pPr>
        <w:pStyle w:val="ListParagraph"/>
      </w:pPr>
    </w:p>
    <w:p w14:paraId="2410FCC6" w14:textId="7ADE18EF" w:rsidR="00CD413E" w:rsidRDefault="00CD413E" w:rsidP="0007777E">
      <w:pPr>
        <w:pStyle w:val="ListParagraph"/>
        <w:numPr>
          <w:ilvl w:val="0"/>
          <w:numId w:val="28"/>
        </w:numPr>
      </w:pPr>
      <w:hyperlink r:id="rId152" w:history="1">
        <w:r w:rsidRPr="00100E39">
          <w:rPr>
            <w:rStyle w:val="Hyperlink"/>
          </w:rPr>
          <w:t>Talk Tuesday</w:t>
        </w:r>
        <w:r w:rsidR="006626A3" w:rsidRPr="00100E39">
          <w:rPr>
            <w:rStyle w:val="Hyperlink"/>
          </w:rPr>
          <w:t>s</w:t>
        </w:r>
      </w:hyperlink>
      <w:r>
        <w:t xml:space="preserve"> is a virtual network for </w:t>
      </w:r>
      <w:proofErr w:type="gramStart"/>
      <w:r>
        <w:t>lowest</w:t>
      </w:r>
      <w:proofErr w:type="gramEnd"/>
      <w:r>
        <w:t xml:space="preserve"> performing districts and schools to support and learn from each other. An archive of presentation slides and recordings is available on the CSDE website. </w:t>
      </w:r>
    </w:p>
    <w:p w14:paraId="3ABDEC88" w14:textId="77777777" w:rsidR="00CD413E" w:rsidRDefault="00CD413E" w:rsidP="00CD413E">
      <w:pPr>
        <w:ind w:left="360"/>
      </w:pPr>
    </w:p>
    <w:p w14:paraId="691FD331" w14:textId="06364894" w:rsidR="000C6632" w:rsidRDefault="00CD413E" w:rsidP="0007777E">
      <w:pPr>
        <w:pStyle w:val="ListParagraph"/>
        <w:numPr>
          <w:ilvl w:val="0"/>
          <w:numId w:val="28"/>
        </w:numPr>
      </w:pPr>
      <w:r w:rsidRPr="0098624A">
        <w:t xml:space="preserve">The Connecticut Attendance Awareness </w:t>
      </w:r>
      <w:r w:rsidR="006626A3">
        <w:t>“</w:t>
      </w:r>
      <w:hyperlink r:id="rId153" w:history="1">
        <w:r w:rsidR="006626A3" w:rsidRPr="00862094">
          <w:rPr>
            <w:rStyle w:val="Hyperlink"/>
          </w:rPr>
          <w:t xml:space="preserve">Better </w:t>
        </w:r>
        <w:proofErr w:type="gramStart"/>
        <w:r w:rsidR="006626A3" w:rsidRPr="00862094">
          <w:rPr>
            <w:rStyle w:val="Hyperlink"/>
          </w:rPr>
          <w:t>With</w:t>
        </w:r>
        <w:proofErr w:type="gramEnd"/>
        <w:r w:rsidR="006626A3" w:rsidRPr="00862094">
          <w:rPr>
            <w:rStyle w:val="Hyperlink"/>
          </w:rPr>
          <w:t xml:space="preserve"> You!</w:t>
        </w:r>
      </w:hyperlink>
      <w:r w:rsidR="006626A3">
        <w:t xml:space="preserve">” </w:t>
      </w:r>
      <w:r w:rsidRPr="0098624A">
        <w:t xml:space="preserve">Campaign provides districts, schools, and community partners with resources and artwork where entities can add their own logo to the design work. The campaign's webpage has printable and downloadable resources for schools and districts, including posters, coloring pages, banners, and handouts for parents and others. </w:t>
      </w:r>
      <w:proofErr w:type="gramStart"/>
      <w:r w:rsidRPr="0098624A">
        <w:t>All of</w:t>
      </w:r>
      <w:proofErr w:type="gramEnd"/>
      <w:r w:rsidRPr="0098624A">
        <w:t xml:space="preserve"> the materials are in English and Spanish. </w:t>
      </w:r>
    </w:p>
    <w:p w14:paraId="0810DA41" w14:textId="77777777" w:rsidR="006E3794" w:rsidRDefault="006E3794" w:rsidP="006E3794">
      <w:pPr>
        <w:pStyle w:val="ListParagraph"/>
      </w:pPr>
    </w:p>
    <w:p w14:paraId="590CD974" w14:textId="4EDF9077" w:rsidR="002B7458" w:rsidRDefault="002B7458" w:rsidP="0007777E">
      <w:pPr>
        <w:numPr>
          <w:ilvl w:val="0"/>
          <w:numId w:val="28"/>
        </w:numPr>
        <w:shd w:val="clear" w:color="auto" w:fill="FEFEFE"/>
        <w:rPr>
          <w:rFonts w:cstheme="minorHAnsi"/>
          <w:color w:val="0A0A0A"/>
        </w:rPr>
      </w:pPr>
      <w:r w:rsidRPr="002B7458">
        <w:rPr>
          <w:rFonts w:cstheme="minorHAnsi"/>
        </w:rPr>
        <w:t>High schools vary in governance structures, focus, size</w:t>
      </w:r>
      <w:r w:rsidR="00F15024">
        <w:rPr>
          <w:rFonts w:cstheme="minorHAnsi"/>
        </w:rPr>
        <w:t>,</w:t>
      </w:r>
      <w:r w:rsidRPr="002B7458">
        <w:rPr>
          <w:rFonts w:cstheme="minorHAnsi"/>
        </w:rPr>
        <w:t xml:space="preserve"> and demographic diversity. Some, however, have been more successful than others in their efforts to tackle chronic </w:t>
      </w:r>
      <w:proofErr w:type="gramStart"/>
      <w:r w:rsidRPr="002B7458">
        <w:rPr>
          <w:rFonts w:cstheme="minorHAnsi"/>
        </w:rPr>
        <w:t>absence</w:t>
      </w:r>
      <w:proofErr w:type="gramEnd"/>
      <w:r w:rsidRPr="002B7458">
        <w:rPr>
          <w:rFonts w:cstheme="minorHAnsi"/>
        </w:rPr>
        <w:t xml:space="preserve">. To understand the unique challenges and opportunities that high schools present to attendance and engagement, the CSDE engaged Attendance Works to learn </w:t>
      </w:r>
      <w:r w:rsidRPr="002B7458">
        <w:rPr>
          <w:rFonts w:cstheme="minorHAnsi"/>
        </w:rPr>
        <w:lastRenderedPageBreak/>
        <w:t>more about the practices, policies</w:t>
      </w:r>
      <w:r w:rsidR="00F15024">
        <w:rPr>
          <w:rFonts w:cstheme="minorHAnsi"/>
        </w:rPr>
        <w:t>,</w:t>
      </w:r>
      <w:r w:rsidRPr="002B7458">
        <w:rPr>
          <w:rFonts w:cstheme="minorHAnsi"/>
        </w:rPr>
        <w:t xml:space="preserve"> and partnerships that high school leaders have incorporated in their schools to improve attendance and engagement, particularly since the COVID-19 public health emergency closed schools. The findings are summarized in </w:t>
      </w:r>
      <w:hyperlink r:id="rId154" w:history="1">
        <w:r w:rsidRPr="00EF1904">
          <w:rPr>
            <w:rStyle w:val="Hyperlink"/>
            <w:rFonts w:cstheme="minorHAnsi"/>
            <w:i/>
            <w:iCs/>
          </w:rPr>
          <w:t>BRIGHT SPOTS: Improving High School Student Attendance in Connecticut</w:t>
        </w:r>
      </w:hyperlink>
      <w:r w:rsidRPr="00B42D8A">
        <w:rPr>
          <w:rFonts w:cstheme="minorHAnsi"/>
          <w:i/>
          <w:iCs/>
          <w:color w:val="0A0A0A"/>
        </w:rPr>
        <w:t>.</w:t>
      </w:r>
      <w:r w:rsidR="00FB5F53">
        <w:rPr>
          <w:rFonts w:cstheme="minorHAnsi"/>
          <w:i/>
          <w:iCs/>
          <w:color w:val="0A0A0A"/>
        </w:rPr>
        <w:t xml:space="preserve"> </w:t>
      </w:r>
    </w:p>
    <w:p w14:paraId="1E5D9DB3" w14:textId="77777777" w:rsidR="00B42D8A" w:rsidRDefault="00B42D8A" w:rsidP="00B42D8A">
      <w:pPr>
        <w:pStyle w:val="ListParagraph"/>
        <w:rPr>
          <w:rFonts w:cstheme="minorHAnsi"/>
          <w:color w:val="0A0A0A"/>
        </w:rPr>
      </w:pPr>
    </w:p>
    <w:p w14:paraId="1AE88776" w14:textId="6DA78703" w:rsidR="00CD413E" w:rsidRDefault="00CD413E" w:rsidP="0007777E">
      <w:pPr>
        <w:pStyle w:val="ListParagraph"/>
        <w:numPr>
          <w:ilvl w:val="0"/>
          <w:numId w:val="28"/>
        </w:numPr>
      </w:pPr>
      <w:r>
        <w:t xml:space="preserve">Mental Health Wellness Days. </w:t>
      </w:r>
      <w:r w:rsidR="000A003D">
        <w:t>L</w:t>
      </w:r>
      <w:r>
        <w:t xml:space="preserve">egislation passed during the 2021 Legislative Session, Public Act 21-46, An Act Concerning Social Equity and the Health Safety and Education of Children, Section 19 (a) and (b), defines and allows students to have two Mental Health Wellness </w:t>
      </w:r>
      <w:r w:rsidR="00090C8C">
        <w:t xml:space="preserve">(MHW) </w:t>
      </w:r>
      <w:r>
        <w:t xml:space="preserve">Days in a school year. CSDE issued </w:t>
      </w:r>
      <w:hyperlink r:id="rId155" w:history="1">
        <w:r w:rsidRPr="009F437C">
          <w:rPr>
            <w:rStyle w:val="Hyperlink"/>
          </w:rPr>
          <w:t>guidance</w:t>
        </w:r>
      </w:hyperlink>
      <w:r>
        <w:t xml:space="preserve"> on tracking and monitoring MHW absences and </w:t>
      </w:r>
      <w:r w:rsidRPr="00880DF1">
        <w:t xml:space="preserve">supporting students and families in the use of </w:t>
      </w:r>
      <w:r>
        <w:t>MHW</w:t>
      </w:r>
      <w:r w:rsidRPr="00880DF1">
        <w:t xml:space="preserve"> days</w:t>
      </w:r>
      <w:r>
        <w:t xml:space="preserve">. </w:t>
      </w:r>
    </w:p>
    <w:p w14:paraId="65A18A90" w14:textId="77777777" w:rsidR="00CD413E" w:rsidRDefault="00CD413E" w:rsidP="00CD413E">
      <w:pPr>
        <w:ind w:left="360"/>
      </w:pPr>
    </w:p>
    <w:p w14:paraId="26D48280" w14:textId="34F66B62" w:rsidR="00E9223F" w:rsidRDefault="00F70C6C" w:rsidP="002305CC">
      <w:pPr>
        <w:pStyle w:val="ListParagraph"/>
        <w:numPr>
          <w:ilvl w:val="0"/>
          <w:numId w:val="28"/>
        </w:numPr>
        <w:rPr>
          <w:rStyle w:val="Hyperlink"/>
        </w:rPr>
      </w:pPr>
      <w:r>
        <w:t xml:space="preserve">CSDE’s guidance </w:t>
      </w:r>
      <w:r w:rsidR="00B6723F">
        <w:t xml:space="preserve">on </w:t>
      </w:r>
      <w:hyperlink r:id="rId156" w:history="1">
        <w:r>
          <w:rPr>
            <w:rStyle w:val="Hyperlink"/>
          </w:rPr>
          <w:t>Full, Equal, and Equitable Partnerships with Families</w:t>
        </w:r>
      </w:hyperlink>
      <w:r w:rsidR="00CD413E">
        <w:t xml:space="preserve"> provides a common definition and framework of family engagement in Connecticut. This guidance includes a chart demonstrating “</w:t>
      </w:r>
      <w:hyperlink r:id="rId157" w:history="1">
        <w:r w:rsidR="00CD413E" w:rsidRPr="00F73D55">
          <w:rPr>
            <w:rStyle w:val="Hyperlink"/>
          </w:rPr>
          <w:t>What Does High-Impact Family Engagement Look Like in Reducing Chronic Absence?</w:t>
        </w:r>
      </w:hyperlink>
      <w:r w:rsidR="00F73D55">
        <w:t>”</w:t>
      </w:r>
      <w:r w:rsidR="00CD413E">
        <w:t xml:space="preserve"> </w:t>
      </w:r>
    </w:p>
    <w:p w14:paraId="6FD02AF2" w14:textId="77777777" w:rsidR="00E9223F" w:rsidRDefault="00E9223F" w:rsidP="00E9223F">
      <w:pPr>
        <w:ind w:left="720"/>
        <w:rPr>
          <w:rStyle w:val="Hyperlink"/>
        </w:rPr>
      </w:pPr>
    </w:p>
    <w:p w14:paraId="378914FE" w14:textId="291CEB9D" w:rsidR="00AA6EA8" w:rsidRDefault="00AA6EA8" w:rsidP="00D4255E">
      <w:pPr>
        <w:pStyle w:val="ListParagraph"/>
        <w:numPr>
          <w:ilvl w:val="0"/>
          <w:numId w:val="81"/>
        </w:numPr>
        <w:ind w:left="720"/>
        <w:rPr>
          <w:rStyle w:val="Hyperlink"/>
          <w:color w:val="auto"/>
          <w:u w:val="none"/>
        </w:rPr>
      </w:pPr>
      <w:hyperlink r:id="rId158" w:history="1">
        <w:r w:rsidRPr="00B6723F">
          <w:rPr>
            <w:rStyle w:val="Hyperlink"/>
          </w:rPr>
          <w:t>Youth Service Bureau Referral for Truancy and Defiance of School Rules Form</w:t>
        </w:r>
      </w:hyperlink>
      <w:r w:rsidRPr="00B6723F">
        <w:rPr>
          <w:rStyle w:val="Hyperlink"/>
          <w:color w:val="auto"/>
          <w:u w:val="none"/>
        </w:rPr>
        <w:t xml:space="preserve"> - The Connecticut State Department of Education, with its partners, has a developed Youth Service Bureau Referral for Truancy and Defiance of School Rules Form to assist districts in developing a system to formally refer students who are truant to the community’s Youth Service Bureau. </w:t>
      </w:r>
    </w:p>
    <w:p w14:paraId="3920252E" w14:textId="77777777" w:rsidR="00B6723F" w:rsidRPr="00B6723F" w:rsidRDefault="00B6723F" w:rsidP="00B6723F">
      <w:pPr>
        <w:ind w:left="360"/>
        <w:rPr>
          <w:rStyle w:val="Hyperlink"/>
          <w:color w:val="auto"/>
          <w:u w:val="none"/>
        </w:rPr>
      </w:pPr>
    </w:p>
    <w:p w14:paraId="5CAC8D56" w14:textId="509A945E" w:rsidR="00CC6825" w:rsidRDefault="00AA6EA8" w:rsidP="0007777E">
      <w:pPr>
        <w:pStyle w:val="ListParagraph"/>
        <w:numPr>
          <w:ilvl w:val="0"/>
          <w:numId w:val="81"/>
        </w:numPr>
        <w:ind w:left="720"/>
        <w:rPr>
          <w:rStyle w:val="Hyperlink"/>
          <w:color w:val="auto"/>
          <w:u w:val="none"/>
        </w:rPr>
      </w:pPr>
      <w:hyperlink r:id="rId159" w:history="1">
        <w:r w:rsidRPr="00B6723F">
          <w:rPr>
            <w:rStyle w:val="Hyperlink"/>
          </w:rPr>
          <w:t>Youth Service Bureau Referral Guide</w:t>
        </w:r>
      </w:hyperlink>
      <w:r w:rsidRPr="00AA6EA8">
        <w:rPr>
          <w:rStyle w:val="Hyperlink"/>
          <w:color w:val="auto"/>
          <w:u w:val="none"/>
        </w:rPr>
        <w:t xml:space="preserve"> - A Youth Service Bureau Referral Guide is also available to be used as a side-by-side resource to assist in completing the Youth Service Bureau Referral for Defiance of School Rules Form. </w:t>
      </w:r>
    </w:p>
    <w:p w14:paraId="4545AC4E" w14:textId="77777777" w:rsidR="00CC6825" w:rsidRPr="00CC6825" w:rsidRDefault="00CC6825" w:rsidP="00CC6825">
      <w:pPr>
        <w:pStyle w:val="ListParagraph"/>
        <w:rPr>
          <w:rStyle w:val="Hyperlink"/>
          <w:color w:val="auto"/>
          <w:u w:val="none"/>
        </w:rPr>
      </w:pPr>
    </w:p>
    <w:p w14:paraId="50FCE03B" w14:textId="1A798A8C" w:rsidR="00CD413E" w:rsidRDefault="00CD413E" w:rsidP="00E9223F">
      <w:pPr>
        <w:ind w:left="360"/>
      </w:pPr>
      <w:r>
        <w:t>Other resources include:</w:t>
      </w:r>
    </w:p>
    <w:p w14:paraId="43C4D25C" w14:textId="77777777" w:rsidR="00E9223F" w:rsidRPr="001A7C21" w:rsidRDefault="00E9223F" w:rsidP="00E9223F">
      <w:pPr>
        <w:ind w:left="360"/>
      </w:pPr>
    </w:p>
    <w:p w14:paraId="103309C8" w14:textId="4327A711" w:rsidR="00CD413E" w:rsidRDefault="00CD413E" w:rsidP="0007777E">
      <w:pPr>
        <w:pStyle w:val="ListParagraph"/>
        <w:numPr>
          <w:ilvl w:val="0"/>
          <w:numId w:val="28"/>
        </w:numPr>
      </w:pPr>
      <w:r>
        <w:t xml:space="preserve">The Attendance Works website offers </w:t>
      </w:r>
      <w:hyperlink r:id="rId160" w:history="1">
        <w:r w:rsidR="00F61DB6" w:rsidRPr="00F61DB6">
          <w:rPr>
            <w:rStyle w:val="Hyperlink"/>
          </w:rPr>
          <w:t xml:space="preserve">a variety of </w:t>
        </w:r>
        <w:r w:rsidRPr="00F61DB6">
          <w:rPr>
            <w:rStyle w:val="Hyperlink"/>
          </w:rPr>
          <w:t>resources</w:t>
        </w:r>
      </w:hyperlink>
      <w:r>
        <w:t xml:space="preserve"> for monitoring, understanding, and addressing chronic absence beginning in the early grades through secondary school. These strategies can be implemented at the school, district, and state level. The website includes resources to help districts and schools develop:</w:t>
      </w:r>
    </w:p>
    <w:p w14:paraId="110B090A" w14:textId="77777777" w:rsidR="00CD413E" w:rsidRDefault="00CD413E" w:rsidP="0007777E">
      <w:pPr>
        <w:pStyle w:val="ListParagraph"/>
        <w:numPr>
          <w:ilvl w:val="0"/>
          <w:numId w:val="59"/>
        </w:numPr>
      </w:pPr>
      <w:r>
        <w:t>Positive Engagement with families and students.</w:t>
      </w:r>
    </w:p>
    <w:p w14:paraId="6F666DC4" w14:textId="77777777" w:rsidR="00CD413E" w:rsidRDefault="00CD413E" w:rsidP="0007777E">
      <w:pPr>
        <w:pStyle w:val="ListParagraph"/>
        <w:numPr>
          <w:ilvl w:val="0"/>
          <w:numId w:val="59"/>
        </w:numPr>
      </w:pPr>
      <w:r>
        <w:t>Actionable Data to help you identify students with too many absences.</w:t>
      </w:r>
    </w:p>
    <w:p w14:paraId="478DEDB1" w14:textId="77777777" w:rsidR="00CD413E" w:rsidRPr="00800127" w:rsidRDefault="00CD413E" w:rsidP="0007777E">
      <w:pPr>
        <w:pStyle w:val="ListParagraph"/>
        <w:numPr>
          <w:ilvl w:val="0"/>
          <w:numId w:val="59"/>
        </w:numPr>
      </w:pPr>
      <w:r>
        <w:t xml:space="preserve">Capacity Building to help build a culture of attendance in your classroom, school or district. </w:t>
      </w:r>
    </w:p>
    <w:p w14:paraId="18F4382B" w14:textId="77777777" w:rsidR="00CD413E" w:rsidRDefault="00CD413E" w:rsidP="00CD413E">
      <w:pPr>
        <w:ind w:left="720"/>
      </w:pPr>
    </w:p>
    <w:p w14:paraId="7755A5D6" w14:textId="2CB020A5" w:rsidR="00CD413E" w:rsidRDefault="00CD413E" w:rsidP="0007777E">
      <w:pPr>
        <w:pStyle w:val="ListParagraph"/>
        <w:numPr>
          <w:ilvl w:val="0"/>
          <w:numId w:val="16"/>
        </w:numPr>
      </w:pPr>
      <w:hyperlink r:id="rId161" w:history="1">
        <w:r w:rsidRPr="0065550F">
          <w:rPr>
            <w:rStyle w:val="Hyperlink"/>
          </w:rPr>
          <w:t xml:space="preserve">The </w:t>
        </w:r>
        <w:r w:rsidRPr="0065550F">
          <w:rPr>
            <w:rStyle w:val="Hyperlink"/>
            <w:i/>
          </w:rPr>
          <w:t>Attendance Playbook: Smart Solutions for Reducing Chronic Absenteeism</w:t>
        </w:r>
        <w:r w:rsidRPr="0065550F">
          <w:rPr>
            <w:rStyle w:val="Hyperlink"/>
          </w:rPr>
          <w:t xml:space="preserve"> </w:t>
        </w:r>
        <w:r w:rsidR="008D0151" w:rsidRPr="0065550F">
          <w:rPr>
            <w:rStyle w:val="Hyperlink"/>
            <w:i/>
            <w:iCs/>
          </w:rPr>
          <w:t>Post-Pandemic</w:t>
        </w:r>
      </w:hyperlink>
      <w:r w:rsidR="008D0151" w:rsidRPr="00FB77FF">
        <w:rPr>
          <w:i/>
          <w:iCs/>
        </w:rPr>
        <w:t xml:space="preserve"> </w:t>
      </w:r>
      <w:r>
        <w:t xml:space="preserve">from </w:t>
      </w:r>
      <w:proofErr w:type="spellStart"/>
      <w:r>
        <w:t>FutureEd</w:t>
      </w:r>
      <w:proofErr w:type="spellEnd"/>
      <w:r>
        <w:t xml:space="preserve"> and Attendance Works offers nearly two dozen practical strategies for improving attendance. The report explains each intervention, identifies the problem it solves, summarizes supporting research and its evidence level under ESSA guidance. </w:t>
      </w:r>
    </w:p>
    <w:p w14:paraId="38EE30C5" w14:textId="77777777" w:rsidR="00FB77FF" w:rsidRPr="008B0C95" w:rsidRDefault="00FB77FF" w:rsidP="00FB77FF">
      <w:pPr>
        <w:ind w:left="360"/>
      </w:pPr>
    </w:p>
    <w:p w14:paraId="522D1BD7" w14:textId="029BF6E0" w:rsidR="00E9223F" w:rsidRDefault="00CD413E" w:rsidP="00394C49">
      <w:pPr>
        <w:pStyle w:val="ListParagraph"/>
        <w:numPr>
          <w:ilvl w:val="0"/>
          <w:numId w:val="16"/>
        </w:numPr>
      </w:pPr>
      <w:hyperlink r:id="rId162" w:history="1">
        <w:r w:rsidRPr="0065550F">
          <w:rPr>
            <w:rStyle w:val="Hyperlink"/>
            <w:bCs/>
          </w:rPr>
          <w:t>The Governor’s Prevention Partnership</w:t>
        </w:r>
        <w:r w:rsidRPr="0065550F">
          <w:rPr>
            <w:rStyle w:val="Hyperlink"/>
            <w:b/>
            <w:bCs/>
          </w:rPr>
          <w:t xml:space="preserve"> </w:t>
        </w:r>
        <w:r w:rsidRPr="0065550F">
          <w:rPr>
            <w:rStyle w:val="Hyperlink"/>
          </w:rPr>
          <w:t>(GPP)</w:t>
        </w:r>
      </w:hyperlink>
      <w:r>
        <w:t xml:space="preserve"> supports schools and businesses as well as community and faith-based organizations in ensuring that children are in safe, quality mentoring relationships. Quality mentoring programs can be an effective intervention for reducing chronic absenteeism. The staff at GPP can provide technical assistance and support to districts and schools to establish quality mentoring programs. </w:t>
      </w:r>
    </w:p>
    <w:p w14:paraId="05AAC277" w14:textId="77777777" w:rsidR="0065550F" w:rsidRDefault="0065550F" w:rsidP="0065550F">
      <w:pPr>
        <w:pStyle w:val="ListParagraph"/>
      </w:pPr>
    </w:p>
    <w:p w14:paraId="05F02E54" w14:textId="08587038" w:rsidR="007F5DB1" w:rsidRDefault="00CD413E" w:rsidP="00EF7C1B">
      <w:pPr>
        <w:pStyle w:val="ListParagraph"/>
        <w:numPr>
          <w:ilvl w:val="0"/>
          <w:numId w:val="16"/>
        </w:numPr>
      </w:pPr>
      <w:hyperlink r:id="rId163" w:history="1">
        <w:r w:rsidRPr="00EF7C1B">
          <w:rPr>
            <w:rStyle w:val="Hyperlink"/>
          </w:rPr>
          <w:t>The National Mentoring Partnerships</w:t>
        </w:r>
      </w:hyperlink>
      <w:r w:rsidRPr="00FD44EB">
        <w:t xml:space="preserve"> provides resources </w:t>
      </w:r>
      <w:r>
        <w:t>f</w:t>
      </w:r>
      <w:r w:rsidRPr="00FD44EB">
        <w:t xml:space="preserve">or implementing a mentor program and research-based evidence of the power of mentoring on improving absenteeism, improving attitudes toward school, and likelihood of enrolling in college. </w:t>
      </w:r>
    </w:p>
    <w:p w14:paraId="0B9109AC" w14:textId="77777777" w:rsidR="00EF7C1B" w:rsidRDefault="00EF7C1B" w:rsidP="00EF7C1B">
      <w:pPr>
        <w:pStyle w:val="ListParagraph"/>
      </w:pPr>
    </w:p>
    <w:p w14:paraId="6C3D6D25" w14:textId="77777777" w:rsidR="00EF7C1B" w:rsidRDefault="00EF7C1B" w:rsidP="00EF7C1B">
      <w:pPr>
        <w:ind w:left="360"/>
      </w:pPr>
    </w:p>
    <w:p w14:paraId="7F4726F6" w14:textId="67AEB768" w:rsidR="008B3627" w:rsidRDefault="008B3627" w:rsidP="008B3627">
      <w:pPr>
        <w:ind w:left="2520" w:firstLine="360"/>
        <w:rPr>
          <w:b/>
          <w:sz w:val="22"/>
          <w:szCs w:val="22"/>
        </w:rPr>
      </w:pPr>
      <w:r w:rsidRPr="007F5DB1">
        <w:rPr>
          <w:b/>
          <w:sz w:val="22"/>
          <w:szCs w:val="22"/>
        </w:rPr>
        <w:t>Where can I get more information?</w:t>
      </w:r>
    </w:p>
    <w:p w14:paraId="1E0A471B" w14:textId="77777777" w:rsidR="008B3627" w:rsidRPr="00B7053C" w:rsidRDefault="008B3627" w:rsidP="00CE1D54">
      <w:pPr>
        <w:ind w:left="1800"/>
      </w:pPr>
    </w:p>
    <w:tbl>
      <w:tblPr>
        <w:tblStyle w:val="TableGrid"/>
        <w:tblW w:w="0" w:type="auto"/>
        <w:tblLook w:val="04A0" w:firstRow="1" w:lastRow="0" w:firstColumn="1" w:lastColumn="0" w:noHBand="0" w:noVBand="1"/>
      </w:tblPr>
      <w:tblGrid>
        <w:gridCol w:w="4659"/>
        <w:gridCol w:w="4691"/>
      </w:tblGrid>
      <w:tr w:rsidR="007F5DB1" w:rsidRPr="007F5DB1" w14:paraId="7A687B1B" w14:textId="77777777" w:rsidTr="00E9223F">
        <w:tc>
          <w:tcPr>
            <w:tcW w:w="4659" w:type="dxa"/>
            <w:shd w:val="clear" w:color="auto" w:fill="D9D9D9" w:themeFill="background1" w:themeFillShade="D9"/>
          </w:tcPr>
          <w:p w14:paraId="7EE10FFC" w14:textId="77777777" w:rsidR="007F5DB1" w:rsidRPr="007F5DB1" w:rsidRDefault="007F5DB1" w:rsidP="000525A7">
            <w:pPr>
              <w:jc w:val="center"/>
              <w:rPr>
                <w:rFonts w:asciiTheme="minorHAnsi" w:hAnsiTheme="minorHAnsi"/>
                <w:b/>
                <w:sz w:val="22"/>
                <w:szCs w:val="22"/>
              </w:rPr>
            </w:pPr>
            <w:r w:rsidRPr="007F5DB1">
              <w:rPr>
                <w:rFonts w:asciiTheme="minorHAnsi" w:hAnsiTheme="minorHAnsi"/>
                <w:b/>
                <w:sz w:val="22"/>
                <w:szCs w:val="22"/>
              </w:rPr>
              <w:t>QUESTIONS</w:t>
            </w:r>
          </w:p>
        </w:tc>
        <w:tc>
          <w:tcPr>
            <w:tcW w:w="4691" w:type="dxa"/>
            <w:shd w:val="clear" w:color="auto" w:fill="D9D9D9" w:themeFill="background1" w:themeFillShade="D9"/>
          </w:tcPr>
          <w:p w14:paraId="1B2F2343" w14:textId="77777777" w:rsidR="007F5DB1" w:rsidRPr="007F5DB1" w:rsidRDefault="007F5DB1" w:rsidP="000525A7">
            <w:pPr>
              <w:jc w:val="center"/>
              <w:rPr>
                <w:rFonts w:asciiTheme="minorHAnsi" w:hAnsiTheme="minorHAnsi"/>
                <w:b/>
                <w:sz w:val="22"/>
                <w:szCs w:val="22"/>
              </w:rPr>
            </w:pPr>
            <w:r w:rsidRPr="007F5DB1">
              <w:rPr>
                <w:rFonts w:asciiTheme="minorHAnsi" w:hAnsiTheme="minorHAnsi"/>
                <w:b/>
                <w:sz w:val="22"/>
                <w:szCs w:val="22"/>
              </w:rPr>
              <w:t>CSDE CONTACTS</w:t>
            </w:r>
          </w:p>
        </w:tc>
      </w:tr>
      <w:tr w:rsidR="007F5DB1" w:rsidRPr="007F5DB1" w14:paraId="2513EADC" w14:textId="77777777" w:rsidTr="00E9223F">
        <w:tc>
          <w:tcPr>
            <w:tcW w:w="4659" w:type="dxa"/>
          </w:tcPr>
          <w:p w14:paraId="1547BCBD"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Resources, Strategies, and Best Practices</w:t>
            </w:r>
          </w:p>
        </w:tc>
        <w:tc>
          <w:tcPr>
            <w:tcW w:w="4691" w:type="dxa"/>
          </w:tcPr>
          <w:p w14:paraId="7C2050EF" w14:textId="663EDDA0" w:rsidR="007F5DB1" w:rsidRPr="007F5DB1" w:rsidRDefault="007F5DB1" w:rsidP="000525A7">
            <w:pPr>
              <w:rPr>
                <w:rFonts w:asciiTheme="minorHAnsi" w:hAnsiTheme="minorHAnsi"/>
                <w:sz w:val="22"/>
                <w:szCs w:val="22"/>
              </w:rPr>
            </w:pPr>
            <w:r w:rsidRPr="007F5DB1">
              <w:rPr>
                <w:rFonts w:asciiTheme="minorHAnsi" w:hAnsiTheme="minorHAnsi"/>
                <w:sz w:val="22"/>
                <w:szCs w:val="22"/>
              </w:rPr>
              <w:t>Kari Sullivan</w:t>
            </w:r>
            <w:r w:rsidR="00487ABA">
              <w:rPr>
                <w:rFonts w:asciiTheme="minorHAnsi" w:hAnsiTheme="minorHAnsi"/>
                <w:sz w:val="22"/>
                <w:szCs w:val="22"/>
              </w:rPr>
              <w:t xml:space="preserve"> Custer</w:t>
            </w:r>
          </w:p>
          <w:p w14:paraId="7ECDDC74"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 xml:space="preserve">Phone: 860-807-2041 </w:t>
            </w:r>
          </w:p>
          <w:p w14:paraId="3A8F4341"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Email: kari.sullivan@ct.gov</w:t>
            </w:r>
          </w:p>
        </w:tc>
      </w:tr>
      <w:tr w:rsidR="007F5DB1" w:rsidRPr="007F5DB1" w14:paraId="47985AF6" w14:textId="77777777" w:rsidTr="00E9223F">
        <w:tc>
          <w:tcPr>
            <w:tcW w:w="4659" w:type="dxa"/>
          </w:tcPr>
          <w:p w14:paraId="0825B006"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Data Collection and Reporting</w:t>
            </w:r>
          </w:p>
        </w:tc>
        <w:tc>
          <w:tcPr>
            <w:tcW w:w="4691" w:type="dxa"/>
          </w:tcPr>
          <w:p w14:paraId="28DE8F34" w14:textId="77777777" w:rsidR="007F5DB1" w:rsidRPr="007F5DB1" w:rsidRDefault="00E56379" w:rsidP="000525A7">
            <w:pPr>
              <w:rPr>
                <w:rFonts w:asciiTheme="minorHAnsi" w:hAnsiTheme="minorHAnsi"/>
                <w:sz w:val="22"/>
                <w:szCs w:val="22"/>
              </w:rPr>
            </w:pPr>
            <w:r>
              <w:rPr>
                <w:rFonts w:asciiTheme="minorHAnsi" w:hAnsiTheme="minorHAnsi"/>
                <w:sz w:val="22"/>
                <w:szCs w:val="22"/>
              </w:rPr>
              <w:t>Kendra Shakir</w:t>
            </w:r>
          </w:p>
          <w:p w14:paraId="7D287A21" w14:textId="77777777" w:rsidR="007F5DB1" w:rsidRPr="007F5DB1" w:rsidRDefault="007F5DB1" w:rsidP="000525A7">
            <w:pPr>
              <w:rPr>
                <w:rFonts w:asciiTheme="minorHAnsi" w:hAnsiTheme="minorHAnsi"/>
                <w:sz w:val="22"/>
                <w:szCs w:val="22"/>
              </w:rPr>
            </w:pPr>
            <w:r w:rsidRPr="007F5DB1">
              <w:rPr>
                <w:rFonts w:asciiTheme="minorHAnsi" w:hAnsiTheme="minorHAnsi"/>
                <w:sz w:val="22"/>
                <w:szCs w:val="22"/>
              </w:rPr>
              <w:t>Phone: 860-713-68</w:t>
            </w:r>
            <w:r w:rsidR="00E56379">
              <w:rPr>
                <w:rFonts w:asciiTheme="minorHAnsi" w:hAnsiTheme="minorHAnsi"/>
                <w:sz w:val="22"/>
                <w:szCs w:val="22"/>
              </w:rPr>
              <w:t>96</w:t>
            </w:r>
          </w:p>
          <w:p w14:paraId="14E245B1" w14:textId="77777777" w:rsidR="007F5DB1" w:rsidRPr="007F5DB1" w:rsidRDefault="007F5DB1" w:rsidP="00E56379">
            <w:pPr>
              <w:rPr>
                <w:rFonts w:asciiTheme="minorHAnsi" w:hAnsiTheme="minorHAnsi"/>
                <w:sz w:val="22"/>
                <w:szCs w:val="22"/>
              </w:rPr>
            </w:pPr>
            <w:r w:rsidRPr="007F5DB1">
              <w:rPr>
                <w:rFonts w:asciiTheme="minorHAnsi" w:hAnsiTheme="minorHAnsi"/>
                <w:sz w:val="22"/>
                <w:szCs w:val="22"/>
              </w:rPr>
              <w:t xml:space="preserve">Email: </w:t>
            </w:r>
            <w:r w:rsidR="00E56379">
              <w:rPr>
                <w:rFonts w:asciiTheme="minorHAnsi" w:hAnsiTheme="minorHAnsi"/>
                <w:sz w:val="22"/>
                <w:szCs w:val="22"/>
              </w:rPr>
              <w:t>kendra.shakir</w:t>
            </w:r>
            <w:r w:rsidR="002C3D01">
              <w:rPr>
                <w:rFonts w:asciiTheme="minorHAnsi" w:hAnsiTheme="minorHAnsi"/>
                <w:sz w:val="22"/>
                <w:szCs w:val="22"/>
              </w:rPr>
              <w:t>@</w:t>
            </w:r>
            <w:r w:rsidRPr="007F5DB1">
              <w:rPr>
                <w:rFonts w:asciiTheme="minorHAnsi" w:hAnsiTheme="minorHAnsi"/>
                <w:sz w:val="22"/>
                <w:szCs w:val="22"/>
              </w:rPr>
              <w:t>ct.gov</w:t>
            </w:r>
          </w:p>
        </w:tc>
      </w:tr>
    </w:tbl>
    <w:p w14:paraId="74FAD548" w14:textId="1E15EE70" w:rsidR="00677F90" w:rsidRDefault="00677F90" w:rsidP="005A3524">
      <w:pPr>
        <w:pStyle w:val="Heading1"/>
      </w:pPr>
      <w:bookmarkStart w:id="9" w:name="_Toc213231046"/>
      <w:r>
        <w:lastRenderedPageBreak/>
        <w:t>Indicator 5</w:t>
      </w:r>
      <w:r w:rsidRPr="00DB6D0B">
        <w:t xml:space="preserve">: </w:t>
      </w:r>
      <w:r>
        <w:t xml:space="preserve">Postsecondary </w:t>
      </w:r>
      <w:r w:rsidR="007846E0">
        <w:t>Preparation</w:t>
      </w:r>
      <w:bookmarkEnd w:id="9"/>
      <w:r>
        <w:t xml:space="preserve"> </w:t>
      </w:r>
    </w:p>
    <w:tbl>
      <w:tblPr>
        <w:tblW w:w="4839" w:type="pct"/>
        <w:tblInd w:w="80" w:type="dxa"/>
        <w:tblCellMar>
          <w:left w:w="0" w:type="dxa"/>
          <w:right w:w="0" w:type="dxa"/>
        </w:tblCellMar>
        <w:tblLook w:val="0420" w:firstRow="1" w:lastRow="0" w:firstColumn="0" w:lastColumn="0" w:noHBand="0" w:noVBand="1"/>
      </w:tblPr>
      <w:tblGrid>
        <w:gridCol w:w="5219"/>
        <w:gridCol w:w="3820"/>
      </w:tblGrid>
      <w:tr w:rsidR="00677F90" w:rsidRPr="00B21B0D" w14:paraId="2D5C06EA" w14:textId="77777777" w:rsidTr="00014E97">
        <w:trPr>
          <w:trHeight w:val="331"/>
        </w:trPr>
        <w:tc>
          <w:tcPr>
            <w:tcW w:w="2887"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55D523DD"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2113"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6CCDC719" w14:textId="77777777" w:rsidR="00677F90" w:rsidRPr="00B21B0D" w:rsidRDefault="00677F90" w:rsidP="009276BD">
            <w:pPr>
              <w:tabs>
                <w:tab w:val="left" w:pos="0"/>
              </w:tabs>
              <w:jc w:val="center"/>
              <w:rPr>
                <w:rFonts w:ascii="Calibri" w:hAnsi="Calibri" w:cs="Arial"/>
                <w:b/>
              </w:rPr>
            </w:pPr>
            <w:r w:rsidRPr="00B21B0D">
              <w:rPr>
                <w:rFonts w:ascii="Calibri" w:hAnsi="Calibri" w:cs="Arial"/>
                <w:b/>
              </w:rPr>
              <w:t>Max Points</w:t>
            </w:r>
          </w:p>
        </w:tc>
      </w:tr>
      <w:tr w:rsidR="00677F90" w:rsidRPr="00B21B0D" w14:paraId="4F5031AF" w14:textId="77777777" w:rsidTr="00014E97">
        <w:trPr>
          <w:trHeight w:val="911"/>
        </w:trPr>
        <w:tc>
          <w:tcPr>
            <w:tcW w:w="288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820A29" w14:textId="77E662A5" w:rsidR="00677F90" w:rsidRPr="00B21B0D" w:rsidRDefault="00677F90" w:rsidP="000525A7">
            <w:pPr>
              <w:tabs>
                <w:tab w:val="left" w:pos="0"/>
              </w:tabs>
              <w:rPr>
                <w:rFonts w:ascii="Calibri" w:hAnsi="Calibri" w:cs="Arial"/>
                <w:color w:val="000000"/>
                <w:kern w:val="24"/>
              </w:rPr>
            </w:pPr>
            <w:r w:rsidRPr="00E63384">
              <w:rPr>
                <w:rFonts w:ascii="Calibri" w:hAnsi="Calibri" w:cs="Arial"/>
                <w:color w:val="000000"/>
                <w:kern w:val="24"/>
              </w:rPr>
              <w:t xml:space="preserve">Percentage of students in grades 11 &amp; 12 participating in </w:t>
            </w:r>
            <w:r w:rsidRPr="00E63384">
              <w:rPr>
                <w:rFonts w:ascii="Calibri" w:hAnsi="Calibri" w:cs="Arial"/>
                <w:i/>
                <w:iCs/>
                <w:color w:val="000000"/>
                <w:kern w:val="24"/>
              </w:rPr>
              <w:t xml:space="preserve">at least one </w:t>
            </w:r>
            <w:r w:rsidRPr="00E63384">
              <w:rPr>
                <w:rFonts w:ascii="Calibri" w:hAnsi="Calibri" w:cs="Arial"/>
                <w:color w:val="000000"/>
                <w:kern w:val="24"/>
              </w:rPr>
              <w:t xml:space="preserve">of the following during high school: Two courses in AP/IB/dual </w:t>
            </w:r>
            <w:r w:rsidR="00F20234">
              <w:rPr>
                <w:rFonts w:ascii="Calibri" w:hAnsi="Calibri" w:cs="Arial"/>
                <w:color w:val="000000"/>
                <w:kern w:val="24"/>
              </w:rPr>
              <w:t>credi</w:t>
            </w:r>
            <w:r w:rsidRPr="00E63384">
              <w:rPr>
                <w:rFonts w:ascii="Calibri" w:hAnsi="Calibri" w:cs="Arial"/>
                <w:color w:val="000000"/>
                <w:kern w:val="24"/>
              </w:rPr>
              <w:t xml:space="preserve">t; </w:t>
            </w:r>
            <w:r w:rsidRPr="00E63384">
              <w:rPr>
                <w:rFonts w:ascii="Calibri" w:hAnsi="Calibri" w:cs="Arial"/>
                <w:b/>
                <w:bCs/>
                <w:i/>
                <w:iCs/>
                <w:color w:val="000000"/>
                <w:kern w:val="24"/>
              </w:rPr>
              <w:t xml:space="preserve">or </w:t>
            </w:r>
            <w:r w:rsidRPr="00E63384">
              <w:rPr>
                <w:rFonts w:ascii="Calibri" w:hAnsi="Calibri" w:cs="Arial"/>
                <w:color w:val="000000"/>
                <w:kern w:val="24"/>
              </w:rPr>
              <w:t xml:space="preserve">Two </w:t>
            </w:r>
            <w:r w:rsidR="005457B2">
              <w:rPr>
                <w:rFonts w:ascii="Calibri" w:hAnsi="Calibri" w:cs="Arial"/>
                <w:color w:val="000000"/>
                <w:kern w:val="24"/>
              </w:rPr>
              <w:t xml:space="preserve">CTE </w:t>
            </w:r>
            <w:r w:rsidRPr="00E63384">
              <w:rPr>
                <w:rFonts w:ascii="Calibri" w:hAnsi="Calibri" w:cs="Arial"/>
                <w:color w:val="000000"/>
                <w:kern w:val="24"/>
              </w:rPr>
              <w:t xml:space="preserve">courses in one of </w:t>
            </w:r>
            <w:r w:rsidR="005457B2">
              <w:rPr>
                <w:rFonts w:ascii="Calibri" w:hAnsi="Calibri" w:cs="Arial"/>
                <w:color w:val="000000"/>
                <w:kern w:val="24"/>
              </w:rPr>
              <w:t>1</w:t>
            </w:r>
            <w:r w:rsidR="00B522E0">
              <w:rPr>
                <w:rFonts w:ascii="Calibri" w:hAnsi="Calibri" w:cs="Arial"/>
                <w:color w:val="000000"/>
                <w:kern w:val="24"/>
              </w:rPr>
              <w:t>7</w:t>
            </w:r>
            <w:r w:rsidRPr="00E63384">
              <w:rPr>
                <w:rFonts w:ascii="Calibri" w:hAnsi="Calibri" w:cs="Arial"/>
                <w:color w:val="000000"/>
                <w:kern w:val="24"/>
              </w:rPr>
              <w:t xml:space="preserve"> </w:t>
            </w:r>
            <w:r w:rsidR="005457B2">
              <w:rPr>
                <w:rFonts w:ascii="Calibri" w:hAnsi="Calibri" w:cs="Arial"/>
                <w:color w:val="000000"/>
                <w:kern w:val="24"/>
              </w:rPr>
              <w:t>career clusters</w:t>
            </w:r>
            <w:r w:rsidRPr="00E63384">
              <w:rPr>
                <w:rFonts w:ascii="Calibri" w:hAnsi="Calibri" w:cs="Arial"/>
                <w:color w:val="000000"/>
                <w:kern w:val="24"/>
              </w:rPr>
              <w:t xml:space="preserve">; </w:t>
            </w:r>
            <w:r>
              <w:rPr>
                <w:rFonts w:ascii="Calibri" w:hAnsi="Calibri" w:cs="Arial"/>
                <w:b/>
                <w:bCs/>
                <w:i/>
                <w:iCs/>
                <w:color w:val="000000"/>
                <w:kern w:val="24"/>
              </w:rPr>
              <w:t xml:space="preserve">or </w:t>
            </w:r>
            <w:r w:rsidRPr="00E63384">
              <w:rPr>
                <w:rFonts w:ascii="Calibri" w:hAnsi="Calibri" w:cs="Arial"/>
                <w:color w:val="000000"/>
                <w:kern w:val="24"/>
              </w:rPr>
              <w:t>Two workplace experience “courses” in any area.</w:t>
            </w:r>
          </w:p>
        </w:tc>
        <w:tc>
          <w:tcPr>
            <w:tcW w:w="211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CCA7DB" w14:textId="77777777" w:rsidR="00677F90" w:rsidRPr="00B21B0D" w:rsidRDefault="00677F90" w:rsidP="000525A7">
            <w:pPr>
              <w:tabs>
                <w:tab w:val="left" w:pos="0"/>
              </w:tabs>
              <w:jc w:val="center"/>
              <w:rPr>
                <w:rFonts w:ascii="Calibri" w:hAnsi="Calibri" w:cs="Arial"/>
              </w:rPr>
            </w:pPr>
            <w:r>
              <w:rPr>
                <w:rFonts w:ascii="Calibri" w:hAnsi="Calibri" w:cs="Arial"/>
              </w:rPr>
              <w:t>50</w:t>
            </w:r>
          </w:p>
        </w:tc>
      </w:tr>
    </w:tbl>
    <w:p w14:paraId="528ED818" w14:textId="77777777" w:rsidR="00677F90" w:rsidRDefault="00677F90" w:rsidP="000525A7">
      <w:pPr>
        <w:tabs>
          <w:tab w:val="left" w:pos="0"/>
        </w:tabs>
        <w:rPr>
          <w:rFonts w:ascii="Calibri" w:hAnsi="Calibri"/>
        </w:rPr>
      </w:pPr>
    </w:p>
    <w:p w14:paraId="4D050289" w14:textId="23A7396E" w:rsidR="00677F90" w:rsidRDefault="00677F90" w:rsidP="000525A7">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is an access metric. It evaluates whether students in grades 11 and 12 have participated in coursework during high school that prepares them for success in college and/or careers. In recognition of the diverse pathways of our students, credit is awarded if students pursue traditional college-preparatory courses (e.g., Advanced Placement, International Baccalaureate), career-technical education courses, or workplace experience/internship opportunities.</w:t>
      </w:r>
      <w:r w:rsidR="002A7A18">
        <w:rPr>
          <w:rFonts w:ascii="Calibri" w:hAnsi="Calibri"/>
        </w:rPr>
        <w:t xml:space="preserve"> Students in Grade 12 include students with disabilities</w:t>
      </w:r>
      <w:r w:rsidR="007A22B8">
        <w:rPr>
          <w:rFonts w:ascii="Calibri" w:hAnsi="Calibri"/>
        </w:rPr>
        <w:t>, ages</w:t>
      </w:r>
      <w:r w:rsidR="002A7A18">
        <w:rPr>
          <w:rFonts w:ascii="Calibri" w:hAnsi="Calibri"/>
        </w:rPr>
        <w:t xml:space="preserve"> 18</w:t>
      </w:r>
      <w:r w:rsidR="00871D17">
        <w:rPr>
          <w:rFonts w:ascii="Calibri" w:hAnsi="Calibri"/>
        </w:rPr>
        <w:t>+</w:t>
      </w:r>
      <w:r w:rsidR="007A22B8">
        <w:rPr>
          <w:rFonts w:ascii="Calibri" w:hAnsi="Calibri"/>
        </w:rPr>
        <w:t>, who</w:t>
      </w:r>
      <w:r w:rsidR="002A7A18">
        <w:rPr>
          <w:rFonts w:ascii="Calibri" w:hAnsi="Calibri"/>
        </w:rPr>
        <w:t xml:space="preserve"> are receiving transition</w:t>
      </w:r>
      <w:r w:rsidR="007A22B8">
        <w:rPr>
          <w:rFonts w:ascii="Calibri" w:hAnsi="Calibri"/>
        </w:rPr>
        <w:t>-</w:t>
      </w:r>
      <w:r w:rsidR="002A7A18">
        <w:rPr>
          <w:rFonts w:ascii="Calibri" w:hAnsi="Calibri"/>
        </w:rPr>
        <w:t xml:space="preserve">only services. </w:t>
      </w:r>
      <w:r w:rsidR="00DC5CA3" w:rsidRPr="00DC5CA3">
        <w:rPr>
          <w:rFonts w:ascii="Calibri" w:hAnsi="Calibri"/>
        </w:rPr>
        <w:t xml:space="preserve">Students who receive transition-only services maintain eligibility for receipt of special education and related services through the end of the school year during which the student </w:t>
      </w:r>
      <w:proofErr w:type="gramStart"/>
      <w:r w:rsidR="00DC5CA3" w:rsidRPr="00DC5CA3">
        <w:rPr>
          <w:rFonts w:ascii="Calibri" w:hAnsi="Calibri"/>
        </w:rPr>
        <w:t>turns age</w:t>
      </w:r>
      <w:proofErr w:type="gramEnd"/>
      <w:r w:rsidR="00DC5CA3" w:rsidRPr="00DC5CA3">
        <w:rPr>
          <w:rFonts w:ascii="Calibri" w:hAnsi="Calibri"/>
        </w:rPr>
        <w:t xml:space="preserve"> 22 (when they reach the maximum age of eligibility), or until they graduate with a regular high school diploma, whichever occurs first. </w:t>
      </w:r>
      <w:r w:rsidR="002A7A18">
        <w:rPr>
          <w:rFonts w:ascii="Calibri" w:hAnsi="Calibri"/>
        </w:rPr>
        <w:t xml:space="preserve">These students </w:t>
      </w:r>
      <w:r w:rsidR="00CA6A4A">
        <w:rPr>
          <w:rFonts w:ascii="Calibri" w:hAnsi="Calibri"/>
        </w:rPr>
        <w:t xml:space="preserve">who </w:t>
      </w:r>
      <w:r w:rsidR="002A7A18">
        <w:rPr>
          <w:rFonts w:ascii="Calibri" w:hAnsi="Calibri"/>
        </w:rPr>
        <w:t xml:space="preserve">are engaged in workplace experience will contribute positively to </w:t>
      </w:r>
      <w:proofErr w:type="gramStart"/>
      <w:r w:rsidR="002A7A18">
        <w:rPr>
          <w:rFonts w:ascii="Calibri" w:hAnsi="Calibri"/>
        </w:rPr>
        <w:t>a school’s</w:t>
      </w:r>
      <w:proofErr w:type="gramEnd"/>
      <w:r w:rsidR="002A7A18">
        <w:rPr>
          <w:rFonts w:ascii="Calibri" w:hAnsi="Calibri"/>
        </w:rPr>
        <w:t xml:space="preserve"> Indicator 5 calculation. </w:t>
      </w:r>
    </w:p>
    <w:p w14:paraId="543F183C" w14:textId="77777777" w:rsidR="00677F90" w:rsidRDefault="00677F90" w:rsidP="000525A7">
      <w:pPr>
        <w:tabs>
          <w:tab w:val="left" w:pos="0"/>
        </w:tabs>
        <w:rPr>
          <w:rFonts w:ascii="Calibri" w:hAnsi="Calibri"/>
        </w:rPr>
      </w:pPr>
    </w:p>
    <w:p w14:paraId="1391A72B" w14:textId="77777777"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xml:space="preserve">: Students cannot be expected to demonstrate success in college and careers if they aren’t receiving the requisite preparation. </w:t>
      </w:r>
    </w:p>
    <w:p w14:paraId="55C6C947" w14:textId="77777777" w:rsidR="00677F90" w:rsidRDefault="00677F90" w:rsidP="000525A7">
      <w:pPr>
        <w:tabs>
          <w:tab w:val="left" w:pos="0"/>
        </w:tabs>
        <w:rPr>
          <w:rFonts w:ascii="Calibri" w:hAnsi="Calibri"/>
        </w:rPr>
      </w:pPr>
    </w:p>
    <w:p w14:paraId="46248C86" w14:textId="77777777" w:rsidR="00677F90" w:rsidRDefault="00677F90" w:rsidP="000525A7">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grades 11 and/or 12.</w:t>
      </w:r>
    </w:p>
    <w:p w14:paraId="032FC175" w14:textId="77777777" w:rsidR="00677F90" w:rsidRDefault="00677F90" w:rsidP="000525A7">
      <w:pPr>
        <w:tabs>
          <w:tab w:val="left" w:pos="0"/>
        </w:tabs>
        <w:rPr>
          <w:rFonts w:ascii="Calibri" w:hAnsi="Calibri"/>
        </w:rPr>
      </w:pPr>
    </w:p>
    <w:p w14:paraId="5A1D51A3" w14:textId="7488562C"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The primary feedback to this indicator has been that the system should be inclusive to recognize opportunities beyond AP/IB that may be offered by districts. For example, many districts have partnerships with in-state colleges/universities (e.g., UCONN’s Early College Experience program</w:t>
      </w:r>
      <w:r w:rsidR="006D6E8D">
        <w:rPr>
          <w:rFonts w:ascii="Calibri" w:hAnsi="Calibri"/>
        </w:rPr>
        <w:t>, College Careers Pathways</w:t>
      </w:r>
      <w:r>
        <w:rPr>
          <w:rFonts w:ascii="Calibri" w:hAnsi="Calibri"/>
        </w:rPr>
        <w:t xml:space="preserve">) that enable students to take college courses in high school and earn both high school and college credit. In response to this suggestion, the CSDE modified its data collection </w:t>
      </w:r>
      <w:r w:rsidR="00EA40DF">
        <w:rPr>
          <w:rFonts w:ascii="Calibri" w:hAnsi="Calibri"/>
        </w:rPr>
        <w:t xml:space="preserve">several years ago </w:t>
      </w:r>
      <w:r>
        <w:rPr>
          <w:rFonts w:ascii="Calibri" w:hAnsi="Calibri"/>
        </w:rPr>
        <w:t xml:space="preserve">to </w:t>
      </w:r>
      <w:r w:rsidR="009276BD">
        <w:rPr>
          <w:rFonts w:ascii="Calibri" w:hAnsi="Calibri"/>
        </w:rPr>
        <w:t>collect</w:t>
      </w:r>
      <w:r>
        <w:rPr>
          <w:rFonts w:ascii="Calibri" w:hAnsi="Calibri"/>
        </w:rPr>
        <w:t xml:space="preserve"> information about dual </w:t>
      </w:r>
      <w:r w:rsidR="00F20234">
        <w:rPr>
          <w:rFonts w:ascii="Calibri" w:hAnsi="Calibri"/>
        </w:rPr>
        <w:t>credit</w:t>
      </w:r>
      <w:r>
        <w:rPr>
          <w:rFonts w:ascii="Calibri" w:hAnsi="Calibri"/>
        </w:rPr>
        <w:t xml:space="preserve"> courses</w:t>
      </w:r>
      <w:r w:rsidR="00F20234">
        <w:rPr>
          <w:rFonts w:ascii="Calibri" w:hAnsi="Calibri"/>
        </w:rPr>
        <w:t xml:space="preserve"> (i.e. dual enrollment and concurrent enrollment courses)</w:t>
      </w:r>
      <w:r>
        <w:rPr>
          <w:rFonts w:ascii="Calibri" w:hAnsi="Calibri"/>
        </w:rPr>
        <w:t>.</w:t>
      </w:r>
    </w:p>
    <w:p w14:paraId="31D1B388" w14:textId="77777777" w:rsidR="00677F90" w:rsidRDefault="00677F90" w:rsidP="000525A7">
      <w:pPr>
        <w:tabs>
          <w:tab w:val="left" w:pos="0"/>
        </w:tabs>
        <w:rPr>
          <w:rFonts w:ascii="Calibri" w:hAnsi="Calibri"/>
        </w:rPr>
      </w:pPr>
    </w:p>
    <w:p w14:paraId="54E146AA" w14:textId="77777777" w:rsidR="00B160FA" w:rsidRDefault="00677F90" w:rsidP="00B160FA">
      <w:pPr>
        <w:tabs>
          <w:tab w:val="left" w:pos="0"/>
        </w:tabs>
        <w:rPr>
          <w:rFonts w:ascii="Calibri" w:hAnsi="Calibri"/>
        </w:rPr>
      </w:pPr>
      <w:r w:rsidRPr="00D312CD">
        <w:rPr>
          <w:rFonts w:ascii="Calibri" w:hAnsi="Calibri"/>
          <w:b/>
        </w:rPr>
        <w:t>Methodology (How)</w:t>
      </w:r>
      <w:r>
        <w:rPr>
          <w:rFonts w:ascii="Calibri" w:hAnsi="Calibri"/>
        </w:rPr>
        <w:t xml:space="preserve">: Points </w:t>
      </w:r>
      <w:r w:rsidR="009276BD">
        <w:rPr>
          <w:rFonts w:ascii="Calibri" w:hAnsi="Calibri"/>
        </w:rPr>
        <w:t>are</w:t>
      </w:r>
      <w:r>
        <w:rPr>
          <w:rFonts w:ascii="Calibri" w:hAnsi="Calibri"/>
        </w:rPr>
        <w:t xml:space="preserve"> awarded to the </w:t>
      </w:r>
      <w:proofErr w:type="gramStart"/>
      <w:r>
        <w:rPr>
          <w:rFonts w:ascii="Calibri" w:hAnsi="Calibri"/>
        </w:rPr>
        <w:t>All Students</w:t>
      </w:r>
      <w:proofErr w:type="gramEnd"/>
      <w:r>
        <w:rPr>
          <w:rFonts w:ascii="Calibri" w:hAnsi="Calibri"/>
        </w:rPr>
        <w:t xml:space="preserve"> group based on the percentage of 11</w:t>
      </w:r>
      <w:r w:rsidRPr="00BF2533">
        <w:rPr>
          <w:rFonts w:ascii="Calibri" w:hAnsi="Calibri"/>
          <w:vertAlign w:val="superscript"/>
        </w:rPr>
        <w:t>th</w:t>
      </w:r>
      <w:r>
        <w:rPr>
          <w:rFonts w:ascii="Calibri" w:hAnsi="Calibri"/>
        </w:rPr>
        <w:t xml:space="preserve"> and 12</w:t>
      </w:r>
      <w:r w:rsidRPr="00BF2533">
        <w:rPr>
          <w:rFonts w:ascii="Calibri" w:hAnsi="Calibri"/>
          <w:vertAlign w:val="superscript"/>
        </w:rPr>
        <w:t>th</w:t>
      </w:r>
      <w:r>
        <w:rPr>
          <w:rFonts w:ascii="Calibri" w:hAnsi="Calibri"/>
        </w:rPr>
        <w:t xml:space="preserve"> graders who meet the specified coursework participation thresholds. </w:t>
      </w:r>
      <w:r w:rsidRPr="00625230">
        <w:rPr>
          <w:rFonts w:ascii="Calibri" w:hAnsi="Calibri"/>
        </w:rPr>
        <w:t xml:space="preserve">Points </w:t>
      </w:r>
      <w:r w:rsidR="009276BD">
        <w:rPr>
          <w:rFonts w:ascii="Calibri" w:hAnsi="Calibri"/>
        </w:rPr>
        <w:t xml:space="preserve">are </w:t>
      </w:r>
      <w:r w:rsidRPr="00625230">
        <w:rPr>
          <w:rFonts w:ascii="Calibri" w:hAnsi="Calibri"/>
        </w:rPr>
        <w:t xml:space="preserve">prorated based on the percentage of the ultimate target </w:t>
      </w:r>
      <w:r w:rsidR="00FB6B9C">
        <w:rPr>
          <w:rFonts w:ascii="Calibri" w:hAnsi="Calibri"/>
        </w:rPr>
        <w:t xml:space="preserve">(75%) </w:t>
      </w:r>
      <w:r w:rsidRPr="00625230">
        <w:rPr>
          <w:rFonts w:ascii="Calibri" w:hAnsi="Calibri"/>
        </w:rPr>
        <w:t>achieved.</w:t>
      </w:r>
      <w:r w:rsidR="00B160FA">
        <w:rPr>
          <w:rFonts w:ascii="Calibri" w:hAnsi="Calibri"/>
        </w:rPr>
        <w:t xml:space="preserve"> </w:t>
      </w:r>
      <w:r w:rsidR="00B160FA" w:rsidRPr="00605F08">
        <w:rPr>
          <w:rFonts w:ascii="Calibri" w:hAnsi="Calibri"/>
        </w:rPr>
        <w:t xml:space="preserve">For detailed calculation rules, see the </w:t>
      </w:r>
      <w:hyperlink w:anchor="_Calculation_Rules_for" w:history="1">
        <w:r w:rsidR="00B160FA" w:rsidRPr="00CD695F">
          <w:rPr>
            <w:rStyle w:val="Hyperlink"/>
            <w:rFonts w:ascii="Calibri" w:hAnsi="Calibri"/>
          </w:rPr>
          <w:t>Appendix</w:t>
        </w:r>
      </w:hyperlink>
      <w:r w:rsidR="00B160FA" w:rsidRPr="00605F08">
        <w:rPr>
          <w:rFonts w:ascii="Calibri" w:hAnsi="Calibri"/>
        </w:rPr>
        <w:t>.</w:t>
      </w:r>
    </w:p>
    <w:p w14:paraId="5AD57AE3" w14:textId="5B218817" w:rsidR="005A3524" w:rsidRDefault="0090634A" w:rsidP="005A3524">
      <w:pPr>
        <w:tabs>
          <w:tab w:val="left" w:pos="0"/>
        </w:tabs>
      </w:pPr>
      <w:r w:rsidRPr="0090634A">
        <w:rPr>
          <w:rFonts w:ascii="Calibri" w:hAnsi="Calibri"/>
          <w:b/>
        </w:rPr>
        <w:lastRenderedPageBreak/>
        <w:t>Data Source</w:t>
      </w:r>
      <w:r>
        <w:rPr>
          <w:rFonts w:ascii="Calibri" w:hAnsi="Calibri"/>
        </w:rPr>
        <w:t>: June PSIS (to establish 11</w:t>
      </w:r>
      <w:r w:rsidRPr="0090634A">
        <w:rPr>
          <w:rFonts w:ascii="Calibri" w:hAnsi="Calibri"/>
          <w:vertAlign w:val="superscript"/>
        </w:rPr>
        <w:t>th</w:t>
      </w:r>
      <w:r>
        <w:rPr>
          <w:rFonts w:ascii="Calibri" w:hAnsi="Calibri"/>
        </w:rPr>
        <w:t xml:space="preserve"> and 12</w:t>
      </w:r>
      <w:r w:rsidRPr="0090634A">
        <w:rPr>
          <w:rFonts w:ascii="Calibri" w:hAnsi="Calibri"/>
          <w:vertAlign w:val="superscript"/>
        </w:rPr>
        <w:t>th</w:t>
      </w:r>
      <w:r>
        <w:rPr>
          <w:rFonts w:ascii="Calibri" w:hAnsi="Calibri"/>
        </w:rPr>
        <w:t xml:space="preserve"> graders) and Teacher Course Student (for course participation)</w:t>
      </w:r>
    </w:p>
    <w:p w14:paraId="4AD83ACB" w14:textId="554CE5BD" w:rsidR="00677F90" w:rsidRPr="00DB6D0B" w:rsidRDefault="00677F90" w:rsidP="005A3524">
      <w:pPr>
        <w:pStyle w:val="Heading1"/>
      </w:pPr>
      <w:bookmarkStart w:id="10" w:name="_Toc213231047"/>
      <w:r>
        <w:lastRenderedPageBreak/>
        <w:t>Indicator 6</w:t>
      </w:r>
      <w:r w:rsidRPr="00DB6D0B">
        <w:t xml:space="preserve">: </w:t>
      </w:r>
      <w:r>
        <w:t>Postsecondary Readiness</w:t>
      </w:r>
      <w:bookmarkEnd w:id="10"/>
      <w:r>
        <w:t xml:space="preserve"> </w:t>
      </w:r>
    </w:p>
    <w:tbl>
      <w:tblPr>
        <w:tblW w:w="4541" w:type="pct"/>
        <w:tblInd w:w="144" w:type="dxa"/>
        <w:tblCellMar>
          <w:left w:w="0" w:type="dxa"/>
          <w:right w:w="0" w:type="dxa"/>
        </w:tblCellMar>
        <w:tblLook w:val="0420" w:firstRow="1" w:lastRow="0" w:firstColumn="0" w:lastColumn="0" w:noHBand="0" w:noVBand="1"/>
      </w:tblPr>
      <w:tblGrid>
        <w:gridCol w:w="6417"/>
        <w:gridCol w:w="2066"/>
      </w:tblGrid>
      <w:tr w:rsidR="00677F90" w:rsidRPr="00B21B0D" w14:paraId="7828F982" w14:textId="77777777" w:rsidTr="00EC304A">
        <w:trPr>
          <w:trHeight w:val="241"/>
        </w:trPr>
        <w:tc>
          <w:tcPr>
            <w:tcW w:w="3782"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64545FE6"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1218" w:type="pct"/>
            <w:tcBorders>
              <w:top w:val="single" w:sz="8" w:space="0" w:color="000000"/>
              <w:left w:val="single" w:sz="8" w:space="0" w:color="000000"/>
              <w:right w:val="single" w:sz="8" w:space="0" w:color="000000"/>
            </w:tcBorders>
            <w:shd w:val="clear" w:color="auto" w:fill="BFBFBF"/>
            <w:vAlign w:val="center"/>
          </w:tcPr>
          <w:p w14:paraId="13EFF8D0" w14:textId="77777777" w:rsidR="00677F90" w:rsidRPr="00B21B0D" w:rsidRDefault="00677F90" w:rsidP="00CF15AD">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3211155C" w14:textId="77777777" w:rsidTr="00EC304A">
        <w:trPr>
          <w:trHeight w:val="911"/>
        </w:trPr>
        <w:tc>
          <w:tcPr>
            <w:tcW w:w="37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8E809" w14:textId="40947E23" w:rsidR="00677F90" w:rsidRPr="00B21B0D" w:rsidRDefault="00677F90" w:rsidP="003051DA">
            <w:pPr>
              <w:tabs>
                <w:tab w:val="left" w:pos="0"/>
              </w:tabs>
              <w:rPr>
                <w:rFonts w:ascii="Calibri" w:hAnsi="Calibri" w:cs="Arial"/>
                <w:color w:val="000000"/>
                <w:kern w:val="24"/>
              </w:rPr>
            </w:pPr>
            <w:r w:rsidRPr="003D1313">
              <w:rPr>
                <w:rFonts w:ascii="Calibri" w:hAnsi="Calibri" w:cs="Arial"/>
                <w:color w:val="000000"/>
                <w:kern w:val="24"/>
              </w:rPr>
              <w:t xml:space="preserve">Percentage of students in grades 11 &amp; 12 achieving </w:t>
            </w:r>
            <w:r w:rsidR="009D2578">
              <w:rPr>
                <w:rFonts w:ascii="Calibri" w:hAnsi="Calibri" w:cs="Arial"/>
                <w:color w:val="000000"/>
                <w:kern w:val="24"/>
              </w:rPr>
              <w:t xml:space="preserve">either </w:t>
            </w:r>
            <w:r w:rsidRPr="003D1313">
              <w:rPr>
                <w:rFonts w:ascii="Calibri" w:hAnsi="Calibri" w:cs="Arial"/>
                <w:color w:val="000000"/>
                <w:kern w:val="24"/>
              </w:rPr>
              <w:t xml:space="preserve">CCR benchmark on </w:t>
            </w:r>
            <w:r w:rsidRPr="003D1313">
              <w:rPr>
                <w:rFonts w:ascii="Calibri" w:hAnsi="Calibri" w:cs="Arial"/>
                <w:i/>
                <w:iCs/>
                <w:color w:val="000000"/>
                <w:kern w:val="24"/>
              </w:rPr>
              <w:t xml:space="preserve">at least one </w:t>
            </w:r>
            <w:r w:rsidRPr="003D1313">
              <w:rPr>
                <w:rFonts w:ascii="Calibri" w:hAnsi="Calibri" w:cs="Arial"/>
                <w:color w:val="000000"/>
                <w:kern w:val="24"/>
              </w:rPr>
              <w:t xml:space="preserve">of the following: SAT </w:t>
            </w:r>
            <w:r w:rsidRPr="003D1313">
              <w:rPr>
                <w:rFonts w:ascii="Calibri" w:hAnsi="Calibri" w:cs="Arial"/>
                <w:b/>
                <w:bCs/>
                <w:i/>
                <w:iCs/>
                <w:color w:val="000000"/>
                <w:kern w:val="24"/>
              </w:rPr>
              <w:t xml:space="preserve">or </w:t>
            </w:r>
            <w:r w:rsidRPr="003D1313">
              <w:rPr>
                <w:rFonts w:ascii="Calibri" w:hAnsi="Calibri" w:cs="Arial"/>
                <w:color w:val="000000"/>
                <w:kern w:val="24"/>
              </w:rPr>
              <w:t xml:space="preserve">ACT </w:t>
            </w:r>
            <w:r>
              <w:rPr>
                <w:rFonts w:ascii="Calibri" w:hAnsi="Calibri" w:cs="Arial"/>
                <w:b/>
                <w:bCs/>
                <w:i/>
                <w:iCs/>
                <w:color w:val="000000"/>
                <w:kern w:val="24"/>
              </w:rPr>
              <w:t xml:space="preserve">or </w:t>
            </w:r>
            <w:r w:rsidRPr="003D1313">
              <w:rPr>
                <w:rFonts w:ascii="Calibri" w:hAnsi="Calibri" w:cs="Arial"/>
                <w:color w:val="000000"/>
                <w:kern w:val="24"/>
              </w:rPr>
              <w:t xml:space="preserve">AP </w:t>
            </w:r>
            <w:r w:rsidRPr="003D1313">
              <w:rPr>
                <w:rFonts w:ascii="Calibri" w:hAnsi="Calibri" w:cs="Arial"/>
                <w:b/>
                <w:bCs/>
                <w:i/>
                <w:iCs/>
                <w:color w:val="000000"/>
                <w:kern w:val="24"/>
              </w:rPr>
              <w:t>or</w:t>
            </w:r>
            <w:r>
              <w:rPr>
                <w:rFonts w:ascii="Calibri" w:hAnsi="Calibri" w:cs="Arial"/>
                <w:b/>
                <w:bCs/>
                <w:i/>
                <w:iCs/>
                <w:color w:val="000000"/>
                <w:kern w:val="24"/>
              </w:rPr>
              <w:t xml:space="preserve"> </w:t>
            </w:r>
            <w:r w:rsidRPr="003D1313">
              <w:rPr>
                <w:rFonts w:ascii="Calibri" w:hAnsi="Calibri" w:cs="Arial"/>
                <w:color w:val="000000"/>
                <w:kern w:val="24"/>
              </w:rPr>
              <w:t>IB</w:t>
            </w:r>
            <w:r w:rsidR="009D2578">
              <w:rPr>
                <w:rFonts w:ascii="Calibri" w:hAnsi="Calibri" w:cs="Arial"/>
                <w:color w:val="000000"/>
                <w:kern w:val="24"/>
              </w:rPr>
              <w:t xml:space="preserve">; or </w:t>
            </w:r>
            <w:r w:rsidR="001F4A7D">
              <w:rPr>
                <w:rFonts w:ascii="Calibri" w:hAnsi="Calibri" w:cs="Arial"/>
                <w:color w:val="000000"/>
                <w:kern w:val="24"/>
              </w:rPr>
              <w:t xml:space="preserve">earning </w:t>
            </w:r>
            <w:r w:rsidR="00F1421E">
              <w:rPr>
                <w:rFonts w:ascii="Calibri" w:hAnsi="Calibri" w:cs="Arial"/>
                <w:color w:val="000000"/>
                <w:kern w:val="24"/>
              </w:rPr>
              <w:t xml:space="preserve">three or more </w:t>
            </w:r>
            <w:r w:rsidR="00F64EE0">
              <w:rPr>
                <w:rFonts w:ascii="Calibri" w:hAnsi="Calibri" w:cs="Arial"/>
                <w:color w:val="000000"/>
                <w:kern w:val="24"/>
              </w:rPr>
              <w:t xml:space="preserve">college credits through </w:t>
            </w:r>
            <w:r w:rsidR="00CF131A">
              <w:rPr>
                <w:rFonts w:ascii="Calibri" w:hAnsi="Calibri" w:cs="Arial"/>
                <w:color w:val="000000"/>
                <w:kern w:val="24"/>
              </w:rPr>
              <w:t>dual credit</w:t>
            </w:r>
            <w:r w:rsidR="00F64EE0">
              <w:rPr>
                <w:rFonts w:ascii="Calibri" w:hAnsi="Calibri" w:cs="Arial"/>
                <w:color w:val="000000"/>
                <w:kern w:val="24"/>
              </w:rPr>
              <w:t xml:space="preserve"> coursework</w:t>
            </w:r>
            <w:r w:rsidR="00CF131A">
              <w:rPr>
                <w:rFonts w:ascii="Calibri" w:hAnsi="Calibri" w:cs="Arial"/>
                <w:color w:val="000000"/>
                <w:kern w:val="24"/>
              </w:rPr>
              <w:t xml:space="preserve">. </w:t>
            </w:r>
          </w:p>
        </w:tc>
        <w:tc>
          <w:tcPr>
            <w:tcW w:w="1218" w:type="pct"/>
            <w:tcBorders>
              <w:top w:val="single" w:sz="8" w:space="0" w:color="000000"/>
              <w:left w:val="single" w:sz="8" w:space="0" w:color="000000"/>
              <w:bottom w:val="single" w:sz="8" w:space="0" w:color="000000"/>
              <w:right w:val="single" w:sz="8" w:space="0" w:color="000000"/>
            </w:tcBorders>
            <w:vAlign w:val="center"/>
          </w:tcPr>
          <w:p w14:paraId="25EA8C32" w14:textId="77777777" w:rsidR="00677F90" w:rsidRPr="003D1313" w:rsidRDefault="00677F90" w:rsidP="000525A7">
            <w:pPr>
              <w:tabs>
                <w:tab w:val="left" w:pos="0"/>
              </w:tabs>
              <w:jc w:val="center"/>
              <w:rPr>
                <w:rFonts w:ascii="Calibri" w:hAnsi="Calibri" w:cs="Arial"/>
                <w:color w:val="000000"/>
                <w:kern w:val="24"/>
              </w:rPr>
            </w:pPr>
            <w:r>
              <w:rPr>
                <w:rFonts w:ascii="Calibri" w:hAnsi="Calibri" w:cs="Arial"/>
              </w:rPr>
              <w:t>50</w:t>
            </w:r>
          </w:p>
        </w:tc>
      </w:tr>
    </w:tbl>
    <w:p w14:paraId="546D30EE" w14:textId="77777777" w:rsidR="00677F90" w:rsidRDefault="00677F90" w:rsidP="000525A7">
      <w:pPr>
        <w:tabs>
          <w:tab w:val="left" w:pos="0"/>
        </w:tabs>
        <w:rPr>
          <w:rFonts w:ascii="Calibri" w:hAnsi="Calibri"/>
        </w:rPr>
      </w:pPr>
    </w:p>
    <w:p w14:paraId="7BFAF160" w14:textId="4DE7185F" w:rsidR="00677F90" w:rsidRDefault="00677F90" w:rsidP="000525A7">
      <w:pPr>
        <w:tabs>
          <w:tab w:val="left" w:pos="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00337899">
        <w:rPr>
          <w:rFonts w:ascii="Calibri" w:hAnsi="Calibri"/>
        </w:rPr>
        <w:t xml:space="preserve">This </w:t>
      </w:r>
      <w:r>
        <w:rPr>
          <w:rFonts w:ascii="Calibri" w:hAnsi="Calibri"/>
        </w:rPr>
        <w:t>metric evaluate</w:t>
      </w:r>
      <w:r w:rsidR="00337899">
        <w:rPr>
          <w:rFonts w:ascii="Calibri" w:hAnsi="Calibri"/>
        </w:rPr>
        <w:t>s</w:t>
      </w:r>
      <w:r>
        <w:rPr>
          <w:rFonts w:ascii="Calibri" w:hAnsi="Calibri"/>
        </w:rPr>
        <w:t xml:space="preserve"> whether students in grades 11 and 12 have attained benchmark scores on at least one of the most prevalent college/career readiness exams</w:t>
      </w:r>
      <w:r w:rsidR="00566518">
        <w:rPr>
          <w:rFonts w:ascii="Calibri" w:hAnsi="Calibri"/>
        </w:rPr>
        <w:t xml:space="preserve"> as well as </w:t>
      </w:r>
      <w:r w:rsidR="00043268">
        <w:rPr>
          <w:rFonts w:ascii="Calibri" w:hAnsi="Calibri"/>
        </w:rPr>
        <w:t>passage</w:t>
      </w:r>
      <w:r w:rsidR="003564A5">
        <w:rPr>
          <w:rFonts w:ascii="Calibri" w:hAnsi="Calibri"/>
        </w:rPr>
        <w:t xml:space="preserve"> of dual </w:t>
      </w:r>
      <w:r w:rsidR="00F64EE0">
        <w:rPr>
          <w:rFonts w:ascii="Calibri" w:hAnsi="Calibri"/>
        </w:rPr>
        <w:t>credit</w:t>
      </w:r>
      <w:r w:rsidR="003564A5">
        <w:rPr>
          <w:rFonts w:ascii="Calibri" w:hAnsi="Calibri"/>
        </w:rPr>
        <w:t xml:space="preserve"> courses</w:t>
      </w:r>
      <w:r w:rsidR="00F64EE0">
        <w:rPr>
          <w:rFonts w:ascii="Calibri" w:hAnsi="Calibri"/>
        </w:rPr>
        <w:t xml:space="preserve"> (i.e. dual enrollment or concurrent enrollment courses)</w:t>
      </w:r>
      <w:r w:rsidR="003564A5">
        <w:rPr>
          <w:rFonts w:ascii="Calibri" w:hAnsi="Calibri"/>
        </w:rPr>
        <w:t>.</w:t>
      </w:r>
    </w:p>
    <w:p w14:paraId="650AE4B0" w14:textId="77777777" w:rsidR="00677F90" w:rsidRDefault="00677F90" w:rsidP="000525A7">
      <w:pPr>
        <w:tabs>
          <w:tab w:val="left" w:pos="0"/>
        </w:tabs>
        <w:rPr>
          <w:rFonts w:ascii="Calibri" w:hAnsi="Calibri"/>
        </w:rPr>
      </w:pPr>
    </w:p>
    <w:p w14:paraId="6DF414AB" w14:textId="7F8CFF02"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In addition to looking at “access” (i.e., indicator 5), it is also important to evaluate “performance</w:t>
      </w:r>
      <w:r w:rsidR="00C756D9">
        <w:rPr>
          <w:rFonts w:ascii="Calibri" w:hAnsi="Calibri"/>
        </w:rPr>
        <w:t>.</w:t>
      </w:r>
      <w:r>
        <w:rPr>
          <w:rFonts w:ascii="Calibri" w:hAnsi="Calibri"/>
        </w:rPr>
        <w:t xml:space="preserve">” In recognition of the exam options available to students, this metric recognizes attainment of the benchmark score </w:t>
      </w:r>
      <w:r w:rsidR="00F907DF">
        <w:rPr>
          <w:rFonts w:ascii="Calibri" w:hAnsi="Calibri"/>
        </w:rPr>
        <w:t xml:space="preserve">for </w:t>
      </w:r>
      <w:r>
        <w:rPr>
          <w:rFonts w:ascii="Calibri" w:hAnsi="Calibri"/>
        </w:rPr>
        <w:t xml:space="preserve">any of </w:t>
      </w:r>
      <w:r w:rsidR="00EB6E2B">
        <w:rPr>
          <w:rFonts w:ascii="Calibri" w:hAnsi="Calibri"/>
        </w:rPr>
        <w:t xml:space="preserve">the listed </w:t>
      </w:r>
      <w:r>
        <w:rPr>
          <w:rFonts w:ascii="Calibri" w:hAnsi="Calibri"/>
        </w:rPr>
        <w:t>options.</w:t>
      </w:r>
      <w:r w:rsidR="004D3A8C">
        <w:rPr>
          <w:rFonts w:ascii="Calibri" w:hAnsi="Calibri"/>
        </w:rPr>
        <w:t xml:space="preserve"> The </w:t>
      </w:r>
      <w:r w:rsidR="0036592F">
        <w:rPr>
          <w:rFonts w:ascii="Calibri" w:hAnsi="Calibri"/>
        </w:rPr>
        <w:t>indicator</w:t>
      </w:r>
      <w:r w:rsidR="000B33A0">
        <w:rPr>
          <w:rFonts w:ascii="Calibri" w:hAnsi="Calibri"/>
        </w:rPr>
        <w:t xml:space="preserve"> also considers performance by recognizing successful completion of dual </w:t>
      </w:r>
      <w:r w:rsidR="00F20234">
        <w:rPr>
          <w:rFonts w:ascii="Calibri" w:hAnsi="Calibri"/>
        </w:rPr>
        <w:t>enrollment or concurrent enrollment</w:t>
      </w:r>
      <w:r w:rsidR="000B33A0">
        <w:rPr>
          <w:rFonts w:ascii="Calibri" w:hAnsi="Calibri"/>
        </w:rPr>
        <w:t xml:space="preserve"> courses resulting in students earning college credit prior to high school grad</w:t>
      </w:r>
      <w:r w:rsidR="00F907DF">
        <w:rPr>
          <w:rFonts w:ascii="Calibri" w:hAnsi="Calibri"/>
        </w:rPr>
        <w:t>uation.</w:t>
      </w:r>
    </w:p>
    <w:p w14:paraId="47C9D111" w14:textId="77777777" w:rsidR="00677F90" w:rsidRDefault="00677F90" w:rsidP="000525A7">
      <w:pPr>
        <w:tabs>
          <w:tab w:val="left" w:pos="0"/>
        </w:tabs>
        <w:rPr>
          <w:rFonts w:ascii="Calibri" w:hAnsi="Calibri"/>
        </w:rPr>
      </w:pPr>
    </w:p>
    <w:p w14:paraId="24665736" w14:textId="77777777" w:rsidR="00677F90" w:rsidRDefault="00677F90" w:rsidP="000525A7">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grades 11 and/or 12.</w:t>
      </w:r>
    </w:p>
    <w:p w14:paraId="052C8AE3" w14:textId="77777777" w:rsidR="00677F90" w:rsidRDefault="00677F90" w:rsidP="000525A7">
      <w:pPr>
        <w:tabs>
          <w:tab w:val="left" w:pos="0"/>
        </w:tabs>
        <w:rPr>
          <w:rFonts w:ascii="Calibri" w:hAnsi="Calibri"/>
        </w:rPr>
      </w:pPr>
    </w:p>
    <w:p w14:paraId="18D8D8E5" w14:textId="7BF35D76"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xml:space="preserve">: As with coursework, the primary feedback to this indicator has been that the system should be inclusive and recognize that students may demonstrate college/career readiness through different </w:t>
      </w:r>
      <w:r w:rsidR="006F4591">
        <w:rPr>
          <w:rFonts w:ascii="Calibri" w:hAnsi="Calibri"/>
        </w:rPr>
        <w:t>pathways</w:t>
      </w:r>
      <w:r>
        <w:rPr>
          <w:rFonts w:ascii="Calibri" w:hAnsi="Calibri"/>
        </w:rPr>
        <w:t xml:space="preserve">. </w:t>
      </w:r>
    </w:p>
    <w:p w14:paraId="3515BC48" w14:textId="77777777" w:rsidR="00525DF6" w:rsidRDefault="00525DF6" w:rsidP="000525A7">
      <w:pPr>
        <w:tabs>
          <w:tab w:val="left" w:pos="0"/>
        </w:tabs>
        <w:rPr>
          <w:rFonts w:ascii="Calibri" w:hAnsi="Calibri"/>
        </w:rPr>
      </w:pPr>
    </w:p>
    <w:p w14:paraId="7068175F" w14:textId="2343F1C6" w:rsidR="00525DF6" w:rsidRDefault="007A3B73" w:rsidP="000525A7">
      <w:pPr>
        <w:tabs>
          <w:tab w:val="left" w:pos="0"/>
        </w:tabs>
        <w:rPr>
          <w:rFonts w:ascii="Calibri" w:hAnsi="Calibri"/>
        </w:rPr>
      </w:pPr>
      <w:r>
        <w:t>Stakeholders</w:t>
      </w:r>
      <w:r w:rsidR="00525DF6">
        <w:t xml:space="preserve"> </w:t>
      </w:r>
      <w:r>
        <w:t xml:space="preserve">requested that </w:t>
      </w:r>
      <w:r w:rsidR="00525DF6">
        <w:t xml:space="preserve">the </w:t>
      </w:r>
      <w:proofErr w:type="gramStart"/>
      <w:r w:rsidR="00BB0F70">
        <w:t>Indicator</w:t>
      </w:r>
      <w:proofErr w:type="gramEnd"/>
      <w:r w:rsidR="00525DF6">
        <w:t xml:space="preserve"> 6 definition include other external measures </w:t>
      </w:r>
      <w:r w:rsidR="004C3C3D">
        <w:t xml:space="preserve">beyond exams </w:t>
      </w:r>
      <w:r w:rsidR="00525DF6">
        <w:t>that signal preparation for postsecondary education</w:t>
      </w:r>
      <w:r w:rsidR="008046F3">
        <w:t>, s</w:t>
      </w:r>
      <w:r w:rsidR="00525DF6">
        <w:t xml:space="preserve">pecifically earning college credit while in high school through the successful passage of dual enrollment </w:t>
      </w:r>
      <w:r w:rsidR="00F20234">
        <w:t xml:space="preserve">or concurrent enrollment </w:t>
      </w:r>
      <w:r w:rsidR="00525DF6">
        <w:t>courses</w:t>
      </w:r>
      <w:r w:rsidR="008046F3">
        <w:t xml:space="preserve">. </w:t>
      </w:r>
    </w:p>
    <w:p w14:paraId="52058608" w14:textId="77777777" w:rsidR="00677F90" w:rsidRDefault="00677F90" w:rsidP="000525A7">
      <w:pPr>
        <w:tabs>
          <w:tab w:val="left" w:pos="0"/>
        </w:tabs>
        <w:rPr>
          <w:rFonts w:ascii="Calibri" w:hAnsi="Calibri"/>
        </w:rPr>
      </w:pPr>
    </w:p>
    <w:p w14:paraId="38F3CDA1" w14:textId="77777777" w:rsidR="00677F90" w:rsidRDefault="00677F90" w:rsidP="000525A7">
      <w:pPr>
        <w:tabs>
          <w:tab w:val="left" w:pos="0"/>
        </w:tabs>
        <w:rPr>
          <w:rFonts w:ascii="Calibri" w:hAnsi="Calibri"/>
        </w:rPr>
      </w:pPr>
      <w:r w:rsidRPr="00D312CD">
        <w:rPr>
          <w:rFonts w:ascii="Calibri" w:hAnsi="Calibri"/>
          <w:b/>
        </w:rPr>
        <w:t>Methodology (How)</w:t>
      </w:r>
      <w:r>
        <w:rPr>
          <w:rFonts w:ascii="Calibri" w:hAnsi="Calibri"/>
        </w:rPr>
        <w:t xml:space="preserve">: Points will be awarded to the </w:t>
      </w:r>
      <w:proofErr w:type="gramStart"/>
      <w:r>
        <w:rPr>
          <w:rFonts w:ascii="Calibri" w:hAnsi="Calibri"/>
        </w:rPr>
        <w:t>All Students</w:t>
      </w:r>
      <w:proofErr w:type="gramEnd"/>
      <w:r>
        <w:rPr>
          <w:rFonts w:ascii="Calibri" w:hAnsi="Calibri"/>
        </w:rPr>
        <w:t xml:space="preserve"> group based on the percentage of 11</w:t>
      </w:r>
      <w:r w:rsidRPr="00BF2533">
        <w:rPr>
          <w:rFonts w:ascii="Calibri" w:hAnsi="Calibri"/>
          <w:vertAlign w:val="superscript"/>
        </w:rPr>
        <w:t>th</w:t>
      </w:r>
      <w:r>
        <w:rPr>
          <w:rFonts w:ascii="Calibri" w:hAnsi="Calibri"/>
        </w:rPr>
        <w:t xml:space="preserve"> and 12</w:t>
      </w:r>
      <w:r w:rsidRPr="00BF2533">
        <w:rPr>
          <w:rFonts w:ascii="Calibri" w:hAnsi="Calibri"/>
          <w:vertAlign w:val="superscript"/>
        </w:rPr>
        <w:t>th</w:t>
      </w:r>
      <w:r>
        <w:rPr>
          <w:rFonts w:ascii="Calibri" w:hAnsi="Calibri"/>
        </w:rPr>
        <w:t xml:space="preserve"> graders who meet the following benchmark scores on the respective exams:</w:t>
      </w:r>
    </w:p>
    <w:p w14:paraId="1AE26C4A" w14:textId="08880B48" w:rsidR="00BA46EB" w:rsidRPr="00707980" w:rsidRDefault="00BA46EB" w:rsidP="00740209">
      <w:pPr>
        <w:pStyle w:val="ListParagraph"/>
        <w:numPr>
          <w:ilvl w:val="0"/>
          <w:numId w:val="3"/>
        </w:numPr>
        <w:tabs>
          <w:tab w:val="left" w:pos="0"/>
        </w:tabs>
        <w:rPr>
          <w:rFonts w:cstheme="minorHAnsi"/>
        </w:rPr>
      </w:pPr>
      <w:r w:rsidRPr="00707980">
        <w:rPr>
          <w:rFonts w:cstheme="minorHAnsi"/>
        </w:rPr>
        <w:t xml:space="preserve">SAT– Evidence-Based Reading and Writing score of at least 480 and a </w:t>
      </w:r>
      <w:proofErr w:type="gramStart"/>
      <w:r w:rsidRPr="00707980">
        <w:rPr>
          <w:rFonts w:cstheme="minorHAnsi"/>
        </w:rPr>
        <w:t>Math</w:t>
      </w:r>
      <w:proofErr w:type="gramEnd"/>
      <w:r w:rsidRPr="00707980">
        <w:rPr>
          <w:rFonts w:cstheme="minorHAnsi"/>
        </w:rPr>
        <w:t xml:space="preserve"> score of at least 530; or</w:t>
      </w:r>
    </w:p>
    <w:p w14:paraId="7B610C80" w14:textId="77777777" w:rsidR="00677F90" w:rsidRPr="00707980" w:rsidRDefault="00677F90" w:rsidP="00BE3453">
      <w:pPr>
        <w:pStyle w:val="CommentText"/>
        <w:numPr>
          <w:ilvl w:val="0"/>
          <w:numId w:val="3"/>
        </w:numPr>
        <w:tabs>
          <w:tab w:val="left" w:pos="0"/>
        </w:tabs>
        <w:rPr>
          <w:rFonts w:cstheme="minorHAnsi"/>
          <w:sz w:val="24"/>
          <w:szCs w:val="24"/>
        </w:rPr>
      </w:pPr>
      <w:r w:rsidRPr="00707980">
        <w:rPr>
          <w:rFonts w:cstheme="minorHAnsi"/>
          <w:sz w:val="24"/>
          <w:szCs w:val="24"/>
        </w:rPr>
        <w:t>ACT – meeting benchmark on 3 of 4 exams (</w:t>
      </w:r>
      <w:r w:rsidR="00522389" w:rsidRPr="00707980">
        <w:rPr>
          <w:sz w:val="24"/>
          <w:szCs w:val="24"/>
        </w:rPr>
        <w:t>English</w:t>
      </w:r>
      <w:r w:rsidR="00707980">
        <w:rPr>
          <w:sz w:val="24"/>
          <w:szCs w:val="24"/>
        </w:rPr>
        <w:t>=</w:t>
      </w:r>
      <w:r w:rsidR="00522389" w:rsidRPr="00707980">
        <w:rPr>
          <w:sz w:val="24"/>
          <w:szCs w:val="24"/>
        </w:rPr>
        <w:t>18, Reading</w:t>
      </w:r>
      <w:r w:rsidR="00707980">
        <w:rPr>
          <w:sz w:val="24"/>
          <w:szCs w:val="24"/>
        </w:rPr>
        <w:t>=</w:t>
      </w:r>
      <w:r w:rsidR="00522389" w:rsidRPr="00707980">
        <w:rPr>
          <w:sz w:val="24"/>
          <w:szCs w:val="24"/>
        </w:rPr>
        <w:t>22, Math</w:t>
      </w:r>
      <w:r w:rsidR="00707980">
        <w:rPr>
          <w:sz w:val="24"/>
          <w:szCs w:val="24"/>
        </w:rPr>
        <w:t>=</w:t>
      </w:r>
      <w:r w:rsidR="00522389" w:rsidRPr="00707980">
        <w:rPr>
          <w:sz w:val="24"/>
          <w:szCs w:val="24"/>
        </w:rPr>
        <w:t>22, Science</w:t>
      </w:r>
      <w:r w:rsidR="00707980">
        <w:rPr>
          <w:sz w:val="24"/>
          <w:szCs w:val="24"/>
        </w:rPr>
        <w:t>=</w:t>
      </w:r>
      <w:r w:rsidR="00522389" w:rsidRPr="00707980">
        <w:rPr>
          <w:sz w:val="24"/>
          <w:szCs w:val="24"/>
        </w:rPr>
        <w:t>23)</w:t>
      </w:r>
      <w:r w:rsidR="00707980">
        <w:rPr>
          <w:sz w:val="24"/>
          <w:szCs w:val="24"/>
        </w:rPr>
        <w:t>;</w:t>
      </w:r>
      <w:r w:rsidR="00BA46EB" w:rsidRPr="00707980">
        <w:rPr>
          <w:rFonts w:cstheme="minorHAnsi"/>
          <w:sz w:val="24"/>
          <w:szCs w:val="24"/>
        </w:rPr>
        <w:t xml:space="preserve"> or</w:t>
      </w:r>
    </w:p>
    <w:p w14:paraId="55297E7D" w14:textId="77777777" w:rsidR="00677F90" w:rsidRPr="00707980" w:rsidRDefault="00677F90" w:rsidP="00965B56">
      <w:pPr>
        <w:pStyle w:val="ListParagraph"/>
        <w:numPr>
          <w:ilvl w:val="0"/>
          <w:numId w:val="3"/>
        </w:numPr>
        <w:tabs>
          <w:tab w:val="left" w:pos="0"/>
        </w:tabs>
        <w:rPr>
          <w:rFonts w:cstheme="minorHAnsi"/>
        </w:rPr>
      </w:pPr>
      <w:r w:rsidRPr="00707980">
        <w:rPr>
          <w:rFonts w:cstheme="minorHAnsi"/>
        </w:rPr>
        <w:t>AP – 3 or higher on an AP exam</w:t>
      </w:r>
      <w:r w:rsidR="00BA46EB" w:rsidRPr="00707980">
        <w:rPr>
          <w:rFonts w:cstheme="minorHAnsi"/>
        </w:rPr>
        <w:t>; or</w:t>
      </w:r>
    </w:p>
    <w:p w14:paraId="33E66225" w14:textId="77777777" w:rsidR="00677F90" w:rsidRDefault="00677F90" w:rsidP="00965B56">
      <w:pPr>
        <w:pStyle w:val="ListParagraph"/>
        <w:numPr>
          <w:ilvl w:val="0"/>
          <w:numId w:val="3"/>
        </w:numPr>
        <w:tabs>
          <w:tab w:val="left" w:pos="0"/>
        </w:tabs>
        <w:rPr>
          <w:rFonts w:cstheme="minorHAnsi"/>
        </w:rPr>
      </w:pPr>
      <w:r w:rsidRPr="00707980">
        <w:rPr>
          <w:rFonts w:cstheme="minorHAnsi"/>
        </w:rPr>
        <w:t>IB – 4 or higher on an IB exam</w:t>
      </w:r>
      <w:r w:rsidR="00BA46EB" w:rsidRPr="00707980">
        <w:rPr>
          <w:rFonts w:cstheme="minorHAnsi"/>
        </w:rPr>
        <w:t>.</w:t>
      </w:r>
    </w:p>
    <w:p w14:paraId="21F8CCBC" w14:textId="77777777" w:rsidR="007E3326" w:rsidRDefault="007E3326" w:rsidP="00AA4343">
      <w:pPr>
        <w:tabs>
          <w:tab w:val="left" w:pos="0"/>
        </w:tabs>
      </w:pPr>
    </w:p>
    <w:p w14:paraId="3BD21676" w14:textId="6EED5593" w:rsidR="008F5A58" w:rsidRDefault="00AA4343" w:rsidP="00AA4343">
      <w:pPr>
        <w:tabs>
          <w:tab w:val="left" w:pos="0"/>
        </w:tabs>
      </w:pPr>
      <w:r>
        <w:lastRenderedPageBreak/>
        <w:t xml:space="preserve">For a student’s dual </w:t>
      </w:r>
      <w:r w:rsidR="00F20234">
        <w:t>credit</w:t>
      </w:r>
      <w:r>
        <w:t xml:space="preserve"> course completion to contribute positively toward a school or district’s Indicator 6 calculation, the following criteria for dual </w:t>
      </w:r>
      <w:r w:rsidR="003B30BB">
        <w:t>credit</w:t>
      </w:r>
      <w:r>
        <w:t xml:space="preserve"> courses must be met by the 11th or 12th grader cumulatively during their high school career: </w:t>
      </w:r>
    </w:p>
    <w:p w14:paraId="3137C316" w14:textId="52DD6B40" w:rsidR="00942957" w:rsidRDefault="00AA4343" w:rsidP="0007777E">
      <w:pPr>
        <w:pStyle w:val="ListParagraph"/>
        <w:numPr>
          <w:ilvl w:val="0"/>
          <w:numId w:val="54"/>
        </w:numPr>
        <w:tabs>
          <w:tab w:val="left" w:pos="0"/>
        </w:tabs>
      </w:pPr>
      <w:proofErr w:type="gramStart"/>
      <w:r>
        <w:t>Student earns</w:t>
      </w:r>
      <w:proofErr w:type="gramEnd"/>
      <w:r>
        <w:t xml:space="preserve"> 3 or more </w:t>
      </w:r>
      <w:r w:rsidR="003B30BB">
        <w:t xml:space="preserve">college credits through </w:t>
      </w:r>
      <w:r>
        <w:t xml:space="preserve">dual enrollment </w:t>
      </w:r>
      <w:r w:rsidR="003B30BB">
        <w:t xml:space="preserve">or concurrent enrollment courses </w:t>
      </w:r>
      <w:proofErr w:type="gramStart"/>
      <w:r>
        <w:t>cumulatively;</w:t>
      </w:r>
      <w:proofErr w:type="gramEnd"/>
      <w:r>
        <w:t xml:space="preserve"> </w:t>
      </w:r>
    </w:p>
    <w:p w14:paraId="7E01A41B" w14:textId="2E770F20" w:rsidR="0070181A" w:rsidRDefault="00AA4343" w:rsidP="0007777E">
      <w:pPr>
        <w:pStyle w:val="ListParagraph"/>
        <w:numPr>
          <w:ilvl w:val="0"/>
          <w:numId w:val="54"/>
        </w:numPr>
        <w:tabs>
          <w:tab w:val="left" w:pos="0"/>
        </w:tabs>
      </w:pPr>
      <w:r>
        <w:t xml:space="preserve">All dual </w:t>
      </w:r>
      <w:r w:rsidR="003B30BB">
        <w:t>credit</w:t>
      </w:r>
      <w:r>
        <w:t xml:space="preserve"> course grades must be C or better; and </w:t>
      </w:r>
    </w:p>
    <w:p w14:paraId="5F28340F" w14:textId="3116AB37" w:rsidR="00942957" w:rsidRDefault="00577FD7" w:rsidP="0007777E">
      <w:pPr>
        <w:pStyle w:val="ListParagraph"/>
        <w:numPr>
          <w:ilvl w:val="0"/>
          <w:numId w:val="54"/>
        </w:numPr>
        <w:tabs>
          <w:tab w:val="left" w:pos="0"/>
        </w:tabs>
      </w:pPr>
      <w:r>
        <w:t xml:space="preserve">Only credit bearing dual enrollment </w:t>
      </w:r>
      <w:r w:rsidR="003B30BB">
        <w:t xml:space="preserve">and concurrent enrollment </w:t>
      </w:r>
      <w:r>
        <w:t xml:space="preserve">courses will be considered. Remedial courses, audited courses, and courses with pass/fail grades will not be included. </w:t>
      </w:r>
    </w:p>
    <w:p w14:paraId="284FEC07" w14:textId="77777777" w:rsidR="00677F90" w:rsidRDefault="00677F90" w:rsidP="000525A7">
      <w:pPr>
        <w:tabs>
          <w:tab w:val="left" w:pos="0"/>
        </w:tabs>
        <w:rPr>
          <w:rFonts w:ascii="Calibri" w:hAnsi="Calibri"/>
        </w:rPr>
      </w:pPr>
    </w:p>
    <w:p w14:paraId="34E72A51" w14:textId="68D64AE5" w:rsidR="00035331" w:rsidRDefault="00035331" w:rsidP="000525A7">
      <w:pPr>
        <w:tabs>
          <w:tab w:val="left" w:pos="0"/>
        </w:tabs>
        <w:rPr>
          <w:rFonts w:ascii="Calibri" w:hAnsi="Calibri"/>
        </w:rPr>
      </w:pPr>
      <w:r>
        <w:rPr>
          <w:rFonts w:ascii="Calibri" w:hAnsi="Calibri"/>
        </w:rPr>
        <w:t xml:space="preserve">A student can positively contribute to a school or district’s Indicator 6 metric </w:t>
      </w:r>
      <w:r w:rsidR="00AD3793">
        <w:rPr>
          <w:rFonts w:ascii="Calibri" w:hAnsi="Calibri"/>
        </w:rPr>
        <w:t xml:space="preserve">through exams </w:t>
      </w:r>
      <w:r w:rsidR="00AD3793" w:rsidRPr="00264D29">
        <w:rPr>
          <w:rFonts w:ascii="Calibri" w:hAnsi="Calibri"/>
          <w:i/>
          <w:iCs/>
        </w:rPr>
        <w:t>or</w:t>
      </w:r>
      <w:r w:rsidR="00AD3793">
        <w:rPr>
          <w:rFonts w:ascii="Calibri" w:hAnsi="Calibri"/>
        </w:rPr>
        <w:t xml:space="preserve"> dual </w:t>
      </w:r>
      <w:r w:rsidR="003B30BB">
        <w:rPr>
          <w:rFonts w:ascii="Calibri" w:hAnsi="Calibri"/>
        </w:rPr>
        <w:t>credit</w:t>
      </w:r>
      <w:r w:rsidR="00AD3793">
        <w:rPr>
          <w:rFonts w:ascii="Calibri" w:hAnsi="Calibri"/>
        </w:rPr>
        <w:t xml:space="preserve"> course passage. </w:t>
      </w:r>
    </w:p>
    <w:p w14:paraId="48D55975" w14:textId="77777777" w:rsidR="00035331" w:rsidRPr="00707980" w:rsidRDefault="00035331" w:rsidP="000525A7">
      <w:pPr>
        <w:tabs>
          <w:tab w:val="left" w:pos="0"/>
        </w:tabs>
        <w:rPr>
          <w:rFonts w:ascii="Calibri" w:hAnsi="Calibri"/>
        </w:rPr>
      </w:pPr>
    </w:p>
    <w:p w14:paraId="1D1E8011" w14:textId="77777777" w:rsidR="00677F90" w:rsidRDefault="00677F90" w:rsidP="000525A7">
      <w:pPr>
        <w:tabs>
          <w:tab w:val="left" w:pos="0"/>
        </w:tabs>
        <w:rPr>
          <w:rFonts w:ascii="Calibri" w:hAnsi="Calibri"/>
        </w:rPr>
      </w:pPr>
      <w:r w:rsidRPr="00625230">
        <w:rPr>
          <w:rFonts w:ascii="Calibri" w:hAnsi="Calibri"/>
        </w:rPr>
        <w:t xml:space="preserve">Points </w:t>
      </w:r>
      <w:r w:rsidR="00BE22B7">
        <w:rPr>
          <w:rFonts w:ascii="Calibri" w:hAnsi="Calibri"/>
        </w:rPr>
        <w:t>are</w:t>
      </w:r>
      <w:r w:rsidRPr="00625230">
        <w:rPr>
          <w:rFonts w:ascii="Calibri" w:hAnsi="Calibri"/>
        </w:rPr>
        <w:t xml:space="preserve"> prorated based on the percentage of the ultimate target </w:t>
      </w:r>
      <w:r w:rsidR="00FB6B9C">
        <w:rPr>
          <w:rFonts w:ascii="Calibri" w:hAnsi="Calibri"/>
        </w:rPr>
        <w:t xml:space="preserve">(75%) </w:t>
      </w:r>
      <w:r w:rsidRPr="00625230">
        <w:rPr>
          <w:rFonts w:ascii="Calibri" w:hAnsi="Calibri"/>
        </w:rPr>
        <w:t>achieved.</w:t>
      </w:r>
    </w:p>
    <w:p w14:paraId="3623D681" w14:textId="77777777" w:rsidR="00677F90" w:rsidRDefault="00677F90" w:rsidP="000525A7">
      <w:pPr>
        <w:tabs>
          <w:tab w:val="left" w:pos="0"/>
        </w:tabs>
        <w:rPr>
          <w:rFonts w:ascii="Calibri" w:hAnsi="Calibri"/>
        </w:rPr>
      </w:pPr>
    </w:p>
    <w:p w14:paraId="17E8F3E6" w14:textId="20A8566E" w:rsidR="0090634A" w:rsidRDefault="0090634A" w:rsidP="000525A7">
      <w:pPr>
        <w:tabs>
          <w:tab w:val="left" w:pos="0"/>
        </w:tabs>
        <w:rPr>
          <w:rFonts w:ascii="Calibri" w:hAnsi="Calibri"/>
        </w:rPr>
      </w:pPr>
      <w:r w:rsidRPr="0090634A">
        <w:rPr>
          <w:rFonts w:ascii="Calibri" w:hAnsi="Calibri"/>
          <w:b/>
        </w:rPr>
        <w:t>Data Source</w:t>
      </w:r>
      <w:r>
        <w:rPr>
          <w:rFonts w:ascii="Calibri" w:hAnsi="Calibri"/>
        </w:rPr>
        <w:t xml:space="preserve">: June PSIS (to </w:t>
      </w:r>
      <w:r w:rsidR="00687807">
        <w:rPr>
          <w:rFonts w:ascii="Calibri" w:hAnsi="Calibri"/>
        </w:rPr>
        <w:t>establish</w:t>
      </w:r>
      <w:r>
        <w:rPr>
          <w:rFonts w:ascii="Calibri" w:hAnsi="Calibri"/>
        </w:rPr>
        <w:t xml:space="preserve"> 11</w:t>
      </w:r>
      <w:r w:rsidRPr="0090634A">
        <w:rPr>
          <w:rFonts w:ascii="Calibri" w:hAnsi="Calibri"/>
          <w:vertAlign w:val="superscript"/>
        </w:rPr>
        <w:t>th</w:t>
      </w:r>
      <w:r>
        <w:rPr>
          <w:rFonts w:ascii="Calibri" w:hAnsi="Calibri"/>
        </w:rPr>
        <w:t xml:space="preserve"> and 12</w:t>
      </w:r>
      <w:r w:rsidRPr="0090634A">
        <w:rPr>
          <w:rFonts w:ascii="Calibri" w:hAnsi="Calibri"/>
          <w:vertAlign w:val="superscript"/>
        </w:rPr>
        <w:t>th</w:t>
      </w:r>
      <w:r>
        <w:rPr>
          <w:rFonts w:ascii="Calibri" w:hAnsi="Calibri"/>
        </w:rPr>
        <w:t xml:space="preserve"> graders), SAT/AP from College Board, ACT from ACT, Inc., IB from International Baccalaureate Organization</w:t>
      </w:r>
      <w:r w:rsidR="000521CB">
        <w:rPr>
          <w:rFonts w:ascii="Calibri" w:hAnsi="Calibri"/>
        </w:rPr>
        <w:t xml:space="preserve">, and </w:t>
      </w:r>
      <w:r w:rsidR="006B5F80">
        <w:rPr>
          <w:rFonts w:ascii="Calibri" w:hAnsi="Calibri"/>
        </w:rPr>
        <w:t xml:space="preserve">dual </w:t>
      </w:r>
      <w:r w:rsidR="003B30BB">
        <w:rPr>
          <w:rFonts w:ascii="Calibri" w:hAnsi="Calibri"/>
        </w:rPr>
        <w:t xml:space="preserve">credit </w:t>
      </w:r>
      <w:r w:rsidR="006B5F80">
        <w:rPr>
          <w:rFonts w:ascii="Calibri" w:hAnsi="Calibri"/>
        </w:rPr>
        <w:t>data from</w:t>
      </w:r>
      <w:r w:rsidR="000521CB">
        <w:rPr>
          <w:rFonts w:ascii="Calibri" w:hAnsi="Calibri"/>
        </w:rPr>
        <w:t xml:space="preserve"> </w:t>
      </w:r>
      <w:r w:rsidR="0036652E">
        <w:rPr>
          <w:rFonts w:ascii="Calibri" w:hAnsi="Calibri"/>
        </w:rPr>
        <w:t xml:space="preserve">the University of Connecticut, </w:t>
      </w:r>
      <w:r w:rsidR="00325A3E">
        <w:rPr>
          <w:rFonts w:ascii="Calibri" w:hAnsi="Calibri"/>
        </w:rPr>
        <w:t xml:space="preserve">the </w:t>
      </w:r>
      <w:r w:rsidR="000A204E">
        <w:rPr>
          <w:rFonts w:ascii="Calibri" w:hAnsi="Calibri"/>
        </w:rPr>
        <w:t>Connecticut State Colleges and Universit</w:t>
      </w:r>
      <w:r w:rsidR="00F46A7A">
        <w:rPr>
          <w:rFonts w:ascii="Calibri" w:hAnsi="Calibri"/>
        </w:rPr>
        <w:t xml:space="preserve">ies </w:t>
      </w:r>
      <w:r w:rsidR="000A204E">
        <w:rPr>
          <w:rFonts w:ascii="Calibri" w:hAnsi="Calibri"/>
        </w:rPr>
        <w:t xml:space="preserve">(CSCU), and </w:t>
      </w:r>
      <w:r w:rsidR="00BE704F">
        <w:t xml:space="preserve">participating </w:t>
      </w:r>
      <w:r w:rsidR="0036652E">
        <w:t>private colleges and universities</w:t>
      </w:r>
      <w:r>
        <w:rPr>
          <w:rFonts w:ascii="Calibri" w:hAnsi="Calibri"/>
        </w:rPr>
        <w:t xml:space="preserve">.  </w:t>
      </w:r>
    </w:p>
    <w:p w14:paraId="298ABD14" w14:textId="77777777" w:rsidR="00A13852" w:rsidRDefault="00A13852" w:rsidP="000525A7">
      <w:pPr>
        <w:tabs>
          <w:tab w:val="left" w:pos="0"/>
        </w:tabs>
        <w:rPr>
          <w:rFonts w:ascii="Calibri" w:hAnsi="Calibri"/>
        </w:rPr>
      </w:pPr>
    </w:p>
    <w:p w14:paraId="4A845EAA" w14:textId="77777777" w:rsidR="003B6606" w:rsidRPr="00102823" w:rsidRDefault="003B6606" w:rsidP="005A3524">
      <w:pPr>
        <w:pStyle w:val="Heading2"/>
      </w:pPr>
      <w:bookmarkStart w:id="11" w:name="_Toc213231048"/>
      <w:r w:rsidRPr="00102823">
        <w:t xml:space="preserve">Resources to </w:t>
      </w:r>
      <w:r w:rsidR="00B237E8">
        <w:t xml:space="preserve">Prepare </w:t>
      </w:r>
      <w:r w:rsidRPr="00102823">
        <w:t>Students for Postsecondary Success</w:t>
      </w:r>
      <w:bookmarkEnd w:id="11"/>
    </w:p>
    <w:p w14:paraId="533074A7" w14:textId="4BD55381" w:rsidR="003B6606" w:rsidRDefault="003B6606" w:rsidP="000525A7">
      <w:pPr>
        <w:tabs>
          <w:tab w:val="left" w:pos="0"/>
        </w:tabs>
        <w:rPr>
          <w:rFonts w:ascii="Calibri" w:hAnsi="Calibri" w:cs="Arial"/>
          <w:bCs/>
          <w:color w:val="000000"/>
          <w:kern w:val="24"/>
        </w:rPr>
      </w:pPr>
      <w:r>
        <w:rPr>
          <w:rFonts w:ascii="Calibri" w:hAnsi="Calibri" w:cs="Arial"/>
          <w:bCs/>
          <w:color w:val="000000"/>
          <w:kern w:val="24"/>
        </w:rPr>
        <w:t xml:space="preserve">This accountability system values increasing student access to rigorous coursework while </w:t>
      </w:r>
      <w:r w:rsidR="00335AF1">
        <w:rPr>
          <w:rFonts w:ascii="Calibri" w:hAnsi="Calibri" w:cs="Arial"/>
          <w:bCs/>
          <w:color w:val="000000"/>
          <w:kern w:val="24"/>
        </w:rPr>
        <w:t xml:space="preserve">striking a balance with outcomes based on </w:t>
      </w:r>
      <w:r>
        <w:rPr>
          <w:rFonts w:ascii="Calibri" w:hAnsi="Calibri" w:cs="Arial"/>
          <w:bCs/>
          <w:color w:val="000000"/>
          <w:kern w:val="24"/>
        </w:rPr>
        <w:t xml:space="preserve">a variety of nationally recognized </w:t>
      </w:r>
      <w:r w:rsidR="00335AF1">
        <w:rPr>
          <w:rFonts w:ascii="Calibri" w:hAnsi="Calibri" w:cs="Arial"/>
          <w:bCs/>
          <w:color w:val="000000"/>
          <w:kern w:val="24"/>
        </w:rPr>
        <w:t>assessments</w:t>
      </w:r>
      <w:r w:rsidR="00F61BEE">
        <w:rPr>
          <w:rFonts w:ascii="Calibri" w:hAnsi="Calibri" w:cs="Arial"/>
          <w:bCs/>
          <w:color w:val="000000"/>
          <w:kern w:val="24"/>
        </w:rPr>
        <w:t xml:space="preserve"> and earning college credit before graduation through passage of dual enrollment </w:t>
      </w:r>
      <w:r w:rsidR="003B30BB">
        <w:rPr>
          <w:rFonts w:ascii="Calibri" w:hAnsi="Calibri" w:cs="Arial"/>
          <w:bCs/>
          <w:color w:val="000000"/>
          <w:kern w:val="24"/>
        </w:rPr>
        <w:t xml:space="preserve">and concurrent enrollment </w:t>
      </w:r>
      <w:r w:rsidR="00F61BEE">
        <w:rPr>
          <w:rFonts w:ascii="Calibri" w:hAnsi="Calibri" w:cs="Arial"/>
          <w:bCs/>
          <w:color w:val="000000"/>
          <w:kern w:val="24"/>
        </w:rPr>
        <w:t>courses</w:t>
      </w:r>
      <w:r>
        <w:rPr>
          <w:rFonts w:ascii="Calibri" w:hAnsi="Calibri" w:cs="Arial"/>
          <w:bCs/>
          <w:color w:val="000000"/>
          <w:kern w:val="24"/>
        </w:rPr>
        <w:t xml:space="preserve">. </w:t>
      </w:r>
      <w:r w:rsidR="003051DA">
        <w:t xml:space="preserve">Research shows that students who enroll in challenging coursework in high school are more likely to graduate and are better positioned for post-secondary success (Morgan, </w:t>
      </w:r>
      <w:proofErr w:type="spellStart"/>
      <w:r w:rsidR="003051DA">
        <w:t>Zakhem</w:t>
      </w:r>
      <w:proofErr w:type="spellEnd"/>
      <w:r w:rsidR="003051DA">
        <w:t xml:space="preserve">, and Cooper 2018; </w:t>
      </w:r>
      <w:r w:rsidR="003051DA" w:rsidRPr="00F37DE8">
        <w:t>Shields et al. 2021</w:t>
      </w:r>
      <w:r w:rsidR="003051DA">
        <w:t xml:space="preserve">). The system is designed to </w:t>
      </w:r>
      <w:r w:rsidR="00335AF1">
        <w:rPr>
          <w:rFonts w:ascii="Calibri" w:hAnsi="Calibri" w:cs="Arial"/>
          <w:bCs/>
          <w:color w:val="000000"/>
          <w:kern w:val="24"/>
        </w:rPr>
        <w:t xml:space="preserve">acknowledge that challenging coursework can take many forms including </w:t>
      </w:r>
      <w:r w:rsidR="002737E6">
        <w:rPr>
          <w:rFonts w:ascii="Calibri" w:hAnsi="Calibri" w:cs="Arial"/>
          <w:bCs/>
          <w:color w:val="000000"/>
          <w:kern w:val="24"/>
        </w:rPr>
        <w:t xml:space="preserve">traditional academic </w:t>
      </w:r>
      <w:r w:rsidR="00832B4F">
        <w:rPr>
          <w:rFonts w:ascii="Calibri" w:hAnsi="Calibri" w:cs="Arial"/>
          <w:bCs/>
          <w:color w:val="000000"/>
          <w:kern w:val="24"/>
        </w:rPr>
        <w:t>and career-focused dual credit courses</w:t>
      </w:r>
      <w:r w:rsidR="00335AF1">
        <w:rPr>
          <w:rFonts w:ascii="Calibri" w:hAnsi="Calibri" w:cs="Arial"/>
          <w:bCs/>
          <w:color w:val="000000"/>
          <w:kern w:val="24"/>
        </w:rPr>
        <w:t>, CTE coursework, and workplace experience.</w:t>
      </w:r>
    </w:p>
    <w:p w14:paraId="04F7FCCB" w14:textId="77777777" w:rsidR="00AB3F2C" w:rsidRDefault="00AB3F2C" w:rsidP="000525A7">
      <w:pPr>
        <w:tabs>
          <w:tab w:val="left" w:pos="0"/>
        </w:tabs>
        <w:rPr>
          <w:rFonts w:ascii="Calibri" w:hAnsi="Calibri" w:cs="Arial"/>
          <w:bCs/>
          <w:color w:val="000000"/>
          <w:kern w:val="24"/>
        </w:rPr>
      </w:pPr>
    </w:p>
    <w:p w14:paraId="5DB46519" w14:textId="1ADF2B67" w:rsidR="004B5C46" w:rsidRPr="004A1089" w:rsidRDefault="004B5C46" w:rsidP="00866AE7">
      <w:pPr>
        <w:widowControl w:val="0"/>
        <w:rPr>
          <w:color w:val="0A0A0A"/>
        </w:rPr>
      </w:pPr>
      <w:r w:rsidRPr="004A1089">
        <w:t xml:space="preserve">In May 2022, the CSDE released </w:t>
      </w:r>
      <w:hyperlink r:id="rId164" w:history="1">
        <w:r w:rsidRPr="004A1089">
          <w:rPr>
            <w:rStyle w:val="Hyperlink"/>
            <w:i/>
            <w:iCs/>
          </w:rPr>
          <w:t>District Guidance for Developing an Advanced Course Participation Policy</w:t>
        </w:r>
      </w:hyperlink>
      <w:r w:rsidRPr="004A1089">
        <w:t>. The guidance was developed in accordance with </w:t>
      </w:r>
      <w:hyperlink r:id="rId165" w:history="1">
        <w:r w:rsidRPr="004A1089">
          <w:rPr>
            <w:rStyle w:val="Hyperlink"/>
          </w:rPr>
          <w:t>Public Act 21-199</w:t>
        </w:r>
      </w:hyperlink>
      <w:r w:rsidRPr="004A1089">
        <w:t xml:space="preserve">, which requires that boards of education adopt a policy addressing eligibility criteria for student enrollment in an advanced course or program. Additionally, every student must have an academic plan </w:t>
      </w:r>
      <w:r w:rsidR="001F709F">
        <w:t xml:space="preserve">(e.g. </w:t>
      </w:r>
      <w:hyperlink r:id="rId166" w:history="1">
        <w:r w:rsidR="001F709F" w:rsidRPr="001F709F">
          <w:rPr>
            <w:rStyle w:val="Hyperlink"/>
          </w:rPr>
          <w:t>Student Success Plan</w:t>
        </w:r>
      </w:hyperlink>
      <w:r w:rsidR="001F709F">
        <w:t xml:space="preserve">) </w:t>
      </w:r>
      <w:r w:rsidRPr="004A1089">
        <w:t xml:space="preserve">designed to enroll each student in one or more advanced courses or programs, allowing students to earn college credit or result in career readiness before graduation from high school. The guidance was developed through a review of evidence-based practices, discussions with Connecticut school and district leaders, and feedback from a variety of stakeholders. </w:t>
      </w:r>
    </w:p>
    <w:p w14:paraId="6C97675E" w14:textId="77777777" w:rsidR="004B5C46" w:rsidRDefault="004B5C46" w:rsidP="00866AE7">
      <w:pPr>
        <w:widowControl w:val="0"/>
        <w:ind w:left="360"/>
        <w:rPr>
          <w:color w:val="0A0A0A"/>
          <w:sz w:val="22"/>
          <w:szCs w:val="22"/>
        </w:rPr>
      </w:pPr>
      <w:r>
        <w:rPr>
          <w:sz w:val="22"/>
          <w:szCs w:val="22"/>
        </w:rPr>
        <w:t> </w:t>
      </w:r>
    </w:p>
    <w:p w14:paraId="228C234E" w14:textId="1C9033A2" w:rsidR="00866AE7" w:rsidRDefault="004A1089" w:rsidP="006D610C">
      <w:pPr>
        <w:widowControl w:val="0"/>
      </w:pPr>
      <w:r>
        <w:t xml:space="preserve">The guidance reinforces the important role that teachers, school counselors, and other staff </w:t>
      </w:r>
      <w:r>
        <w:lastRenderedPageBreak/>
        <w:t xml:space="preserve">members play in partnership with families to support students in planning for and selecting the courses that </w:t>
      </w:r>
      <w:r w:rsidR="00866AE7">
        <w:t xml:space="preserve">interest students and align with their </w:t>
      </w:r>
      <w:proofErr w:type="gramStart"/>
      <w:r>
        <w:t>postsecondary</w:t>
      </w:r>
      <w:proofErr w:type="gramEnd"/>
      <w:r>
        <w:t xml:space="preserve"> </w:t>
      </w:r>
      <w:r w:rsidR="00866AE7">
        <w:t>goals</w:t>
      </w:r>
      <w:r>
        <w:t xml:space="preserve">. </w:t>
      </w:r>
      <w:r w:rsidR="00866AE7">
        <w:t xml:space="preserve">The CSDE also plays a part in encouraging students to enroll in advanced courses. </w:t>
      </w:r>
    </w:p>
    <w:p w14:paraId="44B52DF1" w14:textId="77777777" w:rsidR="00866AE7" w:rsidRDefault="00866AE7" w:rsidP="00866AE7"/>
    <w:p w14:paraId="231FA9FE" w14:textId="4500C9F4" w:rsidR="00866AE7" w:rsidRDefault="00866AE7" w:rsidP="00866AE7">
      <w:proofErr w:type="gramStart"/>
      <w:r>
        <w:t>Since</w:t>
      </w:r>
      <w:proofErr w:type="gramEnd"/>
      <w:r>
        <w:t xml:space="preserve"> 2012-13, the CSDE has used assessment data to identify students who have the potential to succeed in rigorous courses. These students receive a letter directly from the Commissioner of Education encouraging them to explore rigorous coursework options. Until 2019-20 the criteria for identification </w:t>
      </w:r>
      <w:proofErr w:type="gramStart"/>
      <w:r>
        <w:t>was</w:t>
      </w:r>
      <w:proofErr w:type="gramEnd"/>
      <w:r>
        <w:t xml:space="preserve"> limited to PSAT scores and the letters were sent to students in Grades 10 and 11. </w:t>
      </w:r>
    </w:p>
    <w:p w14:paraId="10C94D9E" w14:textId="77777777" w:rsidR="00866AE7" w:rsidRDefault="00866AE7" w:rsidP="00866AE7"/>
    <w:p w14:paraId="78354F23" w14:textId="0A370395" w:rsidR="00866AE7" w:rsidRDefault="00866AE7" w:rsidP="00A70DA9">
      <w:r>
        <w:t xml:space="preserve">Beginning in 2020-21, the CSDE reevaluated the identification methodology and determined that performance on the Smarter Balanced assessment administered in middle school could effectively be used for identification. Unlike PSAT, Smarter Balanced is administered to all students. Smarter Balanced also provides a broad array of accommodations and supports to ensure that students have the tools necessary to effectively demonstrate what they know. Using Smarter Balanced results instead of PSAT provides more </w:t>
      </w:r>
      <w:proofErr w:type="gramStart"/>
      <w:r>
        <w:t>students</w:t>
      </w:r>
      <w:proofErr w:type="gramEnd"/>
      <w:r>
        <w:t xml:space="preserve"> an opportunity to be identified and increases the diversity of the recipient list. The improved methodology considered scores for each grade (6, 7, 8) and subject (mathematics and English language arts) combination separately. Therefore, rather than limiting identification to a single score, this approach looks for strengths on any of the indicators. The </w:t>
      </w:r>
      <w:hyperlink r:id="rId167" w:history="1">
        <w:r w:rsidR="007F40E0" w:rsidRPr="002D0E83">
          <w:rPr>
            <w:rStyle w:val="Hyperlink"/>
          </w:rPr>
          <w:t>methodology</w:t>
        </w:r>
      </w:hyperlink>
      <w:r w:rsidR="007F40E0">
        <w:t xml:space="preserve"> </w:t>
      </w:r>
      <w:r w:rsidR="00E80C09">
        <w:t xml:space="preserve">applied to analyses </w:t>
      </w:r>
      <w:r w:rsidR="004E1EFE">
        <w:t xml:space="preserve">beginning </w:t>
      </w:r>
      <w:r w:rsidR="00E80C09">
        <w:t xml:space="preserve">in 2022-23 </w:t>
      </w:r>
      <w:r w:rsidR="007F40E0">
        <w:t>include</w:t>
      </w:r>
      <w:r w:rsidR="00E80C09">
        <w:t>d consideration of</w:t>
      </w:r>
      <w:r w:rsidR="007F40E0">
        <w:t xml:space="preserve"> Grade 8 NGSS Science performance. </w:t>
      </w:r>
    </w:p>
    <w:p w14:paraId="638B54A6" w14:textId="77777777" w:rsidR="00A70DA9" w:rsidRPr="005E6758" w:rsidRDefault="00A70DA9" w:rsidP="00A70DA9">
      <w:pPr>
        <w:rPr>
          <w:rFonts w:ascii="Myriad Pro" w:hAnsi="Myriad Pro" w:cs="Myriad Pro"/>
          <w:color w:val="000000"/>
        </w:rPr>
      </w:pPr>
    </w:p>
    <w:p w14:paraId="3029DB11" w14:textId="3A62E755" w:rsidR="00866AE7" w:rsidRDefault="00866AE7" w:rsidP="00866AE7">
      <w:r w:rsidRPr="0052545C">
        <w:rPr>
          <w:rFonts w:cs="Arial"/>
          <w:color w:val="000000"/>
        </w:rPr>
        <w:t xml:space="preserve">Local school district efforts to encourage more students to enroll in advanced courses should complement and extend beyond the CSDE’s efforts. </w:t>
      </w:r>
      <w:r w:rsidRPr="0052545C">
        <w:t>Schools have a tremendous amount of information about every student</w:t>
      </w:r>
      <w:r>
        <w:t xml:space="preserve">. </w:t>
      </w:r>
      <w:r w:rsidRPr="0052545C">
        <w:t>Those data as well as recommendations from teachers, administrators, school counselors or other school personnel</w:t>
      </w:r>
      <w:r>
        <w:t xml:space="preserve"> should be considered together</w:t>
      </w:r>
      <w:r w:rsidRPr="0052545C">
        <w:t xml:space="preserve">. </w:t>
      </w:r>
      <w:r w:rsidRPr="005E6758">
        <w:t xml:space="preserve">When making decisions about the appropriateness of courses or programs, consideration </w:t>
      </w:r>
      <w:r w:rsidR="001F709F">
        <w:t xml:space="preserve">should be given to </w:t>
      </w:r>
      <w:r w:rsidRPr="005E6758">
        <w:t xml:space="preserve">as much </w:t>
      </w:r>
      <w:r>
        <w:t>information</w:t>
      </w:r>
      <w:r w:rsidRPr="005E6758">
        <w:t xml:space="preserve"> as possible.</w:t>
      </w:r>
    </w:p>
    <w:p w14:paraId="75FE6F9A" w14:textId="77777777" w:rsidR="004A1089" w:rsidRDefault="004A1089" w:rsidP="00866AE7">
      <w:pPr>
        <w:tabs>
          <w:tab w:val="left" w:pos="0"/>
        </w:tabs>
        <w:rPr>
          <w:rFonts w:ascii="Calibri" w:hAnsi="Calibri" w:cs="Arial"/>
          <w:bCs/>
          <w:color w:val="000000"/>
          <w:kern w:val="24"/>
        </w:rPr>
      </w:pPr>
    </w:p>
    <w:p w14:paraId="37F07CD2" w14:textId="022A5B99" w:rsidR="001F1841" w:rsidRDefault="001F1841" w:rsidP="00866AE7">
      <w:pPr>
        <w:tabs>
          <w:tab w:val="left" w:pos="0"/>
        </w:tabs>
        <w:rPr>
          <w:rFonts w:ascii="Calibri" w:hAnsi="Calibri" w:cs="Arial"/>
          <w:bCs/>
          <w:color w:val="000000"/>
          <w:kern w:val="24"/>
        </w:rPr>
      </w:pPr>
      <w:r>
        <w:rPr>
          <w:rFonts w:ascii="Calibri" w:hAnsi="Calibri" w:cs="Arial"/>
          <w:bCs/>
          <w:color w:val="000000"/>
          <w:kern w:val="24"/>
        </w:rPr>
        <w:t xml:space="preserve">In </w:t>
      </w:r>
      <w:r w:rsidR="00535373">
        <w:rPr>
          <w:rFonts w:ascii="Calibri" w:hAnsi="Calibri" w:cs="Arial"/>
          <w:bCs/>
          <w:color w:val="000000"/>
          <w:kern w:val="24"/>
        </w:rPr>
        <w:t xml:space="preserve">2022-23, the CSDE </w:t>
      </w:r>
      <w:r w:rsidR="00C83086">
        <w:rPr>
          <w:rFonts w:ascii="Calibri" w:hAnsi="Calibri" w:cs="Arial"/>
          <w:bCs/>
          <w:color w:val="000000"/>
          <w:kern w:val="24"/>
        </w:rPr>
        <w:t xml:space="preserve">announced </w:t>
      </w:r>
      <w:r w:rsidR="00E6659D">
        <w:rPr>
          <w:rFonts w:ascii="Calibri" w:hAnsi="Calibri" w:cs="Arial"/>
          <w:bCs/>
          <w:color w:val="000000"/>
          <w:kern w:val="24"/>
        </w:rPr>
        <w:t>the</w:t>
      </w:r>
      <w:r w:rsidR="00C83086">
        <w:rPr>
          <w:rFonts w:ascii="Calibri" w:hAnsi="Calibri" w:cs="Arial"/>
          <w:bCs/>
          <w:color w:val="000000"/>
          <w:kern w:val="24"/>
        </w:rPr>
        <w:t xml:space="preserve"> </w:t>
      </w:r>
      <w:hyperlink r:id="rId168" w:anchor="Performance" w:history="1">
        <w:r w:rsidR="00C83086" w:rsidRPr="008D0A49">
          <w:rPr>
            <w:rStyle w:val="Hyperlink"/>
            <w:rFonts w:ascii="Calibri" w:hAnsi="Calibri" w:cs="Arial"/>
            <w:bCs/>
            <w:kern w:val="24"/>
          </w:rPr>
          <w:t xml:space="preserve">Dual Credit Expansion Grant </w:t>
        </w:r>
        <w:r w:rsidR="008D0A49" w:rsidRPr="008D0A49">
          <w:rPr>
            <w:rStyle w:val="Hyperlink"/>
            <w:rFonts w:ascii="Calibri" w:hAnsi="Calibri" w:cs="Arial"/>
            <w:bCs/>
            <w:kern w:val="24"/>
          </w:rPr>
          <w:t>Program</w:t>
        </w:r>
      </w:hyperlink>
      <w:r w:rsidR="00C83086">
        <w:rPr>
          <w:rFonts w:ascii="Calibri" w:hAnsi="Calibri" w:cs="Arial"/>
          <w:bCs/>
          <w:color w:val="000000"/>
          <w:kern w:val="24"/>
        </w:rPr>
        <w:t xml:space="preserve">. </w:t>
      </w:r>
      <w:r w:rsidR="00093198">
        <w:t>The grant provide</w:t>
      </w:r>
      <w:r w:rsidR="00812DF5">
        <w:t>d</w:t>
      </w:r>
      <w:r w:rsidR="00093198">
        <w:t xml:space="preserve"> funding for public school districts for start-up costs associated with increasing the number and types of dual credit courses offered in partnership with Connecticut’s institutions of higher education (IHE). These courses can be part of traditional college pathways or career</w:t>
      </w:r>
      <w:r w:rsidR="00A42EEA">
        <w:t>-</w:t>
      </w:r>
      <w:r w:rsidR="00093198">
        <w:t>oriented pathways leading to industry-recognized credentials. Dual credit courses include dual enrollment (taken on a college campus) and concurrent enrollment courses (taken on the high school campus). The goal of these expansion efforts is to increase the number of students earning non-remedial college credit while enrolled in high school and increase the number of college credits students earn prior to high school graduation</w:t>
      </w:r>
      <w:proofErr w:type="gramStart"/>
      <w:r w:rsidR="00093198">
        <w:rPr>
          <w:rFonts w:ascii="Calibri" w:hAnsi="Calibri" w:cs="Arial"/>
          <w:bCs/>
          <w:color w:val="000000"/>
          <w:kern w:val="24"/>
        </w:rPr>
        <w:t xml:space="preserve"> </w:t>
      </w:r>
      <w:r w:rsidR="00490A64">
        <w:rPr>
          <w:rFonts w:ascii="Calibri" w:hAnsi="Calibri" w:cs="Arial"/>
          <w:bCs/>
          <w:color w:val="000000"/>
          <w:kern w:val="24"/>
        </w:rPr>
        <w:t>The</w:t>
      </w:r>
      <w:proofErr w:type="gramEnd"/>
      <w:r w:rsidR="00490A64">
        <w:rPr>
          <w:rFonts w:ascii="Calibri" w:hAnsi="Calibri" w:cs="Arial"/>
          <w:bCs/>
          <w:color w:val="000000"/>
          <w:kern w:val="24"/>
        </w:rPr>
        <w:t xml:space="preserve"> CSDE approved 83</w:t>
      </w:r>
      <w:r w:rsidR="00544F21">
        <w:rPr>
          <w:rFonts w:ascii="Calibri" w:hAnsi="Calibri" w:cs="Arial"/>
          <w:bCs/>
          <w:color w:val="000000"/>
          <w:kern w:val="24"/>
        </w:rPr>
        <w:t xml:space="preserve"> </w:t>
      </w:r>
      <w:r w:rsidR="00E84490">
        <w:rPr>
          <w:rFonts w:ascii="Calibri" w:hAnsi="Calibri" w:cs="Arial"/>
          <w:bCs/>
          <w:color w:val="000000"/>
          <w:kern w:val="24"/>
        </w:rPr>
        <w:t xml:space="preserve">grant </w:t>
      </w:r>
      <w:r w:rsidR="00544F21">
        <w:rPr>
          <w:rFonts w:ascii="Calibri" w:hAnsi="Calibri" w:cs="Arial"/>
          <w:bCs/>
          <w:color w:val="000000"/>
          <w:kern w:val="24"/>
        </w:rPr>
        <w:t xml:space="preserve">applications </w:t>
      </w:r>
      <w:r w:rsidR="00E6659D">
        <w:rPr>
          <w:rFonts w:ascii="Calibri" w:hAnsi="Calibri" w:cs="Arial"/>
          <w:bCs/>
          <w:color w:val="000000"/>
          <w:kern w:val="24"/>
        </w:rPr>
        <w:t>for a total of $3.8 million.</w:t>
      </w:r>
      <w:r w:rsidR="00535373">
        <w:rPr>
          <w:rFonts w:ascii="Calibri" w:hAnsi="Calibri" w:cs="Arial"/>
          <w:bCs/>
          <w:color w:val="000000"/>
          <w:kern w:val="24"/>
        </w:rPr>
        <w:t xml:space="preserve"> </w:t>
      </w:r>
      <w:r w:rsidR="00E146D9">
        <w:rPr>
          <w:rFonts w:ascii="Calibri" w:hAnsi="Calibri" w:cs="Arial"/>
          <w:bCs/>
          <w:color w:val="000000"/>
          <w:kern w:val="24"/>
        </w:rPr>
        <w:t xml:space="preserve">A </w:t>
      </w:r>
      <w:hyperlink r:id="rId169" w:history="1">
        <w:r w:rsidR="00E146D9" w:rsidRPr="00E146D9">
          <w:rPr>
            <w:rStyle w:val="Hyperlink"/>
            <w:rFonts w:ascii="Calibri" w:hAnsi="Calibri" w:cs="Arial"/>
            <w:bCs/>
            <w:kern w:val="24"/>
          </w:rPr>
          <w:t>summary of a</w:t>
        </w:r>
        <w:r w:rsidR="004373B5" w:rsidRPr="00E146D9">
          <w:rPr>
            <w:rStyle w:val="Hyperlink"/>
            <w:rFonts w:ascii="Calibri" w:hAnsi="Calibri" w:cs="Arial"/>
            <w:bCs/>
            <w:kern w:val="24"/>
          </w:rPr>
          <w:t>ll district plans</w:t>
        </w:r>
      </w:hyperlink>
      <w:r w:rsidR="004373B5">
        <w:rPr>
          <w:rFonts w:ascii="Calibri" w:hAnsi="Calibri" w:cs="Arial"/>
          <w:bCs/>
          <w:color w:val="000000"/>
          <w:kern w:val="24"/>
        </w:rPr>
        <w:t xml:space="preserve"> </w:t>
      </w:r>
      <w:r w:rsidR="00E146D9">
        <w:rPr>
          <w:rFonts w:ascii="Calibri" w:hAnsi="Calibri" w:cs="Arial"/>
          <w:bCs/>
          <w:color w:val="000000"/>
          <w:kern w:val="24"/>
        </w:rPr>
        <w:t>is</w:t>
      </w:r>
      <w:r w:rsidR="004373B5">
        <w:rPr>
          <w:rFonts w:ascii="Calibri" w:hAnsi="Calibri" w:cs="Arial"/>
          <w:bCs/>
          <w:color w:val="000000"/>
          <w:kern w:val="24"/>
        </w:rPr>
        <w:t xml:space="preserve"> available through the </w:t>
      </w:r>
      <w:hyperlink r:id="rId170" w:history="1">
        <w:r w:rsidR="00886487" w:rsidRPr="00886487">
          <w:rPr>
            <w:rStyle w:val="Hyperlink"/>
            <w:rFonts w:ascii="Calibri" w:hAnsi="Calibri" w:cs="Arial"/>
            <w:bCs/>
            <w:kern w:val="24"/>
          </w:rPr>
          <w:t>Dual Credit Opportunities</w:t>
        </w:r>
      </w:hyperlink>
      <w:r w:rsidR="00886487">
        <w:rPr>
          <w:rFonts w:ascii="Calibri" w:hAnsi="Calibri" w:cs="Arial"/>
          <w:bCs/>
          <w:color w:val="000000"/>
          <w:kern w:val="24"/>
        </w:rPr>
        <w:t xml:space="preserve"> website. </w:t>
      </w:r>
    </w:p>
    <w:p w14:paraId="6824DEEB" w14:textId="77777777" w:rsidR="00460C35" w:rsidRDefault="00460C35" w:rsidP="00866AE7">
      <w:pPr>
        <w:tabs>
          <w:tab w:val="left" w:pos="0"/>
        </w:tabs>
        <w:rPr>
          <w:rFonts w:ascii="Calibri" w:hAnsi="Calibri" w:cs="Arial"/>
          <w:bCs/>
          <w:color w:val="000000"/>
          <w:kern w:val="24"/>
        </w:rPr>
      </w:pPr>
    </w:p>
    <w:p w14:paraId="3E36D54A" w14:textId="48004A41" w:rsidR="00460C35" w:rsidRDefault="002460BF" w:rsidP="00866AE7">
      <w:pPr>
        <w:tabs>
          <w:tab w:val="left" w:pos="0"/>
        </w:tabs>
        <w:rPr>
          <w:rFonts w:ascii="Calibri" w:hAnsi="Calibri" w:cs="Arial"/>
          <w:bCs/>
          <w:color w:val="000000"/>
          <w:kern w:val="24"/>
        </w:rPr>
      </w:pPr>
      <w:r>
        <w:rPr>
          <w:rFonts w:ascii="Calibri" w:hAnsi="Calibri" w:cs="Arial"/>
          <w:bCs/>
          <w:color w:val="000000"/>
          <w:kern w:val="24"/>
        </w:rPr>
        <w:t xml:space="preserve">The National Alliance </w:t>
      </w:r>
      <w:r w:rsidR="00456EBB">
        <w:rPr>
          <w:rFonts w:ascii="Calibri" w:hAnsi="Calibri" w:cs="Arial"/>
          <w:bCs/>
          <w:color w:val="000000"/>
          <w:kern w:val="24"/>
        </w:rPr>
        <w:t>of</w:t>
      </w:r>
      <w:r>
        <w:rPr>
          <w:rFonts w:ascii="Calibri" w:hAnsi="Calibri" w:cs="Arial"/>
          <w:bCs/>
          <w:color w:val="000000"/>
          <w:kern w:val="24"/>
        </w:rPr>
        <w:t xml:space="preserve"> Concurrent Enrollment Partnerships (</w:t>
      </w:r>
      <w:hyperlink r:id="rId171" w:history="1">
        <w:r w:rsidRPr="00163FF6">
          <w:rPr>
            <w:rStyle w:val="Hyperlink"/>
            <w:rFonts w:ascii="Calibri" w:hAnsi="Calibri" w:cs="Arial"/>
            <w:bCs/>
            <w:kern w:val="24"/>
          </w:rPr>
          <w:t>NACEP</w:t>
        </w:r>
      </w:hyperlink>
      <w:r>
        <w:rPr>
          <w:rFonts w:ascii="Calibri" w:hAnsi="Calibri" w:cs="Arial"/>
          <w:bCs/>
          <w:color w:val="000000"/>
          <w:kern w:val="24"/>
        </w:rPr>
        <w:t>)</w:t>
      </w:r>
      <w:r w:rsidRPr="00287BD2">
        <w:rPr>
          <w:rFonts w:ascii="Calibri" w:hAnsi="Calibri" w:cs="Arial"/>
          <w:bCs/>
          <w:color w:val="000000"/>
          <w:kern w:val="24"/>
        </w:rPr>
        <w:t xml:space="preserve"> is the sole recognized entity nationally for the accreditation of dual credit programs. </w:t>
      </w:r>
      <w:r w:rsidR="00287BD2" w:rsidRPr="00287BD2">
        <w:rPr>
          <w:rFonts w:ascii="Calibri" w:hAnsi="Calibri" w:cs="Arial"/>
          <w:bCs/>
          <w:color w:val="000000"/>
          <w:kern w:val="24"/>
        </w:rPr>
        <w:t xml:space="preserve">As dual credit partnerships </w:t>
      </w:r>
      <w:r w:rsidR="00287BD2" w:rsidRPr="00287BD2">
        <w:rPr>
          <w:rFonts w:ascii="Calibri" w:hAnsi="Calibri" w:cs="Arial"/>
          <w:bCs/>
          <w:color w:val="000000"/>
          <w:kern w:val="24"/>
        </w:rPr>
        <w:lastRenderedPageBreak/>
        <w:t xml:space="preserve">expand across Connecticut, it is critical that all </w:t>
      </w:r>
      <w:r w:rsidR="001E43F3">
        <w:rPr>
          <w:rFonts w:ascii="Calibri" w:hAnsi="Calibri" w:cs="Arial"/>
          <w:bCs/>
          <w:color w:val="000000"/>
          <w:kern w:val="24"/>
        </w:rPr>
        <w:t xml:space="preserve">programs available through </w:t>
      </w:r>
      <w:r w:rsidR="0079773E">
        <w:rPr>
          <w:rFonts w:ascii="Calibri" w:hAnsi="Calibri" w:cs="Arial"/>
          <w:bCs/>
          <w:color w:val="000000"/>
          <w:kern w:val="24"/>
        </w:rPr>
        <w:t>IHEs</w:t>
      </w:r>
      <w:r w:rsidR="00287BD2" w:rsidRPr="00287BD2">
        <w:rPr>
          <w:rFonts w:ascii="Calibri" w:hAnsi="Calibri" w:cs="Arial"/>
          <w:bCs/>
          <w:color w:val="000000"/>
          <w:kern w:val="24"/>
        </w:rPr>
        <w:t xml:space="preserve"> are of a high quality. </w:t>
      </w:r>
      <w:r w:rsidR="0079773E">
        <w:rPr>
          <w:rFonts w:ascii="Calibri" w:hAnsi="Calibri" w:cs="Arial"/>
          <w:bCs/>
          <w:color w:val="000000"/>
          <w:kern w:val="24"/>
        </w:rPr>
        <w:t>To this end</w:t>
      </w:r>
      <w:r w:rsidR="00287BD2" w:rsidRPr="00287BD2">
        <w:rPr>
          <w:rFonts w:ascii="Calibri" w:hAnsi="Calibri" w:cs="Arial"/>
          <w:bCs/>
          <w:color w:val="000000"/>
          <w:kern w:val="24"/>
        </w:rPr>
        <w:t xml:space="preserve">, the CSDE has engaged in a three-year contract with NACEP through November 2026 to support Connecticut IHEs to implement best practices with respect to dual credit programs and attain NACEP accreditation. Through this contract, NACEP </w:t>
      </w:r>
      <w:r w:rsidR="000901C2">
        <w:rPr>
          <w:rFonts w:ascii="Calibri" w:hAnsi="Calibri" w:cs="Arial"/>
          <w:bCs/>
          <w:color w:val="000000"/>
          <w:kern w:val="24"/>
        </w:rPr>
        <w:t>provides</w:t>
      </w:r>
      <w:r w:rsidR="00287BD2" w:rsidRPr="00287BD2">
        <w:rPr>
          <w:rFonts w:ascii="Calibri" w:hAnsi="Calibri" w:cs="Arial"/>
          <w:bCs/>
          <w:color w:val="000000"/>
          <w:kern w:val="24"/>
        </w:rPr>
        <w:t xml:space="preserve"> live webinars, virtual problems</w:t>
      </w:r>
      <w:r w:rsidR="00250A1C">
        <w:rPr>
          <w:rFonts w:ascii="Calibri" w:hAnsi="Calibri" w:cs="Arial"/>
          <w:bCs/>
          <w:color w:val="000000"/>
          <w:kern w:val="24"/>
        </w:rPr>
        <w:t xml:space="preserve"> </w:t>
      </w:r>
      <w:r w:rsidR="00287BD2" w:rsidRPr="00287BD2">
        <w:rPr>
          <w:rFonts w:ascii="Calibri" w:hAnsi="Calibri" w:cs="Arial"/>
          <w:bCs/>
          <w:color w:val="000000"/>
          <w:kern w:val="24"/>
        </w:rPr>
        <w:t>of</w:t>
      </w:r>
      <w:r>
        <w:rPr>
          <w:rFonts w:ascii="Calibri" w:hAnsi="Calibri" w:cs="Arial"/>
          <w:bCs/>
          <w:color w:val="000000"/>
          <w:kern w:val="24"/>
        </w:rPr>
        <w:t xml:space="preserve"> </w:t>
      </w:r>
      <w:r w:rsidR="00287BD2" w:rsidRPr="00287BD2">
        <w:rPr>
          <w:rFonts w:ascii="Calibri" w:hAnsi="Calibri" w:cs="Arial"/>
          <w:bCs/>
          <w:color w:val="000000"/>
          <w:kern w:val="24"/>
        </w:rPr>
        <w:t>practice collaborative meetings, Preparation for Accreditation sessions, and two intensive in-person institutes on Program Quality and Accreditation.</w:t>
      </w:r>
      <w:r w:rsidR="00893F61">
        <w:rPr>
          <w:rFonts w:ascii="Calibri" w:hAnsi="Calibri" w:cs="Arial"/>
          <w:bCs/>
          <w:color w:val="000000"/>
          <w:kern w:val="24"/>
        </w:rPr>
        <w:t xml:space="preserve"> To learn more about this partnership, visit the </w:t>
      </w:r>
      <w:hyperlink r:id="rId172" w:history="1">
        <w:r w:rsidR="00893F61" w:rsidRPr="00EB4A49">
          <w:rPr>
            <w:rStyle w:val="Hyperlink"/>
            <w:rFonts w:ascii="Calibri" w:hAnsi="Calibri" w:cs="Arial"/>
            <w:bCs/>
            <w:kern w:val="24"/>
          </w:rPr>
          <w:t>Standards and Accreditation</w:t>
        </w:r>
      </w:hyperlink>
      <w:r w:rsidR="00893F61">
        <w:rPr>
          <w:rFonts w:ascii="Calibri" w:hAnsi="Calibri" w:cs="Arial"/>
          <w:bCs/>
          <w:color w:val="000000"/>
          <w:kern w:val="24"/>
        </w:rPr>
        <w:t xml:space="preserve"> section of the </w:t>
      </w:r>
      <w:hyperlink r:id="rId173" w:history="1">
        <w:r w:rsidR="00893F61" w:rsidRPr="00EB4A49">
          <w:rPr>
            <w:rStyle w:val="Hyperlink"/>
            <w:rFonts w:ascii="Calibri" w:hAnsi="Calibri" w:cs="Arial"/>
            <w:bCs/>
            <w:kern w:val="24"/>
          </w:rPr>
          <w:t>Dual Credit Opportunities</w:t>
        </w:r>
      </w:hyperlink>
      <w:r w:rsidR="00893F61">
        <w:rPr>
          <w:rFonts w:ascii="Calibri" w:hAnsi="Calibri" w:cs="Arial"/>
          <w:bCs/>
          <w:color w:val="000000"/>
          <w:kern w:val="24"/>
        </w:rPr>
        <w:t xml:space="preserve"> site. </w:t>
      </w:r>
    </w:p>
    <w:p w14:paraId="105A4DF3" w14:textId="77777777" w:rsidR="00535373" w:rsidRDefault="00535373" w:rsidP="00866AE7">
      <w:pPr>
        <w:tabs>
          <w:tab w:val="left" w:pos="0"/>
        </w:tabs>
        <w:rPr>
          <w:rFonts w:ascii="Calibri" w:hAnsi="Calibri" w:cs="Arial"/>
          <w:bCs/>
          <w:color w:val="000000"/>
          <w:kern w:val="24"/>
        </w:rPr>
      </w:pPr>
    </w:p>
    <w:p w14:paraId="7ECAB123" w14:textId="2018AAE0" w:rsidR="001043EF" w:rsidRPr="00214096" w:rsidRDefault="001043EF" w:rsidP="00866AE7">
      <w:pPr>
        <w:rPr>
          <w:sz w:val="22"/>
          <w:szCs w:val="22"/>
        </w:rPr>
      </w:pPr>
      <w:r w:rsidRPr="00214096">
        <w:t>CTE has a central role in building an inclusive and equitable future that enables each learner to access the education and training they need to be successful in a meaningful career. </w:t>
      </w:r>
      <w:r w:rsidR="00214096" w:rsidRPr="00214096">
        <w:t>C</w:t>
      </w:r>
      <w:r w:rsidRPr="00214096">
        <w:t>areer preparation ecosystems in the 21</w:t>
      </w:r>
      <w:r w:rsidRPr="00214096">
        <w:rPr>
          <w:vertAlign w:val="superscript"/>
        </w:rPr>
        <w:t>st</w:t>
      </w:r>
      <w:r w:rsidRPr="00214096">
        <w:t xml:space="preserve"> century </w:t>
      </w:r>
      <w:proofErr w:type="gramStart"/>
      <w:r w:rsidRPr="00214096">
        <w:t>offers</w:t>
      </w:r>
      <w:proofErr w:type="gramEnd"/>
      <w:r w:rsidRPr="00214096">
        <w:t xml:space="preserve"> students flexible and engaging programming and experiences that are reflective of and responsive to their needs.  </w:t>
      </w:r>
    </w:p>
    <w:p w14:paraId="40FA8360" w14:textId="77777777" w:rsidR="001043EF" w:rsidRDefault="001043EF" w:rsidP="00866AE7"/>
    <w:p w14:paraId="41E65959" w14:textId="37CD25F1" w:rsidR="00275BC4" w:rsidRPr="00275BC4" w:rsidRDefault="005662F9" w:rsidP="00275BC4">
      <w:pPr>
        <w:tabs>
          <w:tab w:val="left" w:pos="0"/>
        </w:tabs>
      </w:pPr>
      <w:r>
        <w:t xml:space="preserve">Additionally, the applied nature of CTE is appealing to students, keeping them motivated and engaged in their learning. </w:t>
      </w:r>
      <w:r w:rsidR="006D6E8D">
        <w:t>Advance CTE</w:t>
      </w:r>
      <w:r w:rsidR="009D56C0" w:rsidRPr="009D56C0">
        <w:t xml:space="preserve"> has collected information about </w:t>
      </w:r>
      <w:r w:rsidR="008575C1">
        <w:t xml:space="preserve">program designs that </w:t>
      </w:r>
      <w:r w:rsidR="009D56C0" w:rsidRPr="009D56C0">
        <w:t xml:space="preserve">work in different community types throughout the country. </w:t>
      </w:r>
      <w:r w:rsidR="00275BC4" w:rsidRPr="00275BC4">
        <w:t>To review resources for existing and emerging academies visit</w:t>
      </w:r>
      <w:r w:rsidR="00661671">
        <w:t xml:space="preserve"> </w:t>
      </w:r>
      <w:hyperlink r:id="rId174" w:history="1">
        <w:r w:rsidR="00661671" w:rsidRPr="00661671">
          <w:rPr>
            <w:rStyle w:val="Hyperlink"/>
          </w:rPr>
          <w:t>Homepage | National Career Academy Coalition (ncacinc.com)</w:t>
        </w:r>
      </w:hyperlink>
      <w:r w:rsidR="00275BC4" w:rsidRPr="00275BC4">
        <w:t>.</w:t>
      </w:r>
    </w:p>
    <w:p w14:paraId="282BBA87" w14:textId="77777777" w:rsidR="009F1364" w:rsidRDefault="009F1364" w:rsidP="00866AE7">
      <w:pPr>
        <w:tabs>
          <w:tab w:val="left" w:pos="0"/>
        </w:tabs>
      </w:pPr>
    </w:p>
    <w:p w14:paraId="4BB2CEEE" w14:textId="77777777" w:rsidR="0091751A" w:rsidRDefault="009F1364" w:rsidP="0007777E">
      <w:pPr>
        <w:numPr>
          <w:ilvl w:val="0"/>
          <w:numId w:val="15"/>
        </w:numPr>
        <w:ind w:left="810"/>
      </w:pPr>
      <w:r w:rsidRPr="0023202B">
        <w:rPr>
          <w:b/>
        </w:rPr>
        <w:t>Career Technical Education Programs</w:t>
      </w:r>
      <w:r w:rsidRPr="0023202B">
        <w:t xml:space="preserve"> Engaging and rigorous career-technical education programs that focus on providing industry certifications and dual credit opportunities for CTE completers</w:t>
      </w:r>
      <w:r w:rsidR="008C123A" w:rsidRPr="0023202B">
        <w:t xml:space="preserve">. </w:t>
      </w:r>
      <w:r w:rsidRPr="0023202B">
        <w:t>For more information and resources for quality career-technical programs in high school, see:</w:t>
      </w:r>
    </w:p>
    <w:p w14:paraId="3A45EF3E" w14:textId="77777777" w:rsidR="004E46DF" w:rsidRPr="004E46DF" w:rsidRDefault="009F1364" w:rsidP="0007777E">
      <w:pPr>
        <w:numPr>
          <w:ilvl w:val="1"/>
          <w:numId w:val="40"/>
        </w:numPr>
        <w:ind w:left="1440"/>
        <w:rPr>
          <w:rStyle w:val="Hyperlink"/>
          <w:color w:val="auto"/>
          <w:u w:val="none"/>
        </w:rPr>
      </w:pPr>
      <w:r w:rsidRPr="0023202B">
        <w:t xml:space="preserve">CSDE CT Core Standards website, CTE page: </w:t>
      </w:r>
      <w:hyperlink r:id="rId175" w:history="1">
        <w:r w:rsidR="00F920FF">
          <w:rPr>
            <w:rStyle w:val="Hyperlink"/>
          </w:rPr>
          <w:t>https://portal.ct.gov/SDE/CT-Core-Standards/Materials-for-Teachers/Career-and-Technical-Education</w:t>
        </w:r>
      </w:hyperlink>
    </w:p>
    <w:p w14:paraId="1C383FEC" w14:textId="375ADF12" w:rsidR="00634CDE" w:rsidRPr="004E46DF" w:rsidRDefault="00634CDE" w:rsidP="0007777E">
      <w:pPr>
        <w:numPr>
          <w:ilvl w:val="1"/>
          <w:numId w:val="40"/>
        </w:numPr>
        <w:ind w:left="1440"/>
      </w:pPr>
      <w:r w:rsidRPr="0091751A">
        <w:t xml:space="preserve">Advance CTE: </w:t>
      </w:r>
      <w:hyperlink r:id="rId176" w:history="1">
        <w:r w:rsidRPr="004E46DF">
          <w:rPr>
            <w:rStyle w:val="Hyperlink"/>
          </w:rPr>
          <w:t>https://careertech.org</w:t>
        </w:r>
      </w:hyperlink>
      <w:r w:rsidRPr="004E46DF">
        <w:t xml:space="preserve"> </w:t>
      </w:r>
    </w:p>
    <w:p w14:paraId="34F9061E" w14:textId="3DEB56C7" w:rsidR="009F1364" w:rsidRDefault="009F1364" w:rsidP="0007777E">
      <w:pPr>
        <w:numPr>
          <w:ilvl w:val="1"/>
          <w:numId w:val="40"/>
        </w:numPr>
        <w:ind w:left="1440"/>
      </w:pPr>
      <w:r w:rsidRPr="0023202B">
        <w:t>Association for Career and Technical Education</w:t>
      </w:r>
      <w:r w:rsidR="00634CDE">
        <w:t>:</w:t>
      </w:r>
      <w:r w:rsidR="00634CDE" w:rsidRPr="0023202B">
        <w:t xml:space="preserve"> </w:t>
      </w:r>
      <w:hyperlink r:id="rId177" w:history="1">
        <w:r w:rsidR="00634CDE" w:rsidRPr="00634CDE">
          <w:rPr>
            <w:rStyle w:val="Hyperlink"/>
          </w:rPr>
          <w:t>https://www.acteonline.org/</w:t>
        </w:r>
      </w:hyperlink>
    </w:p>
    <w:p w14:paraId="78ACC9DD" w14:textId="77777777" w:rsidR="0091751A" w:rsidRPr="0023202B" w:rsidRDefault="0091751A" w:rsidP="0091751A">
      <w:pPr>
        <w:ind w:left="1080"/>
      </w:pPr>
    </w:p>
    <w:p w14:paraId="0B1FD3E0" w14:textId="77777777" w:rsidR="007A22B8" w:rsidRDefault="007A22B8" w:rsidP="007A22B8">
      <w:r>
        <w:t>Participation in CTE classes and programs is beneficial to all students, including students with disabilities, as it can help prepare students for postsecondary education and postsecondary employment. Students with disabilities have the same right to access and be involved in high-quality CTE opportunities. Pursuant to the Individuals with Disabilities Education Act (IDEA), transition planning and services is required for each student requiring special education beginning not later than the first individualized education program (IEP) to be in effect when such student turns 14 years of age, or younger if determined appropriate by the Planning and Placement Team (PPT). CTE classes and programs should be incorporated into IEP Transition Planning, if appropriate. For more information and resources for Secondary Transition, see:</w:t>
      </w:r>
    </w:p>
    <w:p w14:paraId="53C752F4" w14:textId="77777777" w:rsidR="00B64B55" w:rsidRDefault="00B64B55" w:rsidP="007A22B8"/>
    <w:p w14:paraId="5F0FFD02" w14:textId="3714E618" w:rsidR="007A22B8" w:rsidRDefault="007A22B8" w:rsidP="0007777E">
      <w:pPr>
        <w:pStyle w:val="ListParagraph"/>
        <w:numPr>
          <w:ilvl w:val="0"/>
          <w:numId w:val="40"/>
        </w:numPr>
        <w:ind w:left="806"/>
      </w:pPr>
      <w:r>
        <w:t xml:space="preserve">CSDE Secondary Transition </w:t>
      </w:r>
      <w:r w:rsidR="00AE0285">
        <w:t>from</w:t>
      </w:r>
      <w:r>
        <w:t xml:space="preserve"> School to Adult Life website: </w:t>
      </w:r>
      <w:hyperlink r:id="rId178" w:history="1">
        <w:r w:rsidRPr="00B0656A">
          <w:rPr>
            <w:rStyle w:val="Hyperlink"/>
          </w:rPr>
          <w:t>https://portal.ct.gov/SDE/Special-Education/Secondary-Transition</w:t>
        </w:r>
      </w:hyperlink>
    </w:p>
    <w:p w14:paraId="036A1E41" w14:textId="77777777" w:rsidR="007A22B8" w:rsidRPr="007A22B8" w:rsidRDefault="007A22B8" w:rsidP="0007777E">
      <w:pPr>
        <w:pStyle w:val="ListParagraph"/>
        <w:numPr>
          <w:ilvl w:val="0"/>
          <w:numId w:val="40"/>
        </w:numPr>
        <w:ind w:left="806"/>
      </w:pPr>
      <w:r w:rsidRPr="00D579BD">
        <w:rPr>
          <w:rFonts w:cstheme="minorHAnsi"/>
          <w:lang w:val="en"/>
        </w:rPr>
        <w:t xml:space="preserve">The CSDE </w:t>
      </w:r>
      <w:hyperlink r:id="rId179" w:history="1">
        <w:r w:rsidRPr="00D579BD">
          <w:rPr>
            <w:rStyle w:val="Hyperlink"/>
            <w:rFonts w:cstheme="minorHAnsi"/>
            <w:i/>
            <w:lang w:val="en"/>
          </w:rPr>
          <w:t>Transition Bill of Rights for Parents of Students Receiving Special Education Services</w:t>
        </w:r>
      </w:hyperlink>
      <w:r w:rsidRPr="00D579BD">
        <w:rPr>
          <w:rFonts w:cstheme="minorHAnsi"/>
          <w:color w:val="FF0000"/>
          <w:lang w:val="en"/>
        </w:rPr>
        <w:t xml:space="preserve"> </w:t>
      </w:r>
      <w:r w:rsidRPr="007A22B8">
        <w:rPr>
          <w:rFonts w:cstheme="minorHAnsi"/>
          <w:lang w:val="en"/>
        </w:rPr>
        <w:t xml:space="preserve">will help parents and students with an individualized education program (IEP) </w:t>
      </w:r>
      <w:r w:rsidRPr="007A22B8">
        <w:rPr>
          <w:rFonts w:cstheme="minorHAnsi"/>
          <w:lang w:val="en"/>
        </w:rPr>
        <w:lastRenderedPageBreak/>
        <w:t>understand their rights under both Federal and State laws, as well as other important issues regarding the transition to life after high school.</w:t>
      </w:r>
    </w:p>
    <w:p w14:paraId="19176601" w14:textId="3DD413E8" w:rsidR="007A22B8" w:rsidRPr="008201D6" w:rsidRDefault="007A22B8" w:rsidP="0007777E">
      <w:pPr>
        <w:pStyle w:val="ListParagraph"/>
        <w:numPr>
          <w:ilvl w:val="0"/>
          <w:numId w:val="40"/>
        </w:numPr>
        <w:ind w:left="806"/>
      </w:pPr>
      <w:r>
        <w:rPr>
          <w:lang w:val="en"/>
        </w:rPr>
        <w:t xml:space="preserve">The U.S. Department of Education, Office of Special Education and Rehabilitative Services document, </w:t>
      </w:r>
      <w:r w:rsidRPr="008201D6">
        <w:rPr>
          <w:i/>
          <w:iCs/>
        </w:rPr>
        <w:t>A Transition Guide To Postsecondary Education And Employment For Students And Youth With Disabilities</w:t>
      </w:r>
      <w:r>
        <w:t>, developed to aid in a seamless transition from school to post-school activities, addresses transition planning: opportunities and programs; transition services and requirements, as authorized by IDEA and the Rehabilitation Act; education and employment options for students and youth with disabilities after leaving secondary school; and supporting the decisions made by students and youth with disabilities</w:t>
      </w:r>
      <w:r w:rsidRPr="008201D6">
        <w:rPr>
          <w:lang w:val="en"/>
        </w:rPr>
        <w:t xml:space="preserve">: </w:t>
      </w:r>
      <w:hyperlink r:id="rId180" w:history="1">
        <w:r w:rsidRPr="00B0656A">
          <w:rPr>
            <w:rStyle w:val="Hyperlink"/>
            <w:lang w:val="en"/>
          </w:rPr>
          <w:t>https://www2.ed.gov/about/offices/list/osers/transition/products/postsecondary-transition-guide-08-2020.pdf</w:t>
        </w:r>
      </w:hyperlink>
    </w:p>
    <w:p w14:paraId="31B0E54B" w14:textId="77777777" w:rsidR="007A22B8" w:rsidRPr="008201D6" w:rsidRDefault="007A22B8" w:rsidP="0007777E">
      <w:pPr>
        <w:pStyle w:val="ListParagraph"/>
        <w:numPr>
          <w:ilvl w:val="0"/>
          <w:numId w:val="40"/>
        </w:numPr>
        <w:ind w:left="806"/>
      </w:pPr>
      <w:r>
        <w:t xml:space="preserve">The </w:t>
      </w:r>
      <w:r w:rsidRPr="008201D6">
        <w:rPr>
          <w:lang w:val="en"/>
        </w:rPr>
        <w:t>U.S. Department of Education, Office for Civil Rights</w:t>
      </w:r>
      <w:r>
        <w:rPr>
          <w:lang w:val="en"/>
        </w:rPr>
        <w:t xml:space="preserve"> document, </w:t>
      </w:r>
      <w:r w:rsidRPr="008201D6">
        <w:rPr>
          <w:i/>
          <w:iCs/>
          <w:lang w:val="en"/>
        </w:rPr>
        <w:t>Transition of Students With Disabilities to Postsecondary Education: A Guide for High School Educators</w:t>
      </w:r>
      <w:r>
        <w:t xml:space="preserve">, </w:t>
      </w:r>
      <w:r w:rsidRPr="008201D6">
        <w:rPr>
          <w:lang w:val="en"/>
        </w:rPr>
        <w:t>provides high school educators with answers to questions students with disabilities may have as they prepare to move to the postsecondary education environment</w:t>
      </w:r>
      <w:r>
        <w:rPr>
          <w:lang w:val="en"/>
        </w:rPr>
        <w:t xml:space="preserve">: </w:t>
      </w:r>
      <w:hyperlink r:id="rId181" w:history="1">
        <w:r w:rsidRPr="00B0656A">
          <w:rPr>
            <w:rStyle w:val="Hyperlink"/>
            <w:lang w:val="en"/>
          </w:rPr>
          <w:t>https://www2.ed.gov/about/offices/list/ocr/transitionguide.html</w:t>
        </w:r>
      </w:hyperlink>
    </w:p>
    <w:p w14:paraId="6A59392C" w14:textId="77777777" w:rsidR="007A22B8" w:rsidRPr="00D579BD" w:rsidRDefault="007A22B8" w:rsidP="0007777E">
      <w:pPr>
        <w:pStyle w:val="ListParagraph"/>
        <w:numPr>
          <w:ilvl w:val="0"/>
          <w:numId w:val="40"/>
        </w:numPr>
        <w:ind w:left="806"/>
      </w:pPr>
      <w:r>
        <w:t xml:space="preserve">The </w:t>
      </w:r>
      <w:r w:rsidRPr="008201D6">
        <w:rPr>
          <w:lang w:val="en"/>
        </w:rPr>
        <w:t>U.S. Department of Education, Office for Civil Rights</w:t>
      </w:r>
      <w:r>
        <w:rPr>
          <w:lang w:val="en"/>
        </w:rPr>
        <w:t xml:space="preserve"> document,</w:t>
      </w:r>
      <w:r w:rsidRPr="008201D6">
        <w:t xml:space="preserve"> </w:t>
      </w:r>
      <w:r w:rsidRPr="008201D6">
        <w:rPr>
          <w:i/>
          <w:iCs/>
        </w:rPr>
        <w:t>Students with Disabilities Preparing for Postsecondary Education: Know Your Rights and Responsibilities</w:t>
      </w:r>
      <w:r>
        <w:t xml:space="preserve">, </w:t>
      </w:r>
      <w:r w:rsidRPr="008201D6">
        <w:t>contains information for high school students with disabilities who plan to continue their education in postsecondary schools</w:t>
      </w:r>
      <w:r>
        <w:t xml:space="preserve">: </w:t>
      </w:r>
      <w:hyperlink r:id="rId182" w:history="1">
        <w:r w:rsidRPr="00B0656A">
          <w:rPr>
            <w:rStyle w:val="Hyperlink"/>
          </w:rPr>
          <w:t>https://www2.ed.gov/about/offices/list/ocr/transition.html</w:t>
        </w:r>
      </w:hyperlink>
    </w:p>
    <w:p w14:paraId="7BF33F66" w14:textId="77777777" w:rsidR="007A22B8" w:rsidRDefault="007A22B8" w:rsidP="0007777E">
      <w:pPr>
        <w:pStyle w:val="ListParagraph"/>
        <w:numPr>
          <w:ilvl w:val="0"/>
          <w:numId w:val="58"/>
        </w:numPr>
        <w:ind w:left="810"/>
      </w:pPr>
      <w:bookmarkStart w:id="12" w:name="_Hlk108694124"/>
      <w:proofErr w:type="spellStart"/>
      <w:r>
        <w:t>EnvisionIT</w:t>
      </w:r>
      <w:proofErr w:type="spellEnd"/>
      <w:r>
        <w:t xml:space="preserve"> (EIT) is a no-cost, customizable, evidence-based, standards-aligned, digital, college and career readiness curriculum, developed at the Ohio State University Nisonger Center and funded by the U.S. Department of Education, Office of Special Education Programs, for grades 6-12 that teaches English and Language Arts, Information Technology Literacy, College &amp; Career Readiness, and Financial Literacy. EIT is available through Schoology, Google Drive, and Canvas; a Reduced Reading Level course model is also available. The research supporting the </w:t>
      </w:r>
      <w:proofErr w:type="spellStart"/>
      <w:r>
        <w:t>EnvisionIT</w:t>
      </w:r>
      <w:proofErr w:type="spellEnd"/>
      <w:r>
        <w:t xml:space="preserve"> curriculum and all related materials are available at: </w:t>
      </w:r>
      <w:hyperlink r:id="rId183" w:history="1">
        <w:r>
          <w:rPr>
            <w:rStyle w:val="Hyperlink"/>
          </w:rPr>
          <w:t>https://nisonger.osu.edu/research/envision-it/</w:t>
        </w:r>
      </w:hyperlink>
      <w:r>
        <w:rPr>
          <w:rStyle w:val="Hyperlink"/>
        </w:rPr>
        <w:t>.</w:t>
      </w:r>
    </w:p>
    <w:bookmarkEnd w:id="12"/>
    <w:p w14:paraId="35232EB6" w14:textId="77777777" w:rsidR="00B0697C" w:rsidRDefault="00B0697C" w:rsidP="00E81195">
      <w:pPr>
        <w:shd w:val="clear" w:color="auto" w:fill="FFFFFF"/>
        <w:tabs>
          <w:tab w:val="left" w:pos="1530"/>
        </w:tabs>
        <w:contextualSpacing/>
      </w:pPr>
    </w:p>
    <w:p w14:paraId="58FDE494" w14:textId="1F36F90E" w:rsidR="008B3627" w:rsidRDefault="008B3627" w:rsidP="008B3627">
      <w:pPr>
        <w:shd w:val="clear" w:color="auto" w:fill="FFFFFF"/>
        <w:tabs>
          <w:tab w:val="left" w:pos="1530"/>
        </w:tabs>
        <w:contextualSpacing/>
        <w:jc w:val="center"/>
        <w:rPr>
          <w:b/>
          <w:sz w:val="22"/>
          <w:szCs w:val="22"/>
        </w:rPr>
      </w:pPr>
      <w:r w:rsidRPr="00B7053C">
        <w:rPr>
          <w:b/>
          <w:sz w:val="22"/>
          <w:szCs w:val="22"/>
        </w:rPr>
        <w:t>Where can I get more information?</w:t>
      </w:r>
    </w:p>
    <w:p w14:paraId="01C5F79C" w14:textId="77777777" w:rsidR="008B3627" w:rsidRDefault="008B3627" w:rsidP="00E81195">
      <w:pPr>
        <w:shd w:val="clear" w:color="auto" w:fill="FFFFFF"/>
        <w:tabs>
          <w:tab w:val="left" w:pos="1530"/>
        </w:tabs>
        <w:contextualSpacing/>
      </w:pPr>
    </w:p>
    <w:tbl>
      <w:tblPr>
        <w:tblStyle w:val="TableGrid"/>
        <w:tblW w:w="0" w:type="auto"/>
        <w:tblLook w:val="04A0" w:firstRow="1" w:lastRow="0" w:firstColumn="1" w:lastColumn="0" w:noHBand="0" w:noVBand="1"/>
      </w:tblPr>
      <w:tblGrid>
        <w:gridCol w:w="5092"/>
        <w:gridCol w:w="4258"/>
      </w:tblGrid>
      <w:tr w:rsidR="00663511" w:rsidRPr="00B7053C" w14:paraId="3764FAF1" w14:textId="77777777" w:rsidTr="007475DD">
        <w:trPr>
          <w:trHeight w:val="250"/>
        </w:trPr>
        <w:tc>
          <w:tcPr>
            <w:tcW w:w="5092" w:type="dxa"/>
            <w:shd w:val="clear" w:color="auto" w:fill="D9D9D9" w:themeFill="background1" w:themeFillShade="D9"/>
          </w:tcPr>
          <w:p w14:paraId="70F6D022" w14:textId="77777777" w:rsidR="00663511" w:rsidRPr="00B7053C" w:rsidRDefault="00663511" w:rsidP="000525A7">
            <w:pPr>
              <w:jc w:val="center"/>
              <w:rPr>
                <w:rFonts w:asciiTheme="minorHAnsi" w:hAnsiTheme="minorHAnsi"/>
                <w:b/>
                <w:sz w:val="22"/>
                <w:szCs w:val="22"/>
              </w:rPr>
            </w:pPr>
            <w:r w:rsidRPr="00B7053C">
              <w:rPr>
                <w:rFonts w:asciiTheme="minorHAnsi" w:hAnsiTheme="minorHAnsi"/>
                <w:b/>
                <w:sz w:val="22"/>
                <w:szCs w:val="22"/>
              </w:rPr>
              <w:t>QUESTIONS</w:t>
            </w:r>
          </w:p>
        </w:tc>
        <w:tc>
          <w:tcPr>
            <w:tcW w:w="4258" w:type="dxa"/>
            <w:shd w:val="clear" w:color="auto" w:fill="D9D9D9" w:themeFill="background1" w:themeFillShade="D9"/>
          </w:tcPr>
          <w:p w14:paraId="479B99B8" w14:textId="77777777" w:rsidR="00663511" w:rsidRPr="00B7053C" w:rsidRDefault="00663511" w:rsidP="000525A7">
            <w:pPr>
              <w:jc w:val="center"/>
              <w:rPr>
                <w:rFonts w:asciiTheme="minorHAnsi" w:hAnsiTheme="minorHAnsi"/>
                <w:b/>
                <w:sz w:val="22"/>
                <w:szCs w:val="22"/>
              </w:rPr>
            </w:pPr>
            <w:r w:rsidRPr="00B7053C">
              <w:rPr>
                <w:rFonts w:asciiTheme="minorHAnsi" w:hAnsiTheme="minorHAnsi"/>
                <w:b/>
                <w:sz w:val="22"/>
                <w:szCs w:val="22"/>
              </w:rPr>
              <w:t>CSDE CONTACTS</w:t>
            </w:r>
          </w:p>
        </w:tc>
      </w:tr>
      <w:tr w:rsidR="006E0107" w:rsidRPr="00B7053C" w14:paraId="162C47F5" w14:textId="77777777" w:rsidTr="007475DD">
        <w:trPr>
          <w:trHeight w:val="782"/>
        </w:trPr>
        <w:tc>
          <w:tcPr>
            <w:tcW w:w="5092" w:type="dxa"/>
          </w:tcPr>
          <w:p w14:paraId="6610D69C" w14:textId="694DC263" w:rsidR="006E0107" w:rsidRDefault="006E0107" w:rsidP="009229EF">
            <w:pPr>
              <w:rPr>
                <w:sz w:val="22"/>
                <w:szCs w:val="22"/>
              </w:rPr>
            </w:pPr>
            <w:r w:rsidRPr="006E0107">
              <w:rPr>
                <w:rFonts w:asciiTheme="minorHAnsi" w:hAnsiTheme="minorHAnsi"/>
                <w:sz w:val="22"/>
                <w:szCs w:val="22"/>
              </w:rPr>
              <w:t xml:space="preserve">Resources, Strategies, and Best Practices for </w:t>
            </w:r>
            <w:r w:rsidR="00FF034E">
              <w:rPr>
                <w:rFonts w:asciiTheme="minorHAnsi" w:hAnsiTheme="minorHAnsi"/>
                <w:sz w:val="22"/>
                <w:szCs w:val="22"/>
              </w:rPr>
              <w:t xml:space="preserve">CTE, </w:t>
            </w:r>
            <w:r w:rsidRPr="006E0107">
              <w:rPr>
                <w:sz w:val="22"/>
                <w:szCs w:val="22"/>
              </w:rPr>
              <w:t>Supervised Agriculture Experience (SAE)</w:t>
            </w:r>
            <w:r w:rsidR="00D4041E">
              <w:rPr>
                <w:sz w:val="22"/>
                <w:szCs w:val="22"/>
              </w:rPr>
              <w:t>,</w:t>
            </w:r>
            <w:r w:rsidRPr="006E0107">
              <w:rPr>
                <w:sz w:val="22"/>
                <w:szCs w:val="22"/>
              </w:rPr>
              <w:t xml:space="preserve"> Unpaid Experiential Learning Program (UELP)</w:t>
            </w:r>
            <w:r w:rsidR="00D4041E">
              <w:rPr>
                <w:sz w:val="22"/>
                <w:szCs w:val="22"/>
              </w:rPr>
              <w:t>, and</w:t>
            </w:r>
            <w:r w:rsidRPr="006E0107">
              <w:rPr>
                <w:sz w:val="22"/>
                <w:szCs w:val="22"/>
              </w:rPr>
              <w:t xml:space="preserve"> Work-based Learning </w:t>
            </w:r>
            <w:r w:rsidR="0003189F">
              <w:rPr>
                <w:sz w:val="22"/>
                <w:szCs w:val="22"/>
              </w:rPr>
              <w:t>P</w:t>
            </w:r>
            <w:r w:rsidRPr="006E0107">
              <w:rPr>
                <w:sz w:val="22"/>
                <w:szCs w:val="22"/>
              </w:rPr>
              <w:t>rogramming</w:t>
            </w:r>
          </w:p>
        </w:tc>
        <w:tc>
          <w:tcPr>
            <w:tcW w:w="4258" w:type="dxa"/>
          </w:tcPr>
          <w:p w14:paraId="55442B60"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Harold Mackin</w:t>
            </w:r>
          </w:p>
          <w:p w14:paraId="3340DEB6"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 xml:space="preserve">Phone: 860-713-6779 </w:t>
            </w:r>
          </w:p>
          <w:p w14:paraId="2F060CF8" w14:textId="5AACC7FA" w:rsidR="006E0107" w:rsidRDefault="006E0107" w:rsidP="006E0107">
            <w:pPr>
              <w:rPr>
                <w:sz w:val="22"/>
                <w:szCs w:val="22"/>
              </w:rPr>
            </w:pPr>
            <w:r w:rsidRPr="00B7053C">
              <w:rPr>
                <w:rFonts w:asciiTheme="minorHAnsi" w:hAnsiTheme="minorHAnsi"/>
                <w:sz w:val="22"/>
                <w:szCs w:val="22"/>
              </w:rPr>
              <w:t>Email: harold.mackin@ct.gov</w:t>
            </w:r>
          </w:p>
        </w:tc>
      </w:tr>
      <w:tr w:rsidR="006E0107" w:rsidRPr="00B7053C" w14:paraId="642FA0D4" w14:textId="77777777" w:rsidTr="007475DD">
        <w:trPr>
          <w:trHeight w:val="782"/>
        </w:trPr>
        <w:tc>
          <w:tcPr>
            <w:tcW w:w="5092" w:type="dxa"/>
          </w:tcPr>
          <w:p w14:paraId="7682DF75" w14:textId="6D7C2217" w:rsidR="006E0107" w:rsidRPr="00B7053C" w:rsidRDefault="006E0107" w:rsidP="006E0107">
            <w:pPr>
              <w:rPr>
                <w:sz w:val="22"/>
                <w:szCs w:val="22"/>
              </w:rPr>
            </w:pPr>
            <w:r>
              <w:rPr>
                <w:sz w:val="22"/>
                <w:szCs w:val="22"/>
              </w:rPr>
              <w:t xml:space="preserve">Resources, Strategies, and Best Practices for </w:t>
            </w:r>
            <w:r w:rsidR="00D4041E">
              <w:rPr>
                <w:sz w:val="22"/>
                <w:szCs w:val="22"/>
              </w:rPr>
              <w:t>CTE</w:t>
            </w:r>
            <w:r w:rsidR="00AA39D5">
              <w:rPr>
                <w:sz w:val="22"/>
                <w:szCs w:val="22"/>
              </w:rPr>
              <w:t>, Industry Recognized Credentials,</w:t>
            </w:r>
            <w:r w:rsidR="00D4041E">
              <w:rPr>
                <w:sz w:val="22"/>
                <w:szCs w:val="22"/>
              </w:rPr>
              <w:t xml:space="preserve"> and </w:t>
            </w:r>
            <w:r>
              <w:rPr>
                <w:sz w:val="22"/>
                <w:szCs w:val="22"/>
              </w:rPr>
              <w:t>Student Success Plans</w:t>
            </w:r>
          </w:p>
        </w:tc>
        <w:tc>
          <w:tcPr>
            <w:tcW w:w="4258" w:type="dxa"/>
          </w:tcPr>
          <w:p w14:paraId="15C373A8" w14:textId="77777777" w:rsidR="006E0107" w:rsidRDefault="006E0107" w:rsidP="006E0107">
            <w:pPr>
              <w:rPr>
                <w:sz w:val="22"/>
                <w:szCs w:val="22"/>
              </w:rPr>
            </w:pPr>
            <w:r>
              <w:rPr>
                <w:sz w:val="22"/>
                <w:szCs w:val="22"/>
              </w:rPr>
              <w:t>Kyllie Freeman</w:t>
            </w:r>
          </w:p>
          <w:p w14:paraId="0638BA18" w14:textId="77777777" w:rsidR="006E0107" w:rsidRDefault="006E0107" w:rsidP="006E0107">
            <w:pPr>
              <w:rPr>
                <w:sz w:val="22"/>
                <w:szCs w:val="22"/>
              </w:rPr>
            </w:pPr>
            <w:r>
              <w:rPr>
                <w:sz w:val="22"/>
                <w:szCs w:val="22"/>
              </w:rPr>
              <w:t>Phone: 860-713-6592</w:t>
            </w:r>
          </w:p>
          <w:p w14:paraId="4947D7D3" w14:textId="77777777" w:rsidR="006E0107" w:rsidRDefault="006E0107" w:rsidP="006E0107">
            <w:pPr>
              <w:rPr>
                <w:sz w:val="22"/>
                <w:szCs w:val="22"/>
              </w:rPr>
            </w:pPr>
            <w:r>
              <w:rPr>
                <w:sz w:val="22"/>
                <w:szCs w:val="22"/>
              </w:rPr>
              <w:t>Email: kyllie.freeman@ct.gov</w:t>
            </w:r>
          </w:p>
        </w:tc>
      </w:tr>
      <w:tr w:rsidR="004679DA" w:rsidRPr="00B7053C" w14:paraId="5805E468" w14:textId="77777777" w:rsidTr="007475DD">
        <w:trPr>
          <w:trHeight w:val="782"/>
        </w:trPr>
        <w:tc>
          <w:tcPr>
            <w:tcW w:w="5092" w:type="dxa"/>
          </w:tcPr>
          <w:p w14:paraId="1E19F861" w14:textId="4A112C17" w:rsidR="004679DA" w:rsidRDefault="004679DA" w:rsidP="004679DA">
            <w:pPr>
              <w:rPr>
                <w:sz w:val="22"/>
                <w:szCs w:val="22"/>
              </w:rPr>
            </w:pPr>
            <w:r w:rsidRPr="004A5EB5">
              <w:rPr>
                <w:sz w:val="22"/>
                <w:szCs w:val="22"/>
              </w:rPr>
              <w:t>Resources, Strategies, and Best Practices for CTE, and Cooperative Work Education &amp; Pre-Apprenticeship Work-based Learning and Programming</w:t>
            </w:r>
          </w:p>
        </w:tc>
        <w:tc>
          <w:tcPr>
            <w:tcW w:w="4258" w:type="dxa"/>
          </w:tcPr>
          <w:p w14:paraId="0FD53E75" w14:textId="77777777" w:rsidR="004679DA" w:rsidRDefault="004679DA" w:rsidP="004679DA">
            <w:pPr>
              <w:rPr>
                <w:sz w:val="22"/>
                <w:szCs w:val="22"/>
              </w:rPr>
            </w:pPr>
            <w:r>
              <w:rPr>
                <w:sz w:val="22"/>
                <w:szCs w:val="22"/>
              </w:rPr>
              <w:t>Sean McKeown</w:t>
            </w:r>
          </w:p>
          <w:p w14:paraId="02C9C8A7" w14:textId="77777777" w:rsidR="004679DA" w:rsidRDefault="004679DA" w:rsidP="004679DA">
            <w:pPr>
              <w:rPr>
                <w:sz w:val="22"/>
                <w:szCs w:val="22"/>
              </w:rPr>
            </w:pPr>
            <w:r>
              <w:rPr>
                <w:sz w:val="22"/>
                <w:szCs w:val="22"/>
              </w:rPr>
              <w:t>Phone: 860-713-6884</w:t>
            </w:r>
          </w:p>
          <w:p w14:paraId="655A65F2" w14:textId="12236059" w:rsidR="004679DA" w:rsidRDefault="004679DA" w:rsidP="004679DA">
            <w:pPr>
              <w:rPr>
                <w:sz w:val="22"/>
                <w:szCs w:val="22"/>
              </w:rPr>
            </w:pPr>
            <w:r>
              <w:rPr>
                <w:sz w:val="22"/>
                <w:szCs w:val="22"/>
              </w:rPr>
              <w:t>Email: sean.mckeown@ct.gov</w:t>
            </w:r>
          </w:p>
        </w:tc>
      </w:tr>
    </w:tbl>
    <w:p w14:paraId="2157CDB1" w14:textId="43336CBA" w:rsidR="00923D85" w:rsidRDefault="00923D85" w:rsidP="00923D85">
      <w:pPr>
        <w:jc w:val="center"/>
        <w:rPr>
          <w:b/>
          <w:sz w:val="22"/>
          <w:szCs w:val="22"/>
        </w:rPr>
      </w:pPr>
      <w:r w:rsidRPr="00B7053C">
        <w:rPr>
          <w:b/>
          <w:sz w:val="22"/>
          <w:szCs w:val="22"/>
        </w:rPr>
        <w:lastRenderedPageBreak/>
        <w:t>Where can I get more information?</w:t>
      </w:r>
      <w:r>
        <w:rPr>
          <w:b/>
          <w:sz w:val="22"/>
          <w:szCs w:val="22"/>
        </w:rPr>
        <w:t xml:space="preserve"> (cont’d)</w:t>
      </w:r>
    </w:p>
    <w:p w14:paraId="52CD0B8B" w14:textId="77777777" w:rsidR="00923D85" w:rsidRDefault="00923D85"/>
    <w:tbl>
      <w:tblPr>
        <w:tblStyle w:val="TableGrid"/>
        <w:tblW w:w="0" w:type="auto"/>
        <w:tblLook w:val="04A0" w:firstRow="1" w:lastRow="0" w:firstColumn="1" w:lastColumn="0" w:noHBand="0" w:noVBand="1"/>
      </w:tblPr>
      <w:tblGrid>
        <w:gridCol w:w="5092"/>
        <w:gridCol w:w="4258"/>
      </w:tblGrid>
      <w:tr w:rsidR="006415F8" w:rsidRPr="00B7053C" w14:paraId="717E3E9A" w14:textId="77777777" w:rsidTr="000C4B53">
        <w:trPr>
          <w:trHeight w:val="250"/>
        </w:trPr>
        <w:tc>
          <w:tcPr>
            <w:tcW w:w="5092" w:type="dxa"/>
            <w:shd w:val="clear" w:color="auto" w:fill="D9D9D9" w:themeFill="background1" w:themeFillShade="D9"/>
          </w:tcPr>
          <w:p w14:paraId="478BBE59" w14:textId="51A8B29F" w:rsidR="006415F8" w:rsidRPr="00B7053C" w:rsidRDefault="004D17F7" w:rsidP="000C4B53">
            <w:pPr>
              <w:jc w:val="center"/>
              <w:rPr>
                <w:rFonts w:asciiTheme="minorHAnsi" w:hAnsiTheme="minorHAnsi"/>
                <w:b/>
                <w:sz w:val="22"/>
                <w:szCs w:val="22"/>
              </w:rPr>
            </w:pPr>
            <w:r>
              <w:br w:type="page"/>
            </w:r>
            <w:r w:rsidR="008B3627">
              <w:br w:type="page"/>
            </w:r>
            <w:r w:rsidR="006415F8" w:rsidRPr="00B7053C">
              <w:rPr>
                <w:rFonts w:asciiTheme="minorHAnsi" w:hAnsiTheme="minorHAnsi"/>
                <w:b/>
                <w:sz w:val="22"/>
                <w:szCs w:val="22"/>
              </w:rPr>
              <w:t>QUESTIONS</w:t>
            </w:r>
          </w:p>
        </w:tc>
        <w:tc>
          <w:tcPr>
            <w:tcW w:w="4258" w:type="dxa"/>
            <w:shd w:val="clear" w:color="auto" w:fill="D9D9D9" w:themeFill="background1" w:themeFillShade="D9"/>
          </w:tcPr>
          <w:p w14:paraId="57123B6A" w14:textId="77777777" w:rsidR="006415F8" w:rsidRPr="00B7053C" w:rsidRDefault="006415F8" w:rsidP="000C4B53">
            <w:pPr>
              <w:jc w:val="center"/>
              <w:rPr>
                <w:rFonts w:asciiTheme="minorHAnsi" w:hAnsiTheme="minorHAnsi"/>
                <w:b/>
                <w:sz w:val="22"/>
                <w:szCs w:val="22"/>
              </w:rPr>
            </w:pPr>
            <w:r w:rsidRPr="00B7053C">
              <w:rPr>
                <w:rFonts w:asciiTheme="minorHAnsi" w:hAnsiTheme="minorHAnsi"/>
                <w:b/>
                <w:sz w:val="22"/>
                <w:szCs w:val="22"/>
              </w:rPr>
              <w:t>CSDE CONTACTS</w:t>
            </w:r>
          </w:p>
        </w:tc>
      </w:tr>
      <w:tr w:rsidR="006E0107" w:rsidRPr="00B7053C" w14:paraId="03AB469D" w14:textId="77777777" w:rsidTr="007475DD">
        <w:trPr>
          <w:trHeight w:val="782"/>
        </w:trPr>
        <w:tc>
          <w:tcPr>
            <w:tcW w:w="5092" w:type="dxa"/>
          </w:tcPr>
          <w:p w14:paraId="39326B0B" w14:textId="55F757F8" w:rsidR="006E0107" w:rsidRPr="00B7053C" w:rsidRDefault="006E0107" w:rsidP="007A22B8">
            <w:pPr>
              <w:rPr>
                <w:sz w:val="22"/>
                <w:szCs w:val="22"/>
              </w:rPr>
            </w:pPr>
            <w:r w:rsidRPr="00B7053C">
              <w:rPr>
                <w:rFonts w:asciiTheme="minorHAnsi" w:hAnsiTheme="minorHAnsi"/>
                <w:sz w:val="22"/>
                <w:szCs w:val="22"/>
              </w:rPr>
              <w:t xml:space="preserve">Resources, Strategies, and Best Practices for </w:t>
            </w:r>
            <w:r>
              <w:rPr>
                <w:rFonts w:asciiTheme="minorHAnsi" w:hAnsiTheme="minorHAnsi"/>
                <w:sz w:val="22"/>
                <w:szCs w:val="22"/>
              </w:rPr>
              <w:t xml:space="preserve">Supporting Students with Disabilities </w:t>
            </w:r>
          </w:p>
        </w:tc>
        <w:tc>
          <w:tcPr>
            <w:tcW w:w="4258" w:type="dxa"/>
          </w:tcPr>
          <w:p w14:paraId="163C0634" w14:textId="51BE82FE" w:rsidR="009C2A10" w:rsidRPr="009C2A10" w:rsidRDefault="00B0202A" w:rsidP="006E0107">
            <w:pPr>
              <w:rPr>
                <w:rFonts w:asciiTheme="minorHAnsi" w:hAnsiTheme="minorHAnsi"/>
                <w:sz w:val="22"/>
                <w:szCs w:val="22"/>
              </w:rPr>
            </w:pPr>
            <w:r>
              <w:rPr>
                <w:sz w:val="22"/>
                <w:szCs w:val="22"/>
              </w:rPr>
              <w:t>Laura Luna</w:t>
            </w:r>
          </w:p>
          <w:p w14:paraId="0DCE9EAF" w14:textId="48713D26" w:rsidR="006E0107" w:rsidRPr="009C2A10" w:rsidRDefault="006E0107" w:rsidP="006E0107">
            <w:pPr>
              <w:rPr>
                <w:rFonts w:asciiTheme="minorHAnsi" w:hAnsiTheme="minorHAnsi"/>
                <w:sz w:val="22"/>
                <w:szCs w:val="22"/>
              </w:rPr>
            </w:pPr>
            <w:r w:rsidRPr="009C2A10">
              <w:rPr>
                <w:rFonts w:asciiTheme="minorHAnsi" w:hAnsiTheme="minorHAnsi"/>
                <w:sz w:val="22"/>
                <w:szCs w:val="22"/>
              </w:rPr>
              <w:t>Phone: 860-713-69</w:t>
            </w:r>
            <w:r w:rsidR="002A622D">
              <w:rPr>
                <w:rFonts w:asciiTheme="minorHAnsi" w:hAnsiTheme="minorHAnsi"/>
                <w:sz w:val="22"/>
                <w:szCs w:val="22"/>
              </w:rPr>
              <w:t>41</w:t>
            </w:r>
            <w:r w:rsidRPr="009C2A10">
              <w:rPr>
                <w:rFonts w:asciiTheme="minorHAnsi" w:hAnsiTheme="minorHAnsi"/>
                <w:sz w:val="22"/>
                <w:szCs w:val="22"/>
              </w:rPr>
              <w:t xml:space="preserve"> </w:t>
            </w:r>
          </w:p>
          <w:p w14:paraId="4AAA55D2" w14:textId="6D067024" w:rsidR="006E0107" w:rsidRPr="00B7053C" w:rsidRDefault="006E0107" w:rsidP="006E0107">
            <w:pPr>
              <w:rPr>
                <w:sz w:val="22"/>
                <w:szCs w:val="22"/>
              </w:rPr>
            </w:pPr>
            <w:r w:rsidRPr="009C2A10">
              <w:rPr>
                <w:rFonts w:asciiTheme="minorHAnsi" w:hAnsiTheme="minorHAnsi"/>
                <w:sz w:val="22"/>
                <w:szCs w:val="22"/>
              </w:rPr>
              <w:t xml:space="preserve">Email: </w:t>
            </w:r>
            <w:r w:rsidR="00B0202A">
              <w:rPr>
                <w:rFonts w:asciiTheme="minorHAnsi" w:hAnsiTheme="minorHAnsi"/>
                <w:sz w:val="22"/>
                <w:szCs w:val="22"/>
              </w:rPr>
              <w:t>laura.luna</w:t>
            </w:r>
            <w:r w:rsidRPr="009C2A10">
              <w:rPr>
                <w:rFonts w:asciiTheme="minorHAnsi" w:hAnsiTheme="minorHAnsi"/>
                <w:sz w:val="22"/>
                <w:szCs w:val="22"/>
              </w:rPr>
              <w:t>@ct.gov</w:t>
            </w:r>
          </w:p>
        </w:tc>
      </w:tr>
      <w:tr w:rsidR="00BC18C1" w:rsidRPr="00B7053C" w14:paraId="3C41F0B2" w14:textId="77777777" w:rsidTr="007475DD">
        <w:trPr>
          <w:trHeight w:val="796"/>
        </w:trPr>
        <w:tc>
          <w:tcPr>
            <w:tcW w:w="5092" w:type="dxa"/>
          </w:tcPr>
          <w:p w14:paraId="781EE36B" w14:textId="169F61B8" w:rsidR="00BC18C1" w:rsidRPr="00B7053C" w:rsidRDefault="00BC18C1" w:rsidP="003051DA">
            <w:pPr>
              <w:rPr>
                <w:rFonts w:asciiTheme="minorHAnsi" w:hAnsiTheme="minorHAnsi"/>
                <w:sz w:val="22"/>
                <w:szCs w:val="22"/>
              </w:rPr>
            </w:pPr>
            <w:r w:rsidRPr="00AD0EBC">
              <w:rPr>
                <w:rFonts w:asciiTheme="minorHAnsi" w:hAnsiTheme="minorHAnsi"/>
                <w:sz w:val="22"/>
                <w:szCs w:val="22"/>
              </w:rPr>
              <w:t xml:space="preserve">District Guidance for Developing an Advanced Course Participation Policy </w:t>
            </w:r>
            <w:r w:rsidR="00E67EC9">
              <w:rPr>
                <w:rFonts w:asciiTheme="minorHAnsi" w:hAnsiTheme="minorHAnsi"/>
                <w:sz w:val="22"/>
                <w:szCs w:val="22"/>
              </w:rPr>
              <w:t xml:space="preserve">and CSDE’s </w:t>
            </w:r>
            <w:r w:rsidR="000F6C06">
              <w:rPr>
                <w:rFonts w:asciiTheme="minorHAnsi" w:hAnsiTheme="minorHAnsi"/>
                <w:sz w:val="22"/>
                <w:szCs w:val="22"/>
              </w:rPr>
              <w:t>d</w:t>
            </w:r>
            <w:r w:rsidR="00E67EC9">
              <w:rPr>
                <w:rFonts w:asciiTheme="minorHAnsi" w:hAnsiTheme="minorHAnsi"/>
                <w:sz w:val="22"/>
                <w:szCs w:val="22"/>
              </w:rPr>
              <w:t xml:space="preserve">ual </w:t>
            </w:r>
            <w:r w:rsidR="000F6C06">
              <w:rPr>
                <w:rFonts w:asciiTheme="minorHAnsi" w:hAnsiTheme="minorHAnsi"/>
                <w:sz w:val="22"/>
                <w:szCs w:val="22"/>
              </w:rPr>
              <w:t>c</w:t>
            </w:r>
            <w:r w:rsidR="00E67EC9">
              <w:rPr>
                <w:rFonts w:asciiTheme="minorHAnsi" w:hAnsiTheme="minorHAnsi"/>
                <w:sz w:val="22"/>
                <w:szCs w:val="22"/>
              </w:rPr>
              <w:t xml:space="preserve">redit </w:t>
            </w:r>
            <w:r w:rsidR="000F6C06">
              <w:rPr>
                <w:rFonts w:asciiTheme="minorHAnsi" w:hAnsiTheme="minorHAnsi"/>
                <w:sz w:val="22"/>
                <w:szCs w:val="22"/>
              </w:rPr>
              <w:t>e</w:t>
            </w:r>
            <w:r w:rsidR="00E67EC9">
              <w:rPr>
                <w:rFonts w:asciiTheme="minorHAnsi" w:hAnsiTheme="minorHAnsi"/>
                <w:sz w:val="22"/>
                <w:szCs w:val="22"/>
              </w:rPr>
              <w:t xml:space="preserve">xpansion </w:t>
            </w:r>
            <w:r w:rsidR="000F6C06">
              <w:rPr>
                <w:rFonts w:asciiTheme="minorHAnsi" w:hAnsiTheme="minorHAnsi"/>
                <w:sz w:val="22"/>
                <w:szCs w:val="22"/>
              </w:rPr>
              <w:t>efforts</w:t>
            </w:r>
          </w:p>
        </w:tc>
        <w:tc>
          <w:tcPr>
            <w:tcW w:w="4258" w:type="dxa"/>
          </w:tcPr>
          <w:p w14:paraId="5407894A" w14:textId="2FF029E4" w:rsidR="00BC18C1" w:rsidRPr="00AD0EBC" w:rsidRDefault="00646CC0" w:rsidP="003051DA">
            <w:pPr>
              <w:rPr>
                <w:rFonts w:asciiTheme="minorHAnsi" w:hAnsiTheme="minorHAnsi"/>
                <w:sz w:val="22"/>
                <w:szCs w:val="22"/>
              </w:rPr>
            </w:pPr>
            <w:r>
              <w:rPr>
                <w:rFonts w:asciiTheme="minorHAnsi" w:hAnsiTheme="minorHAnsi"/>
                <w:sz w:val="22"/>
                <w:szCs w:val="22"/>
              </w:rPr>
              <w:t>Karen Amaker</w:t>
            </w:r>
          </w:p>
          <w:p w14:paraId="402ABAD1" w14:textId="5DD1732C" w:rsidR="00BC18C1" w:rsidRPr="00AD0EBC" w:rsidRDefault="00BC18C1" w:rsidP="003051DA">
            <w:pPr>
              <w:rPr>
                <w:rFonts w:asciiTheme="minorHAnsi" w:hAnsiTheme="minorHAnsi"/>
                <w:sz w:val="22"/>
                <w:szCs w:val="22"/>
              </w:rPr>
            </w:pPr>
            <w:r w:rsidRPr="00AD0EBC">
              <w:rPr>
                <w:rFonts w:asciiTheme="minorHAnsi" w:hAnsiTheme="minorHAnsi"/>
                <w:sz w:val="22"/>
                <w:szCs w:val="22"/>
              </w:rPr>
              <w:t>Phone: 860-</w:t>
            </w:r>
            <w:r w:rsidR="00E81802">
              <w:rPr>
                <w:rFonts w:asciiTheme="minorHAnsi" w:hAnsiTheme="minorHAnsi"/>
                <w:sz w:val="22"/>
                <w:szCs w:val="22"/>
              </w:rPr>
              <w:t>993-2388</w:t>
            </w:r>
            <w:r w:rsidRPr="00AD0EBC">
              <w:rPr>
                <w:rFonts w:asciiTheme="minorHAnsi" w:hAnsiTheme="minorHAnsi"/>
                <w:sz w:val="22"/>
                <w:szCs w:val="22"/>
              </w:rPr>
              <w:t xml:space="preserve"> </w:t>
            </w:r>
          </w:p>
          <w:p w14:paraId="424DC316" w14:textId="36AB770D" w:rsidR="00BC18C1" w:rsidRPr="00AD0EBC" w:rsidRDefault="00BC18C1" w:rsidP="003051DA">
            <w:pPr>
              <w:rPr>
                <w:rFonts w:asciiTheme="minorHAnsi" w:hAnsiTheme="minorHAnsi"/>
                <w:sz w:val="22"/>
                <w:szCs w:val="22"/>
              </w:rPr>
            </w:pPr>
            <w:r w:rsidRPr="00AD0EBC">
              <w:rPr>
                <w:rFonts w:asciiTheme="minorHAnsi" w:hAnsiTheme="minorHAnsi"/>
                <w:sz w:val="22"/>
                <w:szCs w:val="22"/>
              </w:rPr>
              <w:t xml:space="preserve">Email: </w:t>
            </w:r>
            <w:r w:rsidR="00646CC0">
              <w:rPr>
                <w:sz w:val="22"/>
                <w:szCs w:val="22"/>
              </w:rPr>
              <w:t>karen.amaker</w:t>
            </w:r>
            <w:r w:rsidRPr="00AD0EBC">
              <w:rPr>
                <w:sz w:val="22"/>
                <w:szCs w:val="22"/>
              </w:rPr>
              <w:t>@ct.gov</w:t>
            </w:r>
          </w:p>
        </w:tc>
      </w:tr>
      <w:tr w:rsidR="00A2200C" w:rsidRPr="00B7053C" w14:paraId="6B1F8B16" w14:textId="77777777" w:rsidTr="007475DD">
        <w:trPr>
          <w:trHeight w:val="796"/>
        </w:trPr>
        <w:tc>
          <w:tcPr>
            <w:tcW w:w="5092" w:type="dxa"/>
          </w:tcPr>
          <w:p w14:paraId="37FAAD96" w14:textId="77777777" w:rsidR="00A2200C" w:rsidRPr="00B7053C" w:rsidRDefault="00A2200C" w:rsidP="003051DA">
            <w:pPr>
              <w:rPr>
                <w:sz w:val="22"/>
                <w:szCs w:val="22"/>
              </w:rPr>
            </w:pPr>
            <w:r>
              <w:rPr>
                <w:sz w:val="22"/>
                <w:szCs w:val="22"/>
              </w:rPr>
              <w:t>Rigorous Coursework Letters: Model design and data analysis to identify students showing potential to succeed in rigorous courses</w:t>
            </w:r>
          </w:p>
        </w:tc>
        <w:tc>
          <w:tcPr>
            <w:tcW w:w="4258" w:type="dxa"/>
          </w:tcPr>
          <w:p w14:paraId="26E2234B" w14:textId="77777777" w:rsidR="00A2200C" w:rsidRDefault="00A2200C" w:rsidP="003051DA">
            <w:pPr>
              <w:rPr>
                <w:sz w:val="22"/>
                <w:szCs w:val="22"/>
              </w:rPr>
            </w:pPr>
            <w:r>
              <w:rPr>
                <w:sz w:val="22"/>
                <w:szCs w:val="22"/>
              </w:rPr>
              <w:t>David Alexandro</w:t>
            </w:r>
          </w:p>
          <w:p w14:paraId="4C70B8E1" w14:textId="77777777" w:rsidR="00A2200C" w:rsidRPr="00B7053C" w:rsidRDefault="00A2200C" w:rsidP="003051DA">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81</w:t>
            </w:r>
          </w:p>
          <w:p w14:paraId="1B717844" w14:textId="77777777" w:rsidR="00A2200C" w:rsidRDefault="00A2200C" w:rsidP="003051DA">
            <w:pPr>
              <w:rPr>
                <w:sz w:val="22"/>
                <w:szCs w:val="22"/>
              </w:rPr>
            </w:pPr>
            <w:r>
              <w:rPr>
                <w:rFonts w:asciiTheme="minorHAnsi" w:hAnsiTheme="minorHAnsi"/>
                <w:sz w:val="22"/>
                <w:szCs w:val="22"/>
              </w:rPr>
              <w:t>Email: david.alexandro@</w:t>
            </w:r>
            <w:r w:rsidRPr="00B7053C">
              <w:rPr>
                <w:rFonts w:asciiTheme="minorHAnsi" w:hAnsiTheme="minorHAnsi"/>
                <w:sz w:val="22"/>
                <w:szCs w:val="22"/>
              </w:rPr>
              <w:t>ct.gov</w:t>
            </w:r>
          </w:p>
        </w:tc>
      </w:tr>
      <w:tr w:rsidR="006E0107" w:rsidRPr="00B7053C" w14:paraId="25B07A3B" w14:textId="77777777" w:rsidTr="007475DD">
        <w:trPr>
          <w:trHeight w:val="620"/>
        </w:trPr>
        <w:tc>
          <w:tcPr>
            <w:tcW w:w="5092" w:type="dxa"/>
          </w:tcPr>
          <w:p w14:paraId="5CC0A909" w14:textId="77777777" w:rsidR="006E0107" w:rsidRPr="00B7053C" w:rsidRDefault="006E0107" w:rsidP="006E0107">
            <w:pPr>
              <w:rPr>
                <w:rFonts w:asciiTheme="minorHAnsi" w:hAnsiTheme="minorHAnsi"/>
                <w:sz w:val="22"/>
                <w:szCs w:val="22"/>
              </w:rPr>
            </w:pPr>
            <w:r w:rsidRPr="00B7053C">
              <w:rPr>
                <w:rFonts w:asciiTheme="minorHAnsi" w:hAnsiTheme="minorHAnsi"/>
                <w:sz w:val="22"/>
                <w:szCs w:val="22"/>
              </w:rPr>
              <w:t>Data Collection and Reporting for Coursework (Indicator 5)</w:t>
            </w:r>
          </w:p>
        </w:tc>
        <w:tc>
          <w:tcPr>
            <w:tcW w:w="4258" w:type="dxa"/>
          </w:tcPr>
          <w:p w14:paraId="66219A5B" w14:textId="77777777" w:rsidR="006E0107" w:rsidRPr="00B7053C" w:rsidRDefault="006E0107" w:rsidP="006E0107">
            <w:pPr>
              <w:rPr>
                <w:rFonts w:asciiTheme="minorHAnsi" w:hAnsiTheme="minorHAnsi"/>
                <w:sz w:val="22"/>
                <w:szCs w:val="22"/>
              </w:rPr>
            </w:pPr>
            <w:r>
              <w:rPr>
                <w:rFonts w:asciiTheme="minorHAnsi" w:hAnsiTheme="minorHAnsi"/>
                <w:sz w:val="22"/>
                <w:szCs w:val="22"/>
              </w:rPr>
              <w:t>Keryn Felder</w:t>
            </w:r>
          </w:p>
          <w:p w14:paraId="4AADB3FE" w14:textId="77777777" w:rsidR="00A76CBC" w:rsidRDefault="006E0107" w:rsidP="00A76CBC">
            <w:pPr>
              <w:rPr>
                <w:rFonts w:asciiTheme="minorHAnsi" w:hAnsiTheme="minorHAnsi"/>
                <w:sz w:val="22"/>
                <w:szCs w:val="22"/>
              </w:rPr>
            </w:pPr>
            <w:r w:rsidRPr="00B7053C">
              <w:rPr>
                <w:rFonts w:asciiTheme="minorHAnsi" w:hAnsiTheme="minorHAnsi"/>
                <w:sz w:val="22"/>
                <w:szCs w:val="22"/>
              </w:rPr>
              <w:t>Phone: 860-713-683</w:t>
            </w:r>
            <w:r>
              <w:rPr>
                <w:rFonts w:asciiTheme="minorHAnsi" w:hAnsiTheme="minorHAnsi"/>
                <w:sz w:val="22"/>
                <w:szCs w:val="22"/>
              </w:rPr>
              <w:t>3</w:t>
            </w:r>
          </w:p>
          <w:p w14:paraId="48A60F94" w14:textId="49C5F751" w:rsidR="006E0107" w:rsidRPr="00B7053C" w:rsidRDefault="006E0107" w:rsidP="00A76CBC">
            <w:pPr>
              <w:rPr>
                <w:rFonts w:asciiTheme="minorHAnsi" w:hAnsiTheme="minorHAnsi"/>
                <w:sz w:val="22"/>
                <w:szCs w:val="22"/>
              </w:rPr>
            </w:pPr>
            <w:r>
              <w:rPr>
                <w:rFonts w:asciiTheme="minorHAnsi" w:hAnsiTheme="minorHAnsi"/>
                <w:sz w:val="22"/>
                <w:szCs w:val="22"/>
              </w:rPr>
              <w:t>Email: keryn.felder@</w:t>
            </w:r>
            <w:r w:rsidRPr="00B7053C">
              <w:rPr>
                <w:rFonts w:asciiTheme="minorHAnsi" w:hAnsiTheme="minorHAnsi"/>
                <w:sz w:val="22"/>
                <w:szCs w:val="22"/>
              </w:rPr>
              <w:t>ct.gov</w:t>
            </w:r>
          </w:p>
        </w:tc>
      </w:tr>
      <w:tr w:rsidR="006E0107" w:rsidRPr="00B7053C" w14:paraId="2221FBF8" w14:textId="77777777" w:rsidTr="007475DD">
        <w:trPr>
          <w:trHeight w:val="796"/>
        </w:trPr>
        <w:tc>
          <w:tcPr>
            <w:tcW w:w="5092" w:type="dxa"/>
          </w:tcPr>
          <w:p w14:paraId="7E4DFEA0" w14:textId="73F8D1A3" w:rsidR="006E0107" w:rsidRPr="00B7053C" w:rsidRDefault="006E0107" w:rsidP="006E0107">
            <w:pPr>
              <w:rPr>
                <w:rFonts w:asciiTheme="minorHAnsi" w:hAnsiTheme="minorHAnsi"/>
                <w:sz w:val="22"/>
                <w:szCs w:val="22"/>
              </w:rPr>
            </w:pPr>
            <w:r w:rsidRPr="00B7053C">
              <w:rPr>
                <w:rFonts w:asciiTheme="minorHAnsi" w:hAnsiTheme="minorHAnsi"/>
                <w:sz w:val="22"/>
                <w:szCs w:val="22"/>
              </w:rPr>
              <w:t xml:space="preserve">Data Collection and Reporting for Exams </w:t>
            </w:r>
            <w:r w:rsidR="00D4102E">
              <w:rPr>
                <w:rFonts w:asciiTheme="minorHAnsi" w:hAnsiTheme="minorHAnsi"/>
                <w:sz w:val="22"/>
                <w:szCs w:val="22"/>
              </w:rPr>
              <w:t>and</w:t>
            </w:r>
            <w:r w:rsidR="00B70BA0">
              <w:rPr>
                <w:rFonts w:asciiTheme="minorHAnsi" w:hAnsiTheme="minorHAnsi"/>
                <w:sz w:val="22"/>
                <w:szCs w:val="22"/>
              </w:rPr>
              <w:t xml:space="preserve"> Dual Credit Coursework</w:t>
            </w:r>
            <w:r w:rsidR="00D4102E">
              <w:rPr>
                <w:rFonts w:asciiTheme="minorHAnsi" w:hAnsiTheme="minorHAnsi"/>
                <w:sz w:val="22"/>
                <w:szCs w:val="22"/>
              </w:rPr>
              <w:t xml:space="preserve"> </w:t>
            </w:r>
            <w:r w:rsidRPr="00B7053C">
              <w:rPr>
                <w:rFonts w:asciiTheme="minorHAnsi" w:hAnsiTheme="minorHAnsi"/>
                <w:sz w:val="22"/>
                <w:szCs w:val="22"/>
              </w:rPr>
              <w:t>(Indicator 6)</w:t>
            </w:r>
          </w:p>
        </w:tc>
        <w:tc>
          <w:tcPr>
            <w:tcW w:w="4258" w:type="dxa"/>
          </w:tcPr>
          <w:p w14:paraId="112E2E1F" w14:textId="6FF8339A" w:rsidR="006E0107" w:rsidRPr="00B7053C" w:rsidRDefault="00455A9E" w:rsidP="006E0107">
            <w:pPr>
              <w:rPr>
                <w:rFonts w:asciiTheme="minorHAnsi" w:hAnsiTheme="minorHAnsi"/>
                <w:sz w:val="22"/>
                <w:szCs w:val="22"/>
              </w:rPr>
            </w:pPr>
            <w:r>
              <w:rPr>
                <w:rFonts w:asciiTheme="minorHAnsi" w:hAnsiTheme="minorHAnsi"/>
                <w:sz w:val="22"/>
                <w:szCs w:val="22"/>
              </w:rPr>
              <w:t>Danielle Bousquet</w:t>
            </w:r>
          </w:p>
          <w:p w14:paraId="33AC279D" w14:textId="6343FB1E" w:rsidR="006E0107" w:rsidRPr="00B7053C" w:rsidRDefault="006E0107" w:rsidP="006E0107">
            <w:pPr>
              <w:rPr>
                <w:rFonts w:asciiTheme="minorHAnsi" w:hAnsiTheme="minorHAnsi"/>
                <w:sz w:val="22"/>
                <w:szCs w:val="22"/>
              </w:rPr>
            </w:pPr>
            <w:r w:rsidRPr="00B7053C">
              <w:rPr>
                <w:rFonts w:asciiTheme="minorHAnsi" w:hAnsiTheme="minorHAnsi"/>
                <w:sz w:val="22"/>
                <w:szCs w:val="22"/>
              </w:rPr>
              <w:t>Phone: 860-713-68</w:t>
            </w:r>
            <w:r w:rsidR="00A202AC">
              <w:rPr>
                <w:rFonts w:asciiTheme="minorHAnsi" w:hAnsiTheme="minorHAnsi"/>
                <w:sz w:val="22"/>
                <w:szCs w:val="22"/>
              </w:rPr>
              <w:t>32</w:t>
            </w:r>
          </w:p>
          <w:p w14:paraId="6E788F65" w14:textId="23CE81C3" w:rsidR="006E0107" w:rsidRPr="00B7053C" w:rsidRDefault="006E0107" w:rsidP="006E0107">
            <w:pPr>
              <w:rPr>
                <w:rFonts w:asciiTheme="minorHAnsi" w:hAnsiTheme="minorHAnsi"/>
                <w:sz w:val="22"/>
                <w:szCs w:val="22"/>
              </w:rPr>
            </w:pPr>
            <w:r>
              <w:rPr>
                <w:rFonts w:asciiTheme="minorHAnsi" w:hAnsiTheme="minorHAnsi"/>
                <w:sz w:val="22"/>
                <w:szCs w:val="22"/>
              </w:rPr>
              <w:t xml:space="preserve">Email: </w:t>
            </w:r>
            <w:r w:rsidR="00455A9E">
              <w:rPr>
                <w:rFonts w:asciiTheme="minorHAnsi" w:hAnsiTheme="minorHAnsi"/>
                <w:sz w:val="22"/>
                <w:szCs w:val="22"/>
              </w:rPr>
              <w:t>danielle.bousquet</w:t>
            </w:r>
            <w:r>
              <w:rPr>
                <w:rFonts w:asciiTheme="minorHAnsi" w:hAnsiTheme="minorHAnsi"/>
                <w:sz w:val="22"/>
                <w:szCs w:val="22"/>
              </w:rPr>
              <w:t>@</w:t>
            </w:r>
            <w:r w:rsidRPr="00B7053C">
              <w:rPr>
                <w:rFonts w:asciiTheme="minorHAnsi" w:hAnsiTheme="minorHAnsi"/>
                <w:sz w:val="22"/>
                <w:szCs w:val="22"/>
              </w:rPr>
              <w:t>ct.gov</w:t>
            </w:r>
          </w:p>
        </w:tc>
      </w:tr>
    </w:tbl>
    <w:p w14:paraId="0CCC30B0" w14:textId="77777777" w:rsidR="00677F90" w:rsidRDefault="00677F90" w:rsidP="005A3524">
      <w:pPr>
        <w:pStyle w:val="Heading1"/>
      </w:pPr>
      <w:bookmarkStart w:id="13" w:name="_Toc213231049"/>
      <w:r w:rsidRPr="00AE4408">
        <w:lastRenderedPageBreak/>
        <w:t xml:space="preserve">Indicator 7: </w:t>
      </w:r>
      <w:r>
        <w:t xml:space="preserve">Graduation - </w:t>
      </w:r>
      <w:r w:rsidRPr="00AE4408">
        <w:t>On-Track in 9</w:t>
      </w:r>
      <w:r w:rsidRPr="00AE4408">
        <w:rPr>
          <w:vertAlign w:val="superscript"/>
        </w:rPr>
        <w:t>th</w:t>
      </w:r>
      <w:r w:rsidRPr="00AE4408">
        <w:t xml:space="preserve"> Grade</w:t>
      </w:r>
      <w:bookmarkEnd w:id="13"/>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6A008C2F" w14:textId="77777777" w:rsidTr="002B557E">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10749061" w14:textId="77777777" w:rsidR="00677F90" w:rsidRPr="00B21B0D" w:rsidRDefault="00677F90" w:rsidP="000525A7">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62D394CE" w14:textId="77777777" w:rsidR="00677F90" w:rsidRPr="00B21B0D" w:rsidRDefault="00677F90" w:rsidP="009A05E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52E2ACF3" w14:textId="77777777" w:rsidTr="002B557E">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ECFC0" w14:textId="4C1D1BDC" w:rsidR="00677F90" w:rsidRPr="00B21B0D" w:rsidRDefault="00677F90" w:rsidP="006349AB">
            <w:pPr>
              <w:tabs>
                <w:tab w:val="left" w:pos="0"/>
              </w:tabs>
              <w:rPr>
                <w:rFonts w:ascii="Calibri" w:hAnsi="Calibri" w:cs="Arial"/>
                <w:color w:val="000000"/>
                <w:kern w:val="24"/>
              </w:rPr>
            </w:pPr>
            <w:proofErr w:type="gramStart"/>
            <w:r w:rsidRPr="00AE4408">
              <w:rPr>
                <w:rFonts w:ascii="Calibri" w:hAnsi="Calibri" w:cs="Arial"/>
                <w:color w:val="000000"/>
                <w:kern w:val="24"/>
              </w:rPr>
              <w:t>Percent</w:t>
            </w:r>
            <w:r>
              <w:rPr>
                <w:rFonts w:ascii="Calibri" w:hAnsi="Calibri" w:cs="Arial"/>
                <w:color w:val="000000"/>
                <w:kern w:val="24"/>
              </w:rPr>
              <w:t>age</w:t>
            </w:r>
            <w:proofErr w:type="gramEnd"/>
            <w:r w:rsidRPr="00AE4408">
              <w:rPr>
                <w:rFonts w:ascii="Calibri" w:hAnsi="Calibri" w:cs="Arial"/>
                <w:color w:val="000000"/>
                <w:kern w:val="24"/>
              </w:rPr>
              <w:t xml:space="preserve"> of 9</w:t>
            </w:r>
            <w:r w:rsidRPr="00AE4408">
              <w:rPr>
                <w:rFonts w:ascii="Calibri" w:hAnsi="Calibri" w:cs="Arial"/>
                <w:color w:val="000000"/>
                <w:kern w:val="24"/>
                <w:vertAlign w:val="superscript"/>
              </w:rPr>
              <w:t>th</w:t>
            </w:r>
            <w:r w:rsidRPr="00AE4408">
              <w:rPr>
                <w:rFonts w:ascii="Calibri" w:hAnsi="Calibri" w:cs="Arial"/>
                <w:color w:val="000000"/>
                <w:kern w:val="24"/>
              </w:rPr>
              <w:t xml:space="preserve"> graders earning at least </w:t>
            </w:r>
            <w:r w:rsidR="00741E8B">
              <w:rPr>
                <w:rFonts w:ascii="Calibri" w:hAnsi="Calibri" w:cs="Arial"/>
                <w:color w:val="000000"/>
                <w:kern w:val="24"/>
              </w:rPr>
              <w:t>six</w:t>
            </w:r>
            <w:r w:rsidRPr="00AE4408">
              <w:rPr>
                <w:rFonts w:ascii="Calibri" w:hAnsi="Calibri" w:cs="Arial"/>
                <w:color w:val="000000"/>
                <w:kern w:val="24"/>
              </w:rPr>
              <w:t xml:space="preserve"> full-year credits in the year</w:t>
            </w:r>
            <w:r w:rsidR="006349AB">
              <w:rPr>
                <w:rFonts w:ascii="Calibri" w:hAnsi="Calibri" w:cs="Arial"/>
                <w:color w:val="000000"/>
                <w:kern w:val="24"/>
              </w:rPr>
              <w:t>.</w:t>
            </w:r>
            <w:r>
              <w:rPr>
                <w:rFonts w:ascii="Calibri" w:hAnsi="Calibri" w:cs="Arial"/>
                <w:color w:val="000000"/>
                <w:kern w:val="24"/>
              </w:rPr>
              <w:t xml:space="preserve"> </w:t>
            </w:r>
          </w:p>
        </w:tc>
        <w:tc>
          <w:tcPr>
            <w:tcW w:w="1719" w:type="pct"/>
            <w:tcBorders>
              <w:top w:val="single" w:sz="8" w:space="0" w:color="000000"/>
              <w:left w:val="single" w:sz="8" w:space="0" w:color="000000"/>
              <w:bottom w:val="single" w:sz="8" w:space="0" w:color="000000"/>
              <w:right w:val="single" w:sz="8" w:space="0" w:color="000000"/>
            </w:tcBorders>
            <w:vAlign w:val="center"/>
          </w:tcPr>
          <w:p w14:paraId="7D44C912" w14:textId="77777777" w:rsidR="00677F90" w:rsidRPr="003D1313" w:rsidRDefault="00677F90" w:rsidP="000525A7">
            <w:pPr>
              <w:tabs>
                <w:tab w:val="left" w:pos="0"/>
              </w:tabs>
              <w:jc w:val="center"/>
              <w:rPr>
                <w:rFonts w:ascii="Calibri" w:hAnsi="Calibri" w:cs="Arial"/>
                <w:color w:val="000000"/>
                <w:kern w:val="24"/>
              </w:rPr>
            </w:pPr>
            <w:r>
              <w:rPr>
                <w:rFonts w:ascii="Calibri" w:hAnsi="Calibri" w:cs="Arial"/>
              </w:rPr>
              <w:t>50</w:t>
            </w:r>
          </w:p>
        </w:tc>
      </w:tr>
    </w:tbl>
    <w:p w14:paraId="5D11D864" w14:textId="77777777" w:rsidR="00677F90" w:rsidRDefault="00677F90" w:rsidP="000525A7">
      <w:pPr>
        <w:tabs>
          <w:tab w:val="left" w:pos="0"/>
        </w:tabs>
        <w:rPr>
          <w:rFonts w:ascii="Calibri" w:hAnsi="Calibri"/>
          <w:i/>
        </w:rPr>
      </w:pPr>
    </w:p>
    <w:p w14:paraId="10A766AC" w14:textId="25C693CE" w:rsidR="00677F90" w:rsidRDefault="00677F90" w:rsidP="000525A7">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w:t>
      </w:r>
      <w:r w:rsidR="00622E40">
        <w:rPr>
          <w:rFonts w:ascii="Calibri" w:hAnsi="Calibri"/>
        </w:rPr>
        <w:t xml:space="preserve">From </w:t>
      </w:r>
      <w:r w:rsidR="00096751">
        <w:rPr>
          <w:rFonts w:ascii="Calibri" w:hAnsi="Calibri"/>
        </w:rPr>
        <w:t>initial implementation in 2014-15</w:t>
      </w:r>
      <w:r w:rsidR="00622E40">
        <w:rPr>
          <w:rFonts w:ascii="Calibri" w:hAnsi="Calibri"/>
        </w:rPr>
        <w:t xml:space="preserve"> through 2018-19</w:t>
      </w:r>
      <w:r w:rsidR="00096751">
        <w:rPr>
          <w:rFonts w:ascii="Calibri" w:hAnsi="Calibri"/>
        </w:rPr>
        <w:t xml:space="preserve">, </w:t>
      </w:r>
      <w:r w:rsidR="00B01EBC">
        <w:rPr>
          <w:rFonts w:ascii="Calibri" w:hAnsi="Calibri"/>
        </w:rPr>
        <w:t>t</w:t>
      </w:r>
      <w:r>
        <w:rPr>
          <w:rFonts w:ascii="Calibri" w:hAnsi="Calibri"/>
        </w:rPr>
        <w:t xml:space="preserve">his indicator </w:t>
      </w:r>
      <w:r w:rsidR="00A20F2A">
        <w:rPr>
          <w:rFonts w:ascii="Calibri" w:hAnsi="Calibri"/>
        </w:rPr>
        <w:t xml:space="preserve">measured </w:t>
      </w:r>
      <w:r>
        <w:rPr>
          <w:rFonts w:ascii="Calibri" w:hAnsi="Calibri"/>
        </w:rPr>
        <w:t xml:space="preserve">the </w:t>
      </w:r>
      <w:r>
        <w:rPr>
          <w:rFonts w:ascii="Calibri" w:hAnsi="Calibri" w:cs="Arial"/>
          <w:color w:val="000000"/>
          <w:kern w:val="24"/>
        </w:rPr>
        <w:t>p</w:t>
      </w:r>
      <w:r w:rsidRPr="00AE4408">
        <w:rPr>
          <w:rFonts w:ascii="Calibri" w:hAnsi="Calibri" w:cs="Arial"/>
          <w:color w:val="000000"/>
          <w:kern w:val="24"/>
        </w:rPr>
        <w:t>ercent</w:t>
      </w:r>
      <w:r>
        <w:rPr>
          <w:rFonts w:ascii="Calibri" w:hAnsi="Calibri" w:cs="Arial"/>
          <w:color w:val="000000"/>
          <w:kern w:val="24"/>
        </w:rPr>
        <w:t>age</w:t>
      </w:r>
      <w:r w:rsidRPr="00AE4408">
        <w:rPr>
          <w:rFonts w:ascii="Calibri" w:hAnsi="Calibri" w:cs="Arial"/>
          <w:color w:val="000000"/>
          <w:kern w:val="24"/>
        </w:rPr>
        <w:t xml:space="preserve"> of 9</w:t>
      </w:r>
      <w:r w:rsidRPr="00AE4408">
        <w:rPr>
          <w:rFonts w:ascii="Calibri" w:hAnsi="Calibri" w:cs="Arial"/>
          <w:color w:val="000000"/>
          <w:kern w:val="24"/>
          <w:vertAlign w:val="superscript"/>
        </w:rPr>
        <w:t>th</w:t>
      </w:r>
      <w:r w:rsidRPr="00AE4408">
        <w:rPr>
          <w:rFonts w:ascii="Calibri" w:hAnsi="Calibri" w:cs="Arial"/>
          <w:color w:val="000000"/>
          <w:kern w:val="24"/>
        </w:rPr>
        <w:t xml:space="preserve"> graders earning at least five full-year credits in the year</w:t>
      </w:r>
      <w:r w:rsidR="00330526">
        <w:rPr>
          <w:rFonts w:ascii="Calibri" w:hAnsi="Calibri" w:cs="Arial"/>
          <w:color w:val="000000"/>
          <w:kern w:val="24"/>
        </w:rPr>
        <w:t xml:space="preserve">. </w:t>
      </w:r>
      <w:r w:rsidR="008D7DD0">
        <w:t xml:space="preserve">Effective 2021-22, a student </w:t>
      </w:r>
      <w:r w:rsidR="00815E3D">
        <w:t>is</w:t>
      </w:r>
      <w:r w:rsidR="008D7DD0">
        <w:t xml:space="preserve"> considered “on-track” for this indicator if they earn at least 6 credits by the end of Grade 9. This update from the original requirement of 5 credits better aligns with </w:t>
      </w:r>
      <w:hyperlink r:id="rId184" w:anchor="sec_10-221a" w:history="1">
        <w:r w:rsidR="008D7DD0" w:rsidRPr="00EB0A0C">
          <w:rPr>
            <w:rStyle w:val="Hyperlink"/>
          </w:rPr>
          <w:t>Connecticut General Statutes 10-221a</w:t>
        </w:r>
      </w:hyperlink>
      <w:r w:rsidR="008D7DD0">
        <w:t xml:space="preserve">, which requires that students starting with the graduating class of 2023 and after must earn a minimum of 25 credits to graduate. </w:t>
      </w:r>
    </w:p>
    <w:p w14:paraId="011A8F02" w14:textId="77777777" w:rsidR="00677F90" w:rsidRDefault="00677F90" w:rsidP="000525A7">
      <w:pPr>
        <w:tabs>
          <w:tab w:val="left" w:pos="0"/>
        </w:tabs>
        <w:rPr>
          <w:rFonts w:ascii="Calibri" w:hAnsi="Calibri"/>
        </w:rPr>
      </w:pPr>
    </w:p>
    <w:p w14:paraId="72ECEDE1" w14:textId="77777777" w:rsidR="00677F90" w:rsidRDefault="00677F90" w:rsidP="000525A7">
      <w:pPr>
        <w:tabs>
          <w:tab w:val="left" w:pos="0"/>
        </w:tabs>
        <w:rPr>
          <w:rFonts w:ascii="Calibri" w:hAnsi="Calibri"/>
        </w:rPr>
      </w:pPr>
      <w:r w:rsidRPr="000D3644">
        <w:rPr>
          <w:rFonts w:ascii="Calibri" w:hAnsi="Calibri"/>
          <w:b/>
        </w:rPr>
        <w:t>Rationale (Why?)</w:t>
      </w:r>
      <w:r>
        <w:rPr>
          <w:rFonts w:ascii="Calibri" w:hAnsi="Calibri"/>
        </w:rPr>
        <w:t>: Ninth grade is a critical year. The University of Chicago’s Consortium on Chicago School Research “</w:t>
      </w:r>
      <w:r w:rsidRPr="00D80CCD">
        <w:rPr>
          <w:rFonts w:ascii="Calibri" w:hAnsi="Calibri"/>
        </w:rPr>
        <w:t xml:space="preserve">identifies students as on-track if they earn at least five full-year course credits and no more than one semester F in a core course in their first year of high school. On-track students are more than three and one-half times more likely to graduate from high school in four years than off-track students. The indicator is a more accurate predictor of graduation than students’ previous achievement test scores or their background </w:t>
      </w:r>
      <w:proofErr w:type="gramStart"/>
      <w:r w:rsidRPr="00D80CCD">
        <w:rPr>
          <w:rFonts w:ascii="Calibri" w:hAnsi="Calibri"/>
        </w:rPr>
        <w:t>characteristics.</w:t>
      </w:r>
      <w:r>
        <w:rPr>
          <w:rFonts w:ascii="Calibri" w:hAnsi="Calibri"/>
        </w:rPr>
        <w:t>”</w:t>
      </w:r>
      <w:proofErr w:type="gramEnd"/>
    </w:p>
    <w:p w14:paraId="066ECCC0" w14:textId="77777777" w:rsidR="00677F90" w:rsidRDefault="00677F90" w:rsidP="000525A7">
      <w:pPr>
        <w:tabs>
          <w:tab w:val="left" w:pos="0"/>
        </w:tabs>
        <w:rPr>
          <w:rFonts w:ascii="Calibri" w:hAnsi="Calibri"/>
        </w:rPr>
      </w:pPr>
    </w:p>
    <w:p w14:paraId="63B19214" w14:textId="77777777" w:rsidR="00880509" w:rsidRDefault="00677F90" w:rsidP="00880509">
      <w:pPr>
        <w:rPr>
          <w:color w:val="212121"/>
          <w:sz w:val="22"/>
          <w:szCs w:val="22"/>
        </w:rPr>
      </w:pPr>
      <w:r w:rsidRPr="00647531">
        <w:rPr>
          <w:rFonts w:ascii="Calibri" w:hAnsi="Calibri"/>
          <w:b/>
        </w:rPr>
        <w:t>Applicability (Who)</w:t>
      </w:r>
      <w:r>
        <w:rPr>
          <w:rFonts w:ascii="Calibri" w:hAnsi="Calibri"/>
        </w:rPr>
        <w:t xml:space="preserve">: </w:t>
      </w:r>
      <w:r w:rsidR="00880509">
        <w:rPr>
          <w:color w:val="212121"/>
        </w:rPr>
        <w:t xml:space="preserve">This indicator is applicable to all districts and schools that offer grade 9. It </w:t>
      </w:r>
      <w:r w:rsidR="00096751">
        <w:rPr>
          <w:color w:val="212121"/>
        </w:rPr>
        <w:t xml:space="preserve">is </w:t>
      </w:r>
      <w:r w:rsidR="00880509">
        <w:rPr>
          <w:color w:val="212121"/>
        </w:rPr>
        <w:t xml:space="preserve">also </w:t>
      </w:r>
      <w:r w:rsidR="00096751">
        <w:rPr>
          <w:color w:val="212121"/>
        </w:rPr>
        <w:t>a</w:t>
      </w:r>
      <w:r w:rsidR="00880509">
        <w:rPr>
          <w:color w:val="212121"/>
        </w:rPr>
        <w:t xml:space="preserve">pplied to districts/schools where </w:t>
      </w:r>
      <w:r w:rsidR="00880509">
        <w:rPr>
          <w:i/>
          <w:iCs/>
          <w:color w:val="212121"/>
        </w:rPr>
        <w:t>the 9th graders had been enrolled in 8</w:t>
      </w:r>
      <w:r w:rsidR="00880509">
        <w:rPr>
          <w:i/>
          <w:iCs/>
          <w:color w:val="212121"/>
          <w:vertAlign w:val="superscript"/>
        </w:rPr>
        <w:t>th</w:t>
      </w:r>
      <w:r w:rsidR="00880509">
        <w:rPr>
          <w:color w:val="212121"/>
        </w:rPr>
        <w:t xml:space="preserve"> grade </w:t>
      </w:r>
      <w:proofErr w:type="gramStart"/>
      <w:r w:rsidR="00880509">
        <w:rPr>
          <w:color w:val="212121"/>
        </w:rPr>
        <w:t>in order to</w:t>
      </w:r>
      <w:proofErr w:type="gramEnd"/>
      <w:r w:rsidR="00880509">
        <w:rPr>
          <w:color w:val="212121"/>
        </w:rPr>
        <w:t xml:space="preserve"> serve as an indicator of how well the middle school is preparing students for success in the first year of high school.</w:t>
      </w:r>
    </w:p>
    <w:p w14:paraId="2E3DE92D" w14:textId="77777777" w:rsidR="00677F90" w:rsidRDefault="00677F90" w:rsidP="000525A7">
      <w:pPr>
        <w:tabs>
          <w:tab w:val="left" w:pos="0"/>
        </w:tabs>
        <w:rPr>
          <w:rFonts w:ascii="Calibri" w:hAnsi="Calibri"/>
        </w:rPr>
      </w:pPr>
    </w:p>
    <w:p w14:paraId="18272A02" w14:textId="494EA008" w:rsidR="00677F90" w:rsidRDefault="00677F90" w:rsidP="000525A7">
      <w:pPr>
        <w:tabs>
          <w:tab w:val="left" w:pos="0"/>
        </w:tabs>
        <w:rPr>
          <w:rFonts w:ascii="Calibri" w:hAnsi="Calibri"/>
        </w:rPr>
      </w:pPr>
      <w:r w:rsidRPr="00C41413">
        <w:rPr>
          <w:rFonts w:ascii="Calibri" w:hAnsi="Calibri"/>
          <w:b/>
        </w:rPr>
        <w:t>Input/Feedback</w:t>
      </w:r>
      <w:r>
        <w:rPr>
          <w:rFonts w:ascii="Calibri" w:hAnsi="Calibri"/>
        </w:rPr>
        <w:t xml:space="preserve">: </w:t>
      </w:r>
      <w:r w:rsidR="00116F1C">
        <w:rPr>
          <w:rFonts w:ascii="Calibri" w:hAnsi="Calibri"/>
        </w:rPr>
        <w:t>During initial implementation, s</w:t>
      </w:r>
      <w:r>
        <w:rPr>
          <w:rFonts w:ascii="Calibri" w:hAnsi="Calibri"/>
        </w:rPr>
        <w:t xml:space="preserve">ome questioned if the five credits in grade 9 </w:t>
      </w:r>
      <w:r w:rsidR="00116F1C">
        <w:rPr>
          <w:rFonts w:ascii="Calibri" w:hAnsi="Calibri"/>
        </w:rPr>
        <w:t xml:space="preserve">represented </w:t>
      </w:r>
      <w:r>
        <w:rPr>
          <w:rFonts w:ascii="Calibri" w:hAnsi="Calibri"/>
        </w:rPr>
        <w:t>being on-track since the total credits required to graduate in many high schools exceed</w:t>
      </w:r>
      <w:r w:rsidR="00116F1C">
        <w:rPr>
          <w:rFonts w:ascii="Calibri" w:hAnsi="Calibri"/>
        </w:rPr>
        <w:t>ed</w:t>
      </w:r>
      <w:r>
        <w:rPr>
          <w:rFonts w:ascii="Calibri" w:hAnsi="Calibri"/>
        </w:rPr>
        <w:t xml:space="preserve"> the state minimum </w:t>
      </w:r>
      <w:r w:rsidR="00116F1C">
        <w:rPr>
          <w:rFonts w:ascii="Calibri" w:hAnsi="Calibri"/>
        </w:rPr>
        <w:t xml:space="preserve">at the time of </w:t>
      </w:r>
      <w:r w:rsidRPr="00605F08">
        <w:rPr>
          <w:rFonts w:ascii="Calibri" w:hAnsi="Calibri"/>
        </w:rPr>
        <w:t>20</w:t>
      </w:r>
      <w:r w:rsidR="00116F1C">
        <w:rPr>
          <w:rFonts w:ascii="Calibri" w:hAnsi="Calibri"/>
        </w:rPr>
        <w:t xml:space="preserve"> credits</w:t>
      </w:r>
      <w:r w:rsidRPr="00605F08">
        <w:rPr>
          <w:rFonts w:ascii="Calibri" w:hAnsi="Calibri"/>
        </w:rPr>
        <w:t>.</w:t>
      </w:r>
      <w:r>
        <w:rPr>
          <w:rFonts w:ascii="Calibri" w:hAnsi="Calibri"/>
        </w:rPr>
        <w:t xml:space="preserve"> </w:t>
      </w:r>
      <w:r w:rsidR="00F2576F">
        <w:rPr>
          <w:rFonts w:ascii="Calibri" w:hAnsi="Calibri"/>
        </w:rPr>
        <w:t xml:space="preserve">This </w:t>
      </w:r>
      <w:r w:rsidR="00183F14">
        <w:rPr>
          <w:rFonts w:ascii="Calibri" w:hAnsi="Calibri"/>
        </w:rPr>
        <w:t xml:space="preserve">concern </w:t>
      </w:r>
      <w:r w:rsidR="006800FE">
        <w:rPr>
          <w:rFonts w:ascii="Calibri" w:hAnsi="Calibri"/>
        </w:rPr>
        <w:t>wa</w:t>
      </w:r>
      <w:r w:rsidR="00183F14">
        <w:rPr>
          <w:rFonts w:ascii="Calibri" w:hAnsi="Calibri"/>
        </w:rPr>
        <w:t xml:space="preserve">s addressed </w:t>
      </w:r>
      <w:proofErr w:type="gramStart"/>
      <w:r w:rsidR="00183F14">
        <w:rPr>
          <w:rFonts w:ascii="Calibri" w:hAnsi="Calibri"/>
        </w:rPr>
        <w:t>effective</w:t>
      </w:r>
      <w:proofErr w:type="gramEnd"/>
      <w:r w:rsidR="00183F14">
        <w:rPr>
          <w:rFonts w:ascii="Calibri" w:hAnsi="Calibri"/>
        </w:rPr>
        <w:t xml:space="preserve"> 2021-22</w:t>
      </w:r>
      <w:r w:rsidR="000C1B72">
        <w:rPr>
          <w:rFonts w:ascii="Calibri" w:hAnsi="Calibri"/>
        </w:rPr>
        <w:t xml:space="preserve"> with the increase to </w:t>
      </w:r>
      <w:r w:rsidR="00B82537">
        <w:rPr>
          <w:rFonts w:ascii="Calibri" w:hAnsi="Calibri"/>
        </w:rPr>
        <w:t>six</w:t>
      </w:r>
      <w:r w:rsidR="000C1B72">
        <w:rPr>
          <w:rFonts w:ascii="Calibri" w:hAnsi="Calibri"/>
        </w:rPr>
        <w:t xml:space="preserve"> credits</w:t>
      </w:r>
      <w:r w:rsidR="00183F14">
        <w:rPr>
          <w:rFonts w:ascii="Calibri" w:hAnsi="Calibri"/>
        </w:rPr>
        <w:t xml:space="preserve">. CSDE has received feedback </w:t>
      </w:r>
      <w:r w:rsidR="00E40424">
        <w:rPr>
          <w:rFonts w:ascii="Calibri" w:hAnsi="Calibri"/>
        </w:rPr>
        <w:t xml:space="preserve">suggesting that </w:t>
      </w:r>
      <w:r>
        <w:rPr>
          <w:rFonts w:ascii="Calibri" w:hAnsi="Calibri"/>
        </w:rPr>
        <w:t>course passage instead of credit accumulation</w:t>
      </w:r>
      <w:r w:rsidR="00E40424">
        <w:rPr>
          <w:rFonts w:ascii="Calibri" w:hAnsi="Calibri"/>
        </w:rPr>
        <w:t xml:space="preserve"> be considered</w:t>
      </w:r>
      <w:r>
        <w:rPr>
          <w:rFonts w:ascii="Calibri" w:hAnsi="Calibri"/>
        </w:rPr>
        <w:t xml:space="preserve">. Some administrators of K-8 schools districts </w:t>
      </w:r>
      <w:r w:rsidR="00E40424">
        <w:rPr>
          <w:rFonts w:ascii="Calibri" w:hAnsi="Calibri"/>
        </w:rPr>
        <w:t>have expressed</w:t>
      </w:r>
      <w:r>
        <w:rPr>
          <w:rFonts w:ascii="Calibri" w:hAnsi="Calibri"/>
        </w:rPr>
        <w:t xml:space="preserve"> concern that this metric was holding them accountable for student success in an educational system outside their own.</w:t>
      </w:r>
    </w:p>
    <w:p w14:paraId="31834D38" w14:textId="77777777" w:rsidR="00677F90" w:rsidRDefault="00677F90" w:rsidP="000525A7">
      <w:pPr>
        <w:tabs>
          <w:tab w:val="left" w:pos="0"/>
        </w:tabs>
        <w:rPr>
          <w:rFonts w:ascii="Calibri" w:hAnsi="Calibri"/>
          <w:b/>
        </w:rPr>
      </w:pPr>
    </w:p>
    <w:p w14:paraId="1536238E" w14:textId="122C15D0" w:rsidR="00677F90" w:rsidRDefault="00677F90" w:rsidP="000525A7">
      <w:pPr>
        <w:tabs>
          <w:tab w:val="left" w:pos="0"/>
        </w:tabs>
        <w:rPr>
          <w:rFonts w:ascii="Calibri" w:hAnsi="Calibri"/>
        </w:rPr>
      </w:pPr>
      <w:r w:rsidRPr="00D312CD">
        <w:rPr>
          <w:rFonts w:ascii="Calibri" w:hAnsi="Calibri"/>
          <w:b/>
        </w:rPr>
        <w:t>Methodology (How)</w:t>
      </w:r>
      <w:r>
        <w:rPr>
          <w:rFonts w:ascii="Calibri" w:hAnsi="Calibri"/>
        </w:rPr>
        <w:t>: The total number of students in 9</w:t>
      </w:r>
      <w:r w:rsidRPr="00975BAB">
        <w:rPr>
          <w:rFonts w:ascii="Calibri" w:hAnsi="Calibri"/>
          <w:vertAlign w:val="superscript"/>
        </w:rPr>
        <w:t>th</w:t>
      </w:r>
      <w:r>
        <w:rPr>
          <w:rFonts w:ascii="Calibri" w:hAnsi="Calibri"/>
        </w:rPr>
        <w:t xml:space="preserve"> grade who earn at least </w:t>
      </w:r>
      <w:r w:rsidR="00E40424">
        <w:rPr>
          <w:rFonts w:ascii="Calibri" w:hAnsi="Calibri"/>
        </w:rPr>
        <w:t xml:space="preserve">six </w:t>
      </w:r>
      <w:r>
        <w:rPr>
          <w:rFonts w:ascii="Calibri" w:hAnsi="Calibri"/>
        </w:rPr>
        <w:t>full year credits is expressed as a percentage of all 9</w:t>
      </w:r>
      <w:r w:rsidRPr="000C7BE7">
        <w:rPr>
          <w:rFonts w:ascii="Calibri" w:hAnsi="Calibri"/>
          <w:vertAlign w:val="superscript"/>
        </w:rPr>
        <w:t>th</w:t>
      </w:r>
      <w:r>
        <w:rPr>
          <w:rFonts w:ascii="Calibri" w:hAnsi="Calibri"/>
        </w:rPr>
        <w:t xml:space="preserve"> graders.</w:t>
      </w:r>
      <w:r w:rsidR="00A016CD">
        <w:rPr>
          <w:rFonts w:ascii="Calibri" w:hAnsi="Calibri"/>
        </w:rPr>
        <w:t xml:space="preserve"> </w:t>
      </w:r>
    </w:p>
    <w:p w14:paraId="58FEB9A1" w14:textId="77777777" w:rsidR="0077439A" w:rsidRDefault="0077439A" w:rsidP="000525A7">
      <w:pPr>
        <w:tabs>
          <w:tab w:val="left" w:pos="0"/>
        </w:tabs>
        <w:rPr>
          <w:rFonts w:ascii="Calibri" w:hAnsi="Calibri"/>
          <w:highlight w:val="yellow"/>
        </w:rPr>
      </w:pPr>
    </w:p>
    <w:p w14:paraId="3F24346C" w14:textId="77777777" w:rsidR="00677F90" w:rsidRDefault="00677F90" w:rsidP="000525A7">
      <w:pPr>
        <w:tabs>
          <w:tab w:val="left" w:pos="0"/>
        </w:tabs>
        <w:rPr>
          <w:rFonts w:ascii="Calibri" w:hAnsi="Calibri"/>
        </w:rPr>
      </w:pPr>
      <w:r w:rsidRPr="006F5417">
        <w:rPr>
          <w:rFonts w:ascii="Calibri" w:hAnsi="Calibri"/>
        </w:rPr>
        <w:t xml:space="preserve">The ultimate target for this indicator is 94% (same as that for the four-year cohort graduation rate). Points </w:t>
      </w:r>
      <w:r w:rsidR="00096751">
        <w:rPr>
          <w:rFonts w:ascii="Calibri" w:hAnsi="Calibri"/>
        </w:rPr>
        <w:t>are</w:t>
      </w:r>
      <w:r w:rsidRPr="006F5417">
        <w:rPr>
          <w:rFonts w:ascii="Calibri" w:hAnsi="Calibri"/>
        </w:rPr>
        <w:t xml:space="preserve"> prorated based on the percentage of the ultimate target achieved.</w:t>
      </w:r>
    </w:p>
    <w:p w14:paraId="6AFBF264" w14:textId="77777777" w:rsidR="00096751" w:rsidRDefault="00096751" w:rsidP="000525A7">
      <w:pPr>
        <w:tabs>
          <w:tab w:val="left" w:pos="0"/>
        </w:tabs>
        <w:rPr>
          <w:rFonts w:ascii="Calibri" w:hAnsi="Calibri"/>
        </w:rPr>
      </w:pPr>
    </w:p>
    <w:p w14:paraId="295D161B" w14:textId="004F8FCE" w:rsidR="002878CE" w:rsidRDefault="00096751" w:rsidP="000525A7">
      <w:pPr>
        <w:tabs>
          <w:tab w:val="left" w:pos="0"/>
        </w:tabs>
        <w:rPr>
          <w:rFonts w:ascii="Calibri" w:hAnsi="Calibri"/>
        </w:rPr>
      </w:pPr>
      <w:r w:rsidRPr="00605F08">
        <w:rPr>
          <w:rFonts w:ascii="Calibri" w:hAnsi="Calibri"/>
        </w:rPr>
        <w:t xml:space="preserve">For detailed </w:t>
      </w:r>
      <w:r w:rsidR="00605F08" w:rsidRPr="00605F08">
        <w:rPr>
          <w:rFonts w:ascii="Calibri" w:hAnsi="Calibri"/>
        </w:rPr>
        <w:t>calculation rules</w:t>
      </w:r>
      <w:r w:rsidRPr="00605F08">
        <w:rPr>
          <w:rFonts w:ascii="Calibri" w:hAnsi="Calibri"/>
        </w:rPr>
        <w:t xml:space="preserve">, see </w:t>
      </w:r>
      <w:r w:rsidR="00605F08" w:rsidRPr="00605F08">
        <w:rPr>
          <w:rFonts w:ascii="Calibri" w:hAnsi="Calibri"/>
        </w:rPr>
        <w:t xml:space="preserve">the </w:t>
      </w:r>
      <w:hyperlink w:anchor="_Calculation_Rules_for_1" w:history="1">
        <w:r w:rsidRPr="00605F08">
          <w:rPr>
            <w:rStyle w:val="Hyperlink"/>
            <w:rFonts w:ascii="Calibri" w:hAnsi="Calibri"/>
          </w:rPr>
          <w:t>Appendix</w:t>
        </w:r>
      </w:hyperlink>
      <w:r w:rsidR="00605F08" w:rsidRPr="00605F08">
        <w:rPr>
          <w:rFonts w:ascii="Calibri" w:hAnsi="Calibri"/>
        </w:rPr>
        <w:t>.</w:t>
      </w:r>
    </w:p>
    <w:p w14:paraId="7843423A" w14:textId="7C71F67B" w:rsidR="002878CE" w:rsidRDefault="0090634A" w:rsidP="00E81195">
      <w:pPr>
        <w:tabs>
          <w:tab w:val="left" w:pos="0"/>
        </w:tabs>
      </w:pPr>
      <w:r w:rsidRPr="00687807">
        <w:rPr>
          <w:rFonts w:ascii="Calibri" w:hAnsi="Calibri"/>
          <w:b/>
        </w:rPr>
        <w:lastRenderedPageBreak/>
        <w:t>Data Source</w:t>
      </w:r>
      <w:r>
        <w:rPr>
          <w:rFonts w:ascii="Calibri" w:hAnsi="Calibri"/>
        </w:rPr>
        <w:t>:</w:t>
      </w:r>
      <w:r w:rsidR="00687807">
        <w:rPr>
          <w:rFonts w:ascii="Calibri" w:hAnsi="Calibri"/>
        </w:rPr>
        <w:t xml:space="preserve"> June PSIS (to establish current year 9</w:t>
      </w:r>
      <w:r w:rsidR="00687807" w:rsidRPr="00687807">
        <w:rPr>
          <w:rFonts w:ascii="Calibri" w:hAnsi="Calibri"/>
          <w:vertAlign w:val="superscript"/>
        </w:rPr>
        <w:t>th</w:t>
      </w:r>
      <w:r w:rsidR="00687807">
        <w:rPr>
          <w:rFonts w:ascii="Calibri" w:hAnsi="Calibri"/>
        </w:rPr>
        <w:t xml:space="preserve"> graders and prior year 8</w:t>
      </w:r>
      <w:r w:rsidR="00687807" w:rsidRPr="00687807">
        <w:rPr>
          <w:rFonts w:ascii="Calibri" w:hAnsi="Calibri"/>
          <w:vertAlign w:val="superscript"/>
        </w:rPr>
        <w:t>th</w:t>
      </w:r>
      <w:r w:rsidR="00687807">
        <w:rPr>
          <w:rFonts w:ascii="Calibri" w:hAnsi="Calibri"/>
        </w:rPr>
        <w:t xml:space="preserve"> graders) and Teacher Course Student (for credit data</w:t>
      </w:r>
      <w:r w:rsidR="002878CE">
        <w:rPr>
          <w:rFonts w:ascii="Calibri" w:hAnsi="Calibri"/>
        </w:rPr>
        <w:t>).</w:t>
      </w:r>
    </w:p>
    <w:p w14:paraId="4750A14F" w14:textId="77777777" w:rsidR="002878CE" w:rsidRDefault="002878CE" w:rsidP="00E81195">
      <w:pPr>
        <w:tabs>
          <w:tab w:val="left" w:pos="0"/>
        </w:tabs>
      </w:pPr>
    </w:p>
    <w:p w14:paraId="7B491F73" w14:textId="77777777" w:rsidR="006749F5" w:rsidRDefault="002D2B56" w:rsidP="002878CE">
      <w:pPr>
        <w:pStyle w:val="Heading2"/>
      </w:pPr>
      <w:bookmarkStart w:id="14" w:name="_Toc213231050"/>
      <w:r>
        <w:t xml:space="preserve">Resources </w:t>
      </w:r>
      <w:r w:rsidR="006A2721">
        <w:t>for</w:t>
      </w:r>
      <w:r>
        <w:t xml:space="preserve"> </w:t>
      </w:r>
      <w:r w:rsidR="00B237E8">
        <w:t>Keep</w:t>
      </w:r>
      <w:r w:rsidR="006A2721">
        <w:t>ing</w:t>
      </w:r>
      <w:r w:rsidR="00B237E8">
        <w:t xml:space="preserve"> </w:t>
      </w:r>
      <w:r>
        <w:t xml:space="preserve">Students </w:t>
      </w:r>
      <w:proofErr w:type="gramStart"/>
      <w:r>
        <w:t>On-Track</w:t>
      </w:r>
      <w:proofErr w:type="gramEnd"/>
      <w:r>
        <w:t xml:space="preserve"> to Graduation</w:t>
      </w:r>
      <w:bookmarkEnd w:id="14"/>
    </w:p>
    <w:p w14:paraId="3F48711E" w14:textId="77777777" w:rsidR="000554FA" w:rsidRDefault="00C0513A" w:rsidP="000525A7">
      <w:pPr>
        <w:tabs>
          <w:tab w:val="left" w:pos="0"/>
        </w:tabs>
        <w:rPr>
          <w:rFonts w:ascii="Calibri" w:hAnsi="Calibri" w:cs="Arial"/>
          <w:bCs/>
          <w:color w:val="000000"/>
          <w:kern w:val="24"/>
        </w:rPr>
      </w:pPr>
      <w:r>
        <w:rPr>
          <w:rFonts w:ascii="Calibri" w:hAnsi="Calibri" w:cs="Arial"/>
          <w:bCs/>
          <w:color w:val="000000"/>
          <w:kern w:val="24"/>
        </w:rPr>
        <w:t xml:space="preserve">The on-track definition used by the University of Chicago’s Consortium on Chicago School Research has been adopted and customized </w:t>
      </w:r>
      <w:r w:rsidR="00466E2F">
        <w:rPr>
          <w:rFonts w:ascii="Calibri" w:hAnsi="Calibri" w:cs="Arial"/>
          <w:bCs/>
          <w:color w:val="000000"/>
          <w:kern w:val="24"/>
        </w:rPr>
        <w:t>in districts across the nation. State accountability system</w:t>
      </w:r>
      <w:r>
        <w:rPr>
          <w:rFonts w:ascii="Calibri" w:hAnsi="Calibri" w:cs="Arial"/>
          <w:bCs/>
          <w:color w:val="000000"/>
          <w:kern w:val="24"/>
        </w:rPr>
        <w:t xml:space="preserve"> </w:t>
      </w:r>
      <w:r w:rsidR="00466E2F">
        <w:rPr>
          <w:rFonts w:ascii="Calibri" w:hAnsi="Calibri" w:cs="Arial"/>
          <w:bCs/>
          <w:color w:val="000000"/>
          <w:kern w:val="24"/>
        </w:rPr>
        <w:t xml:space="preserve">indicators are always lagging indicators, but at the local level, districts and schools </w:t>
      </w:r>
      <w:proofErr w:type="gramStart"/>
      <w:r w:rsidR="00466E2F">
        <w:rPr>
          <w:rFonts w:ascii="Calibri" w:hAnsi="Calibri" w:cs="Arial"/>
          <w:bCs/>
          <w:color w:val="000000"/>
          <w:kern w:val="24"/>
        </w:rPr>
        <w:t>have the opportunity to</w:t>
      </w:r>
      <w:proofErr w:type="gramEnd"/>
      <w:r w:rsidR="00466E2F">
        <w:rPr>
          <w:rFonts w:ascii="Calibri" w:hAnsi="Calibri" w:cs="Arial"/>
          <w:bCs/>
          <w:color w:val="000000"/>
          <w:kern w:val="24"/>
        </w:rPr>
        <w:t xml:space="preserve"> track and respond to relevant data quickly before serious problems emerge and </w:t>
      </w:r>
      <w:r w:rsidR="00D259C9">
        <w:rPr>
          <w:rFonts w:ascii="Calibri" w:hAnsi="Calibri" w:cs="Arial"/>
          <w:bCs/>
          <w:color w:val="000000"/>
          <w:kern w:val="24"/>
        </w:rPr>
        <w:t xml:space="preserve">on-time graduation for a student </w:t>
      </w:r>
      <w:r w:rsidR="00C432D9">
        <w:rPr>
          <w:rFonts w:ascii="Calibri" w:hAnsi="Calibri" w:cs="Arial"/>
          <w:bCs/>
          <w:color w:val="000000"/>
          <w:kern w:val="24"/>
        </w:rPr>
        <w:t>is compromised</w:t>
      </w:r>
      <w:r w:rsidR="00D259C9">
        <w:rPr>
          <w:rFonts w:ascii="Calibri" w:hAnsi="Calibri" w:cs="Arial"/>
          <w:bCs/>
          <w:color w:val="000000"/>
          <w:kern w:val="24"/>
        </w:rPr>
        <w:t xml:space="preserve">. </w:t>
      </w:r>
    </w:p>
    <w:p w14:paraId="683AF1B0" w14:textId="77777777" w:rsidR="00246776" w:rsidRDefault="00246776" w:rsidP="00246776">
      <w:pPr>
        <w:tabs>
          <w:tab w:val="left" w:pos="0"/>
        </w:tabs>
        <w:rPr>
          <w:rFonts w:ascii="Calibri" w:hAnsi="Calibri" w:cs="Arial"/>
          <w:bCs/>
          <w:color w:val="000000"/>
          <w:kern w:val="24"/>
        </w:rPr>
      </w:pPr>
    </w:p>
    <w:p w14:paraId="7AD71DB1" w14:textId="297B6ED5" w:rsidR="004042B6" w:rsidRPr="0095404A" w:rsidRDefault="004042B6" w:rsidP="0007777E">
      <w:pPr>
        <w:pStyle w:val="ListParagraph"/>
        <w:numPr>
          <w:ilvl w:val="0"/>
          <w:numId w:val="62"/>
        </w:numPr>
      </w:pPr>
      <w:r w:rsidRPr="0095404A">
        <w:t>Ninth Grade Counts Guide</w:t>
      </w:r>
    </w:p>
    <w:p w14:paraId="515C5EE6" w14:textId="77777777" w:rsidR="00450199" w:rsidRPr="00450199" w:rsidRDefault="00450199" w:rsidP="00450199">
      <w:pPr>
        <w:pStyle w:val="ListParagraph"/>
      </w:pPr>
      <w:r w:rsidRPr="00450199">
        <w:t xml:space="preserve">Ninth Grade Counts </w:t>
      </w:r>
      <w:proofErr w:type="gramStart"/>
      <w:r w:rsidRPr="00450199">
        <w:t>was</w:t>
      </w:r>
      <w:proofErr w:type="gramEnd"/>
      <w:r w:rsidRPr="00450199">
        <w:t xml:space="preserve"> created to help high schools identify weaknesses in their ninth-grade programs, and then develop a purposeful, proactive plan to strengthen this critical educational transition. Focusing on a selection of effective strategies and practices, the three-part guide equips districts and schools with a comprehensive, step-by-step process they can use to build a high-impact ninth-grade action plan.</w:t>
      </w:r>
    </w:p>
    <w:p w14:paraId="5FB17EBC" w14:textId="77777777" w:rsidR="00450199" w:rsidRPr="00450199" w:rsidRDefault="00450199" w:rsidP="0007777E">
      <w:pPr>
        <w:pStyle w:val="ListParagraph"/>
        <w:numPr>
          <w:ilvl w:val="0"/>
          <w:numId w:val="58"/>
        </w:numPr>
        <w:rPr>
          <w:color w:val="0000FF"/>
        </w:rPr>
      </w:pPr>
      <w:hyperlink r:id="rId185" w:tgtFrame="_blank" w:history="1">
        <w:r w:rsidRPr="00450199">
          <w:rPr>
            <w:rStyle w:val="Hyperlink"/>
          </w:rPr>
          <w:t>Ninth Grade Counts: Strengthening the Transition into High School</w:t>
        </w:r>
      </w:hyperlink>
      <w:r w:rsidRPr="00450199">
        <w:rPr>
          <w:color w:val="0000FF"/>
        </w:rPr>
        <w:t> </w:t>
      </w:r>
    </w:p>
    <w:p w14:paraId="3757E2B1" w14:textId="77777777" w:rsidR="00450199" w:rsidRPr="00450199" w:rsidRDefault="00450199" w:rsidP="0007777E">
      <w:pPr>
        <w:pStyle w:val="ListParagraph"/>
        <w:numPr>
          <w:ilvl w:val="0"/>
          <w:numId w:val="58"/>
        </w:numPr>
        <w:rPr>
          <w:color w:val="0000FF"/>
        </w:rPr>
      </w:pPr>
      <w:hyperlink r:id="rId186" w:tgtFrame="_blank" w:history="1">
        <w:r w:rsidRPr="00450199">
          <w:rPr>
            <w:rStyle w:val="Hyperlink"/>
          </w:rPr>
          <w:t>Ninth Grade Counts: Strengthening the High School Transition for English Language Learners</w:t>
        </w:r>
      </w:hyperlink>
    </w:p>
    <w:p w14:paraId="41A06576" w14:textId="77777777" w:rsidR="00450199" w:rsidRPr="00450199" w:rsidRDefault="00450199" w:rsidP="0007777E">
      <w:pPr>
        <w:pStyle w:val="ListParagraph"/>
        <w:numPr>
          <w:ilvl w:val="0"/>
          <w:numId w:val="58"/>
        </w:numPr>
        <w:rPr>
          <w:color w:val="0000FF"/>
        </w:rPr>
      </w:pPr>
      <w:hyperlink r:id="rId187" w:tgtFrame="_blank" w:history="1">
        <w:r w:rsidRPr="00450199">
          <w:rPr>
            <w:rStyle w:val="Hyperlink"/>
          </w:rPr>
          <w:t xml:space="preserve">Ninth Grade Counts: Using Summer Bridge Programs to Strengthen </w:t>
        </w:r>
        <w:proofErr w:type="gramStart"/>
        <w:r w:rsidRPr="00450199">
          <w:rPr>
            <w:rStyle w:val="Hyperlink"/>
          </w:rPr>
          <w:t>the High</w:t>
        </w:r>
        <w:proofErr w:type="gramEnd"/>
        <w:r w:rsidRPr="00450199">
          <w:rPr>
            <w:rStyle w:val="Hyperlink"/>
          </w:rPr>
          <w:t xml:space="preserve"> School Transition</w:t>
        </w:r>
      </w:hyperlink>
      <w:r w:rsidRPr="00450199">
        <w:rPr>
          <w:b/>
          <w:bCs/>
          <w:color w:val="0000FF"/>
        </w:rPr>
        <w:t> </w:t>
      </w:r>
    </w:p>
    <w:p w14:paraId="3A615433" w14:textId="77777777" w:rsidR="004042B6" w:rsidRDefault="004042B6" w:rsidP="004042B6">
      <w:pPr>
        <w:pStyle w:val="ListParagraph"/>
      </w:pPr>
    </w:p>
    <w:p w14:paraId="767101ED" w14:textId="77777777" w:rsidR="00AB2B31" w:rsidRPr="0095404A" w:rsidRDefault="00AB2B31" w:rsidP="0007777E">
      <w:pPr>
        <w:pStyle w:val="ListParagraph"/>
        <w:numPr>
          <w:ilvl w:val="0"/>
          <w:numId w:val="85"/>
        </w:numPr>
        <w:rPr>
          <w:color w:val="0000FF"/>
        </w:rPr>
      </w:pPr>
      <w:hyperlink r:id="rId188" w:history="1">
        <w:r w:rsidRPr="0095404A">
          <w:rPr>
            <w:rStyle w:val="Hyperlink"/>
          </w:rPr>
          <w:t>The Preventable Failure: Improvements in High School Graduation Rates when High Schools Focus on the Ninth Grade Year</w:t>
        </w:r>
      </w:hyperlink>
    </w:p>
    <w:p w14:paraId="6863CAE5" w14:textId="77777777" w:rsidR="00AB2B31" w:rsidRPr="0095404A" w:rsidRDefault="00AB2B31" w:rsidP="00AB2B31">
      <w:pPr>
        <w:pStyle w:val="ListParagraph"/>
      </w:pPr>
      <w:r w:rsidRPr="0095404A">
        <w:t>Graduation Pathways initiative, a unit of CPS, which pioneered a data-driven approach to monitoring ninth-grade performance, beginning with flagging students who might be at risk for failing even before the school year started, identifying attendance problems, flagging poor course performance each quarter, and finally, providing timely guidance about which students could best benefit from limited credit recovery slots available (UChicago Consortium on School Research, 2021).</w:t>
      </w:r>
    </w:p>
    <w:p w14:paraId="576B9F50" w14:textId="77777777" w:rsidR="00AB2B31" w:rsidRDefault="00AB2B31" w:rsidP="00AB2B31">
      <w:pPr>
        <w:pStyle w:val="ListParagraph"/>
      </w:pPr>
    </w:p>
    <w:p w14:paraId="56CB9E06" w14:textId="77777777" w:rsidR="00AB2B31" w:rsidRPr="000C073B" w:rsidRDefault="00AB2B31" w:rsidP="0007777E">
      <w:pPr>
        <w:pStyle w:val="ListParagraph"/>
        <w:numPr>
          <w:ilvl w:val="0"/>
          <w:numId w:val="84"/>
        </w:numPr>
        <w:rPr>
          <w:color w:val="00B050"/>
        </w:rPr>
      </w:pPr>
      <w:hyperlink r:id="rId189" w:history="1">
        <w:r w:rsidRPr="0095404A">
          <w:rPr>
            <w:rStyle w:val="Hyperlink"/>
          </w:rPr>
          <w:t>Colorado Dropout Prevention Framework</w:t>
        </w:r>
      </w:hyperlink>
      <w:r w:rsidRPr="000C073B">
        <w:rPr>
          <w:color w:val="00B050"/>
        </w:rPr>
        <w:t xml:space="preserve"> </w:t>
      </w:r>
      <w:r w:rsidRPr="0095404A">
        <w:t>(2023)</w:t>
      </w:r>
    </w:p>
    <w:p w14:paraId="5C7A1D7A" w14:textId="77777777" w:rsidR="00AB2B31" w:rsidRDefault="00AB2B31" w:rsidP="00AB2B31">
      <w:pPr>
        <w:pStyle w:val="ListParagraph"/>
      </w:pPr>
      <w:r w:rsidRPr="0095404A">
        <w:t>This robust resource for district and school teams is grounded in the four core components of student success systems. It outlines five foundational practices and prioritizes four strategies to reduce dropout rates and increase student engagement in learning, graduation rates, credit attainment, and preparation for postsecondary options.</w:t>
      </w:r>
    </w:p>
    <w:p w14:paraId="641A8FF7" w14:textId="77777777" w:rsidR="0095404A" w:rsidRPr="0095404A" w:rsidRDefault="0095404A" w:rsidP="00AB2B31">
      <w:pPr>
        <w:pStyle w:val="ListParagraph"/>
      </w:pPr>
    </w:p>
    <w:p w14:paraId="53C9AE3B" w14:textId="63066170" w:rsidR="00AB2B31" w:rsidRPr="0095404A" w:rsidRDefault="00AB2B31" w:rsidP="0007777E">
      <w:pPr>
        <w:pStyle w:val="ListParagraph"/>
        <w:numPr>
          <w:ilvl w:val="0"/>
          <w:numId w:val="84"/>
        </w:numPr>
        <w:rPr>
          <w:color w:val="0000FF"/>
        </w:rPr>
      </w:pPr>
      <w:hyperlink r:id="rId190" w:history="1">
        <w:r w:rsidRPr="0095404A">
          <w:rPr>
            <w:rStyle w:val="Hyperlink"/>
          </w:rPr>
          <w:t xml:space="preserve">Creating Student Support Systems </w:t>
        </w:r>
        <w:r w:rsidR="00F17600">
          <w:rPr>
            <w:rStyle w:val="Hyperlink"/>
          </w:rPr>
          <w:t>f</w:t>
        </w:r>
        <w:r w:rsidRPr="0095404A">
          <w:rPr>
            <w:rStyle w:val="Hyperlink"/>
          </w:rPr>
          <w:t xml:space="preserve">or Post-Pandemic Times: Insights </w:t>
        </w:r>
        <w:r w:rsidR="00F17600">
          <w:rPr>
            <w:rStyle w:val="Hyperlink"/>
          </w:rPr>
          <w:t>f</w:t>
        </w:r>
        <w:r w:rsidRPr="0095404A">
          <w:rPr>
            <w:rStyle w:val="Hyperlink"/>
          </w:rPr>
          <w:t xml:space="preserve">rom </w:t>
        </w:r>
        <w:r w:rsidR="00F17600">
          <w:rPr>
            <w:rStyle w:val="Hyperlink"/>
          </w:rPr>
          <w:t>t</w:t>
        </w:r>
        <w:r w:rsidRPr="0095404A">
          <w:rPr>
            <w:rStyle w:val="Hyperlink"/>
          </w:rPr>
          <w:t>he Field</w:t>
        </w:r>
      </w:hyperlink>
    </w:p>
    <w:p w14:paraId="7B2DF043" w14:textId="77777777" w:rsidR="00AB2B31" w:rsidRDefault="00AB2B31" w:rsidP="00AB2B31">
      <w:pPr>
        <w:ind w:left="720"/>
      </w:pPr>
      <w:r w:rsidRPr="0095404A">
        <w:t xml:space="preserve">Student success systems organize a school community to better support the well-being, academic progress, and career and college readiness of all students. Student success systems, defined with feedback from over 300 educators over the course of a year, are a </w:t>
      </w:r>
      <w:r w:rsidRPr="0095404A">
        <w:lastRenderedPageBreak/>
        <w:t>post-pandemic approach to student support that builds on prior efforts with early warning/on-track systems and MTSS.</w:t>
      </w:r>
    </w:p>
    <w:p w14:paraId="22A5639D" w14:textId="77777777" w:rsidR="0095404A" w:rsidRPr="0095404A" w:rsidRDefault="0095404A" w:rsidP="00AB2B31">
      <w:pPr>
        <w:ind w:left="720"/>
      </w:pPr>
    </w:p>
    <w:p w14:paraId="2C672A95" w14:textId="77777777" w:rsidR="00AB2B31" w:rsidRPr="00F17600" w:rsidRDefault="00AB2B31" w:rsidP="0007777E">
      <w:pPr>
        <w:pStyle w:val="ListParagraph"/>
        <w:numPr>
          <w:ilvl w:val="0"/>
          <w:numId w:val="84"/>
        </w:numPr>
        <w:rPr>
          <w:color w:val="0000FF"/>
        </w:rPr>
      </w:pPr>
      <w:hyperlink r:id="rId191" w:history="1">
        <w:r w:rsidRPr="00F17600">
          <w:rPr>
            <w:rStyle w:val="Hyperlink"/>
          </w:rPr>
          <w:t>The Importance of Student Sense of Belonging</w:t>
        </w:r>
      </w:hyperlink>
    </w:p>
    <w:p w14:paraId="0CD973DE" w14:textId="77777777" w:rsidR="00AB2B31" w:rsidRDefault="00AB2B31" w:rsidP="00AB2B31">
      <w:pPr>
        <w:pStyle w:val="ListParagraph"/>
      </w:pPr>
      <w:r w:rsidRPr="00F17600">
        <w:t>A two-page infographic from IES’s Regional Educational Laboratory Midwest shares five promising strategies for teachers interested in nurturing relationships to support students’ sense of belonging (Institute of Educational Sciences).</w:t>
      </w:r>
    </w:p>
    <w:p w14:paraId="3CF1213F" w14:textId="77777777" w:rsidR="00F17600" w:rsidRPr="00F17600" w:rsidRDefault="00F17600" w:rsidP="00AB2B31">
      <w:pPr>
        <w:pStyle w:val="ListParagraph"/>
      </w:pPr>
    </w:p>
    <w:p w14:paraId="0D3EC80B" w14:textId="77777777" w:rsidR="00AB2B31" w:rsidRPr="00F17600" w:rsidRDefault="00AB2B31" w:rsidP="0007777E">
      <w:pPr>
        <w:pStyle w:val="ListParagraph"/>
        <w:numPr>
          <w:ilvl w:val="0"/>
          <w:numId w:val="84"/>
        </w:numPr>
        <w:rPr>
          <w:color w:val="0000FF"/>
        </w:rPr>
      </w:pPr>
      <w:hyperlink r:id="rId192" w:history="1">
        <w:r w:rsidRPr="00F17600">
          <w:rPr>
            <w:rStyle w:val="Hyperlink"/>
          </w:rPr>
          <w:t>Investing in Adolescents High School Climate and Organizational Context Shape Student Development and Educational Attainment</w:t>
        </w:r>
      </w:hyperlink>
    </w:p>
    <w:p w14:paraId="3C8D10E8" w14:textId="77777777" w:rsidR="00AB2B31" w:rsidRPr="00F17600" w:rsidRDefault="00AB2B31" w:rsidP="00AB2B31">
      <w:pPr>
        <w:pStyle w:val="ListParagraph"/>
      </w:pPr>
      <w:r w:rsidRPr="00F17600">
        <w:t xml:space="preserve">This report highlights what schools can do to positively affect students’ long-term trajectories. The findings show the value of taking a holistic view of adolescents, and that fostering students' engagement and a challenging, supportive environment for them are the most important things schools can do </w:t>
      </w:r>
      <w:bookmarkStart w:id="15" w:name="_Hlk170376715"/>
      <w:r w:rsidRPr="00F17600">
        <w:t>(UChicago Consortium on School Research, 2023).</w:t>
      </w:r>
      <w:bookmarkEnd w:id="15"/>
    </w:p>
    <w:p w14:paraId="058C67A6" w14:textId="77777777" w:rsidR="00AB2B31" w:rsidRPr="00060156" w:rsidRDefault="00AB2B31" w:rsidP="004042B6">
      <w:pPr>
        <w:pStyle w:val="ListParagraph"/>
      </w:pPr>
    </w:p>
    <w:p w14:paraId="1F58265A" w14:textId="77777777" w:rsidR="004042B6" w:rsidRPr="00060156" w:rsidRDefault="004042B6" w:rsidP="0007777E">
      <w:pPr>
        <w:pStyle w:val="ListParagraph"/>
        <w:numPr>
          <w:ilvl w:val="0"/>
          <w:numId w:val="86"/>
        </w:numPr>
      </w:pPr>
      <w:hyperlink r:id="rId193" w:history="1">
        <w:r w:rsidRPr="00060156">
          <w:rPr>
            <w:rStyle w:val="Hyperlink"/>
          </w:rPr>
          <w:t>Best Practices for Grade 9 Transitions</w:t>
        </w:r>
      </w:hyperlink>
    </w:p>
    <w:p w14:paraId="13C40212" w14:textId="5075DCBC" w:rsidR="004042B6" w:rsidRPr="00060156" w:rsidRDefault="004042B6" w:rsidP="004042B6">
      <w:pPr>
        <w:tabs>
          <w:tab w:val="left" w:pos="720"/>
        </w:tabs>
        <w:spacing w:after="160" w:line="259" w:lineRule="auto"/>
        <w:ind w:left="720"/>
      </w:pPr>
      <w:r w:rsidRPr="00060156">
        <w:t xml:space="preserve">In the following report, Hanover Research describes research-based strategies to support students before, during, and after they transition to Grade 9. This report includes a special focus on supporting </w:t>
      </w:r>
      <w:r w:rsidR="005241D5">
        <w:rPr>
          <w:rFonts w:ascii="Calibri" w:hAnsi="Calibri"/>
        </w:rPr>
        <w:t>English learners/multilingual learners</w:t>
      </w:r>
      <w:r w:rsidR="005241D5" w:rsidRPr="00060156">
        <w:t xml:space="preserve"> </w:t>
      </w:r>
      <w:r w:rsidRPr="00060156">
        <w:t>as they begin their high school career</w:t>
      </w:r>
      <w:r w:rsidR="00D04F4B">
        <w:t xml:space="preserve"> (Hanover, 2017)</w:t>
      </w:r>
      <w:r w:rsidR="00D04F4B" w:rsidRPr="00060156">
        <w:t>.</w:t>
      </w:r>
    </w:p>
    <w:p w14:paraId="3856CC79" w14:textId="5B832398" w:rsidR="00246776" w:rsidRDefault="00246776" w:rsidP="0007777E">
      <w:pPr>
        <w:pStyle w:val="CommentText"/>
        <w:numPr>
          <w:ilvl w:val="0"/>
          <w:numId w:val="86"/>
        </w:numPr>
        <w:rPr>
          <w:rStyle w:val="Hyperlink"/>
          <w:rFonts w:ascii="Calibri" w:hAnsi="Calibri" w:cs="Arial"/>
          <w:bCs/>
          <w:kern w:val="24"/>
          <w:sz w:val="24"/>
          <w:szCs w:val="24"/>
        </w:rPr>
      </w:pPr>
      <w:hyperlink r:id="rId194" w:history="1">
        <w:r w:rsidRPr="00A618BC">
          <w:rPr>
            <w:rStyle w:val="Hyperlink"/>
            <w:rFonts w:ascii="Calibri" w:hAnsi="Calibri" w:cs="Arial"/>
            <w:bCs/>
            <w:kern w:val="24"/>
            <w:sz w:val="24"/>
            <w:szCs w:val="24"/>
          </w:rPr>
          <w:t>The Network for College Success's Postsecondary Success Toolkit</w:t>
        </w:r>
      </w:hyperlink>
      <w:r w:rsidRPr="00266D6A">
        <w:rPr>
          <w:rFonts w:ascii="Calibri" w:hAnsi="Calibri" w:cs="Arial"/>
          <w:bCs/>
          <w:color w:val="000000"/>
          <w:kern w:val="24"/>
          <w:sz w:val="24"/>
          <w:szCs w:val="24"/>
        </w:rPr>
        <w:t xml:space="preserve"> is a collection of protocols, reports, resources, and artifacts that can help schools better support students to graduate from high </w:t>
      </w:r>
      <w:proofErr w:type="gramStart"/>
      <w:r w:rsidRPr="00266D6A">
        <w:rPr>
          <w:rFonts w:ascii="Calibri" w:hAnsi="Calibri" w:cs="Arial"/>
          <w:bCs/>
          <w:color w:val="000000"/>
          <w:kern w:val="24"/>
          <w:sz w:val="24"/>
          <w:szCs w:val="24"/>
        </w:rPr>
        <w:t>school</w:t>
      </w:r>
      <w:proofErr w:type="gramEnd"/>
      <w:r w:rsidRPr="00266D6A">
        <w:rPr>
          <w:rFonts w:ascii="Calibri" w:hAnsi="Calibri" w:cs="Arial"/>
          <w:bCs/>
          <w:color w:val="000000"/>
          <w:kern w:val="24"/>
          <w:sz w:val="24"/>
          <w:szCs w:val="24"/>
        </w:rPr>
        <w:t xml:space="preserve"> ready to succeed in college. The toolkit can provide your school or district with valuable information on how to develop postsecondary teams that are focused on research, data, and successful practices</w:t>
      </w:r>
      <w:r>
        <w:rPr>
          <w:rFonts w:ascii="Calibri" w:hAnsi="Calibri" w:cs="Arial"/>
          <w:bCs/>
          <w:color w:val="000000"/>
          <w:kern w:val="24"/>
          <w:sz w:val="24"/>
          <w:szCs w:val="24"/>
        </w:rPr>
        <w:t xml:space="preserve"> (</w:t>
      </w:r>
      <w:r w:rsidR="00960366">
        <w:rPr>
          <w:rFonts w:ascii="Calibri" w:hAnsi="Calibri" w:cs="Arial"/>
          <w:bCs/>
          <w:color w:val="000000"/>
          <w:kern w:val="24"/>
          <w:sz w:val="24"/>
          <w:szCs w:val="24"/>
        </w:rPr>
        <w:t>Ne</w:t>
      </w:r>
      <w:r w:rsidR="001D0828">
        <w:rPr>
          <w:rFonts w:ascii="Calibri" w:hAnsi="Calibri" w:cs="Arial"/>
          <w:bCs/>
          <w:color w:val="000000"/>
          <w:kern w:val="24"/>
          <w:sz w:val="24"/>
          <w:szCs w:val="24"/>
        </w:rPr>
        <w:t xml:space="preserve">twork for College Success, </w:t>
      </w:r>
      <w:r>
        <w:rPr>
          <w:rFonts w:ascii="Calibri" w:hAnsi="Calibri" w:cs="Arial"/>
          <w:bCs/>
          <w:color w:val="000000"/>
          <w:kern w:val="24"/>
          <w:sz w:val="24"/>
          <w:szCs w:val="24"/>
        </w:rPr>
        <w:t>20</w:t>
      </w:r>
      <w:r w:rsidR="001D0828">
        <w:rPr>
          <w:rFonts w:ascii="Calibri" w:hAnsi="Calibri" w:cs="Arial"/>
          <w:bCs/>
          <w:color w:val="000000"/>
          <w:kern w:val="24"/>
          <w:sz w:val="24"/>
          <w:szCs w:val="24"/>
        </w:rPr>
        <w:t>17</w:t>
      </w:r>
      <w:r>
        <w:rPr>
          <w:rFonts w:ascii="Calibri" w:hAnsi="Calibri" w:cs="Arial"/>
          <w:bCs/>
          <w:color w:val="000000"/>
          <w:kern w:val="24"/>
          <w:sz w:val="24"/>
          <w:szCs w:val="24"/>
        </w:rPr>
        <w:t>)</w:t>
      </w:r>
      <w:r w:rsidRPr="00266D6A">
        <w:rPr>
          <w:rFonts w:ascii="Calibri" w:hAnsi="Calibri" w:cs="Arial"/>
          <w:bCs/>
          <w:color w:val="000000"/>
          <w:kern w:val="24"/>
          <w:sz w:val="24"/>
          <w:szCs w:val="24"/>
        </w:rPr>
        <w:t>.</w:t>
      </w:r>
      <w:r>
        <w:rPr>
          <w:rFonts w:ascii="Calibri" w:hAnsi="Calibri" w:cs="Arial"/>
          <w:bCs/>
          <w:color w:val="000000"/>
          <w:kern w:val="24"/>
          <w:sz w:val="24"/>
          <w:szCs w:val="24"/>
        </w:rPr>
        <w:t xml:space="preserve"> </w:t>
      </w:r>
    </w:p>
    <w:p w14:paraId="1117F9D0" w14:textId="77777777" w:rsidR="00246776" w:rsidRPr="00F50ADE" w:rsidRDefault="00246776" w:rsidP="00246776">
      <w:pPr>
        <w:pStyle w:val="CommentText"/>
        <w:rPr>
          <w:rFonts w:ascii="Calibri" w:hAnsi="Calibri" w:cs="Arial"/>
          <w:bCs/>
          <w:color w:val="000000"/>
          <w:kern w:val="24"/>
          <w:sz w:val="24"/>
          <w:szCs w:val="24"/>
        </w:rPr>
      </w:pPr>
    </w:p>
    <w:p w14:paraId="28C4AF85" w14:textId="77777777" w:rsidR="006F51C8" w:rsidRPr="006F51C8" w:rsidRDefault="00721022" w:rsidP="0007777E">
      <w:pPr>
        <w:pStyle w:val="ListParagraph"/>
        <w:numPr>
          <w:ilvl w:val="0"/>
          <w:numId w:val="86"/>
        </w:numPr>
        <w:tabs>
          <w:tab w:val="left" w:pos="0"/>
        </w:tabs>
        <w:rPr>
          <w:rFonts w:ascii="Calibri" w:hAnsi="Calibri" w:cs="Arial"/>
          <w:bCs/>
          <w:color w:val="000000"/>
          <w:kern w:val="24"/>
        </w:rPr>
      </w:pPr>
      <w:hyperlink r:id="rId195" w:history="1">
        <w:r w:rsidRPr="006F51C8">
          <w:rPr>
            <w:rStyle w:val="Hyperlink"/>
          </w:rPr>
          <w:t>Freshman On-Track Toolkit</w:t>
        </w:r>
      </w:hyperlink>
      <w:r w:rsidRPr="00C12EAA">
        <w:rPr>
          <w:color w:val="00B050"/>
        </w:rPr>
        <w:t xml:space="preserve"> </w:t>
      </w:r>
    </w:p>
    <w:p w14:paraId="4BD7291E" w14:textId="0864A2CC" w:rsidR="00721022" w:rsidRPr="00804124" w:rsidRDefault="00804124" w:rsidP="00804124">
      <w:pPr>
        <w:tabs>
          <w:tab w:val="left" w:pos="630"/>
        </w:tabs>
        <w:ind w:left="630" w:hanging="630"/>
        <w:rPr>
          <w:rFonts w:ascii="Calibri" w:hAnsi="Calibri" w:cs="Arial"/>
          <w:bCs/>
          <w:kern w:val="24"/>
        </w:rPr>
      </w:pPr>
      <w:r>
        <w:rPr>
          <w:color w:val="00B050"/>
        </w:rPr>
        <w:tab/>
      </w:r>
      <w:r w:rsidR="00721022" w:rsidRPr="00804124">
        <w:t>The NCS Freshman On-Track Toolkit is a collection of protocols, reports, resources, and artifacts used by experienced Coaches in their daily work to help schools better support students through the critical first year of high school (Network for College Success, 2023).</w:t>
      </w:r>
    </w:p>
    <w:p w14:paraId="47823D87" w14:textId="77777777" w:rsidR="00721022" w:rsidRPr="00721022" w:rsidRDefault="00721022" w:rsidP="00721022">
      <w:pPr>
        <w:pStyle w:val="ListParagraph"/>
        <w:rPr>
          <w:rFonts w:ascii="Calibri" w:hAnsi="Calibri" w:cs="Arial"/>
          <w:bCs/>
          <w:color w:val="000000"/>
          <w:kern w:val="24"/>
        </w:rPr>
      </w:pPr>
    </w:p>
    <w:p w14:paraId="4E906604" w14:textId="77777777" w:rsidR="00246776" w:rsidRPr="00ED1F90" w:rsidRDefault="00246776" w:rsidP="0007777E">
      <w:pPr>
        <w:pStyle w:val="ListParagraph"/>
        <w:numPr>
          <w:ilvl w:val="0"/>
          <w:numId w:val="86"/>
        </w:numPr>
        <w:tabs>
          <w:tab w:val="left" w:pos="0"/>
        </w:tabs>
        <w:rPr>
          <w:rFonts w:ascii="Calibri" w:hAnsi="Calibri" w:cs="Arial"/>
          <w:bCs/>
          <w:color w:val="000000"/>
          <w:kern w:val="24"/>
        </w:rPr>
      </w:pPr>
      <w:r w:rsidRPr="000B10DC">
        <w:rPr>
          <w:rFonts w:ascii="Calibri" w:hAnsi="Calibri" w:cs="Arial"/>
          <w:bCs/>
          <w:color w:val="000000"/>
          <w:kern w:val="24"/>
        </w:rPr>
        <w:t>The application of research and data is essential to successfully implementing On-Track work in your school or district. In this Component, you will find tools to further your understanding of the fundamental On-Track research as well as guides for developing and tracking interventions. This Component also includes tools to support your team in communicating On-Track research to staff, students, and families. </w:t>
      </w:r>
    </w:p>
    <w:p w14:paraId="14A67DA0" w14:textId="7DA2C71A" w:rsidR="00246776" w:rsidRDefault="00246776" w:rsidP="0007777E">
      <w:pPr>
        <w:pStyle w:val="ListParagraph"/>
        <w:numPr>
          <w:ilvl w:val="1"/>
          <w:numId w:val="55"/>
        </w:numPr>
        <w:tabs>
          <w:tab w:val="left" w:pos="0"/>
        </w:tabs>
        <w:rPr>
          <w:rFonts w:ascii="Calibri" w:hAnsi="Calibri" w:cs="Arial"/>
          <w:bCs/>
          <w:color w:val="000000"/>
          <w:kern w:val="24"/>
        </w:rPr>
      </w:pPr>
      <w:hyperlink r:id="rId196" w:history="1">
        <w:r w:rsidRPr="003C2C58">
          <w:rPr>
            <w:rStyle w:val="Hyperlink"/>
            <w:rFonts w:ascii="Calibri" w:hAnsi="Calibri" w:cs="Arial"/>
            <w:bCs/>
            <w:kern w:val="24"/>
          </w:rPr>
          <w:t>Calculating Freshman On-Track</w:t>
        </w:r>
      </w:hyperlink>
      <w:r w:rsidR="003C2C58">
        <w:rPr>
          <w:rFonts w:ascii="Calibri" w:hAnsi="Calibri" w:cs="Arial"/>
          <w:bCs/>
          <w:color w:val="000000"/>
          <w:kern w:val="24"/>
        </w:rPr>
        <w:t xml:space="preserve"> </w:t>
      </w:r>
    </w:p>
    <w:p w14:paraId="522E1241" w14:textId="2682C9B5" w:rsidR="00246776" w:rsidRDefault="00246776" w:rsidP="0007777E">
      <w:pPr>
        <w:pStyle w:val="ListParagraph"/>
        <w:numPr>
          <w:ilvl w:val="1"/>
          <w:numId w:val="55"/>
        </w:numPr>
        <w:tabs>
          <w:tab w:val="left" w:pos="0"/>
        </w:tabs>
        <w:rPr>
          <w:rFonts w:ascii="Calibri" w:hAnsi="Calibri" w:cs="Arial"/>
          <w:bCs/>
          <w:color w:val="000000"/>
          <w:kern w:val="24"/>
        </w:rPr>
      </w:pPr>
      <w:hyperlink r:id="rId197" w:history="1">
        <w:r w:rsidRPr="00EC6FB6">
          <w:rPr>
            <w:rStyle w:val="Hyperlink"/>
            <w:rFonts w:ascii="Calibri" w:hAnsi="Calibri" w:cs="Arial"/>
            <w:bCs/>
            <w:kern w:val="24"/>
          </w:rPr>
          <w:t>Building Relationships to Support the Transition to High School</w:t>
        </w:r>
      </w:hyperlink>
      <w:r w:rsidRPr="00A66A4C">
        <w:t xml:space="preserve"> </w:t>
      </w:r>
    </w:p>
    <w:p w14:paraId="4C7F2B1E" w14:textId="7303D55A" w:rsidR="00246776" w:rsidRDefault="00246776" w:rsidP="0007777E">
      <w:pPr>
        <w:pStyle w:val="ListParagraph"/>
        <w:numPr>
          <w:ilvl w:val="1"/>
          <w:numId w:val="55"/>
        </w:numPr>
        <w:tabs>
          <w:tab w:val="left" w:pos="0"/>
        </w:tabs>
        <w:rPr>
          <w:rFonts w:ascii="Calibri" w:hAnsi="Calibri" w:cs="Arial"/>
          <w:bCs/>
          <w:color w:val="000000"/>
          <w:kern w:val="24"/>
        </w:rPr>
      </w:pPr>
      <w:hyperlink r:id="rId198" w:history="1">
        <w:r w:rsidRPr="00EC6FB6">
          <w:rPr>
            <w:rStyle w:val="Hyperlink"/>
            <w:rFonts w:ascii="Calibri" w:hAnsi="Calibri" w:cs="Arial"/>
            <w:bCs/>
            <w:kern w:val="24"/>
          </w:rPr>
          <w:t>Developing and Tracking Interventions</w:t>
        </w:r>
      </w:hyperlink>
      <w:r w:rsidRPr="0089287D">
        <w:t xml:space="preserve"> </w:t>
      </w:r>
    </w:p>
    <w:p w14:paraId="70835801" w14:textId="77777777" w:rsidR="008979FB" w:rsidRPr="008979FB" w:rsidRDefault="00246776" w:rsidP="0007777E">
      <w:pPr>
        <w:pStyle w:val="ListParagraph"/>
        <w:numPr>
          <w:ilvl w:val="1"/>
          <w:numId w:val="55"/>
        </w:numPr>
        <w:tabs>
          <w:tab w:val="left" w:pos="0"/>
        </w:tabs>
        <w:rPr>
          <w:rFonts w:ascii="Calibri" w:hAnsi="Calibri" w:cs="Arial"/>
          <w:bCs/>
          <w:color w:val="000000"/>
          <w:kern w:val="24"/>
        </w:rPr>
      </w:pPr>
      <w:hyperlink r:id="rId199" w:history="1">
        <w:r w:rsidRPr="00EC6FB6">
          <w:rPr>
            <w:rStyle w:val="Hyperlink"/>
            <w:rFonts w:ascii="Calibri" w:hAnsi="Calibri" w:cs="Arial"/>
            <w:bCs/>
            <w:kern w:val="24"/>
          </w:rPr>
          <w:t>Communicating On-Track Research to Staff, Students, and Families</w:t>
        </w:r>
      </w:hyperlink>
      <w:r w:rsidRPr="00B83FD7">
        <w:t xml:space="preserve"> </w:t>
      </w:r>
    </w:p>
    <w:p w14:paraId="5A5A9BCE" w14:textId="77777777" w:rsidR="008979FB" w:rsidRPr="008979FB" w:rsidRDefault="008979FB" w:rsidP="008979FB">
      <w:pPr>
        <w:tabs>
          <w:tab w:val="left" w:pos="0"/>
        </w:tabs>
        <w:ind w:left="1080"/>
        <w:rPr>
          <w:rFonts w:ascii="Calibri" w:hAnsi="Calibri" w:cs="Arial"/>
          <w:bCs/>
          <w:color w:val="000000"/>
          <w:kern w:val="24"/>
        </w:rPr>
      </w:pPr>
    </w:p>
    <w:p w14:paraId="508636A1" w14:textId="77777777" w:rsidR="00E44590" w:rsidRPr="00E44590" w:rsidRDefault="00E44590" w:rsidP="00E44590">
      <w:pPr>
        <w:numPr>
          <w:ilvl w:val="0"/>
          <w:numId w:val="86"/>
        </w:numPr>
        <w:tabs>
          <w:tab w:val="left" w:pos="0"/>
        </w:tabs>
        <w:ind w:right="218"/>
      </w:pPr>
      <w:hyperlink r:id="rId200" w:history="1">
        <w:r w:rsidRPr="00E44590">
          <w:rPr>
            <w:rStyle w:val="Hyperlink"/>
          </w:rPr>
          <w:t>The Early Warning Intervention and Monitoring System Implementation Guide</w:t>
        </w:r>
      </w:hyperlink>
      <w:r w:rsidRPr="00E44590">
        <w:t xml:space="preserve"> is a supporting document for schools and districts that are implementing an early warning system (American Institute for Research, 2023).</w:t>
      </w:r>
    </w:p>
    <w:p w14:paraId="66E3C807" w14:textId="77777777" w:rsidR="00C94171" w:rsidRPr="00C94171" w:rsidRDefault="00C94171" w:rsidP="00C94171">
      <w:pPr>
        <w:tabs>
          <w:tab w:val="left" w:pos="0"/>
        </w:tabs>
        <w:ind w:left="360" w:right="218"/>
        <w:rPr>
          <w:rFonts w:ascii="Calibri" w:eastAsia="Calibri" w:hAnsi="Calibri" w:cs="Calibri"/>
        </w:rPr>
      </w:pPr>
    </w:p>
    <w:bookmarkStart w:id="16" w:name="_Hlk108005756"/>
    <w:p w14:paraId="138CA936" w14:textId="77777777" w:rsidR="002028B6" w:rsidRPr="002028B6" w:rsidRDefault="002028B6" w:rsidP="002028B6">
      <w:pPr>
        <w:pStyle w:val="ListParagraph"/>
        <w:numPr>
          <w:ilvl w:val="0"/>
          <w:numId w:val="86"/>
        </w:numPr>
      </w:pPr>
      <w:r w:rsidRPr="002028B6">
        <w:fldChar w:fldCharType="begin"/>
      </w:r>
      <w:r w:rsidRPr="002028B6">
        <w:instrText>HYPERLINK "https://ies.ed.gov/sites/default/files/migrated/rel/regions/west/relwestFiles/pdf/REL_DistrictGuide_GraduationOutcomes-Interactive.pdf"</w:instrText>
      </w:r>
      <w:r w:rsidRPr="002028B6">
        <w:fldChar w:fldCharType="separate"/>
      </w:r>
      <w:r w:rsidRPr="002028B6">
        <w:rPr>
          <w:rStyle w:val="Hyperlink"/>
        </w:rPr>
        <w:t>The District Guide for Creating Indicators for Early Warning Systems</w:t>
      </w:r>
      <w:r w:rsidRPr="002028B6">
        <w:fldChar w:fldCharType="end"/>
      </w:r>
      <w:r w:rsidRPr="002028B6">
        <w:t xml:space="preserve"> intends to improve education outcomes for students. These systems use readily available data to identify students who are at risk of failing to achieve a desired outcome, such as graduating from high school on time. By identifying at-risk students, an early warning system allows schools to proactively support </w:t>
      </w:r>
      <w:proofErr w:type="gramStart"/>
      <w:r w:rsidRPr="002028B6">
        <w:t>them</w:t>
      </w:r>
      <w:proofErr w:type="gramEnd"/>
      <w:r w:rsidRPr="002028B6">
        <w:t xml:space="preserve"> so they achieve the desired outcome, rather than rely on reactive, remedial interventions (Prepared by American Institutes for Research for REL West at WestEd). </w:t>
      </w:r>
    </w:p>
    <w:p w14:paraId="70CEE4A0" w14:textId="77777777" w:rsidR="00FD5ADE" w:rsidRPr="00FD5ADE" w:rsidRDefault="00FD5ADE" w:rsidP="00FD5ADE">
      <w:pPr>
        <w:pStyle w:val="ListParagraph"/>
        <w:rPr>
          <w:rFonts w:cstheme="minorHAnsi"/>
          <w:bCs/>
          <w:color w:val="000000"/>
          <w:kern w:val="24"/>
        </w:rPr>
      </w:pPr>
    </w:p>
    <w:p w14:paraId="4AC13279" w14:textId="2B44EBF2" w:rsidR="00720181" w:rsidRDefault="00194570" w:rsidP="0007777E">
      <w:pPr>
        <w:pStyle w:val="ListParagraph"/>
        <w:numPr>
          <w:ilvl w:val="0"/>
          <w:numId w:val="86"/>
        </w:numPr>
        <w:tabs>
          <w:tab w:val="left" w:pos="0"/>
        </w:tabs>
        <w:ind w:right="218"/>
        <w:contextualSpacing/>
      </w:pPr>
      <w:r w:rsidRPr="00FD5ADE">
        <w:rPr>
          <w:rFonts w:cstheme="minorHAnsi"/>
          <w:bCs/>
          <w:color w:val="000000"/>
          <w:kern w:val="24"/>
        </w:rPr>
        <w:t xml:space="preserve">Connecticut’s </w:t>
      </w:r>
      <w:r w:rsidR="00346D2E" w:rsidRPr="00FD5ADE">
        <w:rPr>
          <w:rFonts w:cstheme="minorHAnsi"/>
          <w:bCs/>
          <w:color w:val="000000"/>
          <w:kern w:val="24"/>
        </w:rPr>
        <w:t>Early Indication Tool</w:t>
      </w:r>
      <w:r w:rsidRPr="00FD5ADE">
        <w:rPr>
          <w:rFonts w:cstheme="minorHAnsi"/>
          <w:bCs/>
          <w:color w:val="000000"/>
          <w:kern w:val="24"/>
        </w:rPr>
        <w:t xml:space="preserve"> (EIT)</w:t>
      </w:r>
      <w:r w:rsidR="0039518D" w:rsidRPr="00FD5ADE">
        <w:rPr>
          <w:rFonts w:cstheme="minorHAnsi"/>
          <w:bCs/>
          <w:color w:val="000000"/>
          <w:kern w:val="24"/>
        </w:rPr>
        <w:t xml:space="preserve">, </w:t>
      </w:r>
      <w:r w:rsidRPr="00FD5ADE">
        <w:rPr>
          <w:rFonts w:cstheme="minorHAnsi"/>
          <w:bCs/>
          <w:color w:val="000000"/>
          <w:kern w:val="24"/>
        </w:rPr>
        <w:t xml:space="preserve">available to authorized users of </w:t>
      </w:r>
      <w:proofErr w:type="spellStart"/>
      <w:r w:rsidRPr="00FD5ADE">
        <w:rPr>
          <w:rFonts w:cstheme="minorHAnsi"/>
          <w:bCs/>
          <w:color w:val="000000"/>
          <w:kern w:val="24"/>
        </w:rPr>
        <w:t>EdSight</w:t>
      </w:r>
      <w:proofErr w:type="spellEnd"/>
      <w:r w:rsidRPr="00FD5ADE">
        <w:rPr>
          <w:rFonts w:cstheme="minorHAnsi"/>
          <w:bCs/>
          <w:color w:val="000000"/>
          <w:kern w:val="24"/>
        </w:rPr>
        <w:t xml:space="preserve"> Secure</w:t>
      </w:r>
      <w:r w:rsidR="0039518D" w:rsidRPr="00FD5ADE">
        <w:rPr>
          <w:rFonts w:cstheme="minorHAnsi"/>
          <w:bCs/>
          <w:color w:val="000000"/>
          <w:kern w:val="24"/>
        </w:rPr>
        <w:t xml:space="preserve">, is </w:t>
      </w:r>
      <w:r w:rsidR="007F1D6D">
        <w:t>a data analytics and visualization tool developed by the Connecticut State Department of Education. It uses statistical methods to differentiate the levels of support that individual students may need to reach academic milestones.</w:t>
      </w:r>
      <w:r w:rsidR="00401E59">
        <w:t xml:space="preserve"> EIT assigns one of three support levels for most students: Low, Medium, or High. </w:t>
      </w:r>
      <w:r w:rsidR="00720181">
        <w:t xml:space="preserve">The primary purpose of the EIT is to allow for timely student interventions by district/school staff with the </w:t>
      </w:r>
      <w:proofErr w:type="gramStart"/>
      <w:r w:rsidR="00720181">
        <w:t>ultimate goal</w:t>
      </w:r>
      <w:proofErr w:type="gramEnd"/>
      <w:r w:rsidR="00720181">
        <w:t xml:space="preserve"> of improving student engagement and outcomes.</w:t>
      </w:r>
    </w:p>
    <w:p w14:paraId="78C75FEC" w14:textId="7A7FD723" w:rsidR="00727F7B" w:rsidRDefault="00280086" w:rsidP="0007777E">
      <w:pPr>
        <w:pStyle w:val="ListParagraph"/>
        <w:numPr>
          <w:ilvl w:val="0"/>
          <w:numId w:val="63"/>
        </w:numPr>
        <w:tabs>
          <w:tab w:val="left" w:pos="0"/>
        </w:tabs>
        <w:contextualSpacing/>
      </w:pPr>
      <w:hyperlink r:id="rId201" w:history="1">
        <w:r w:rsidRPr="00280086">
          <w:rPr>
            <w:rStyle w:val="Hyperlink"/>
          </w:rPr>
          <w:t xml:space="preserve">Early Indication Tool </w:t>
        </w:r>
        <w:r w:rsidR="00727F7B" w:rsidRPr="00280086">
          <w:rPr>
            <w:rStyle w:val="Hyperlink"/>
          </w:rPr>
          <w:t>FAQ</w:t>
        </w:r>
      </w:hyperlink>
      <w:r w:rsidR="00727F7B">
        <w:t xml:space="preserve"> </w:t>
      </w:r>
    </w:p>
    <w:p w14:paraId="245704E4" w14:textId="77777777" w:rsidR="00EC37CF" w:rsidRDefault="00727F7B" w:rsidP="0007777E">
      <w:pPr>
        <w:pStyle w:val="ListParagraph"/>
        <w:numPr>
          <w:ilvl w:val="0"/>
          <w:numId w:val="63"/>
        </w:numPr>
        <w:tabs>
          <w:tab w:val="left" w:pos="0"/>
        </w:tabs>
        <w:contextualSpacing/>
      </w:pPr>
      <w:hyperlink r:id="rId202" w:history="1">
        <w:r w:rsidRPr="00B40875">
          <w:rPr>
            <w:rStyle w:val="Hyperlink"/>
          </w:rPr>
          <w:t>E</w:t>
        </w:r>
        <w:r w:rsidR="00B40875" w:rsidRPr="00B40875">
          <w:rPr>
            <w:rStyle w:val="Hyperlink"/>
          </w:rPr>
          <w:t xml:space="preserve">arly Indication </w:t>
        </w:r>
        <w:r w:rsidRPr="00B40875">
          <w:rPr>
            <w:rStyle w:val="Hyperlink"/>
          </w:rPr>
          <w:t>T</w:t>
        </w:r>
        <w:r w:rsidR="00B40875" w:rsidRPr="00B40875">
          <w:rPr>
            <w:rStyle w:val="Hyperlink"/>
          </w:rPr>
          <w:t>ool: Rationale, Methods, and Results</w:t>
        </w:r>
      </w:hyperlink>
      <w:r>
        <w:t xml:space="preserve"> </w:t>
      </w:r>
    </w:p>
    <w:p w14:paraId="5701B75A" w14:textId="77777777" w:rsidR="00C60506" w:rsidRDefault="00C60506" w:rsidP="00C60506">
      <w:pPr>
        <w:tabs>
          <w:tab w:val="left" w:pos="0"/>
        </w:tabs>
        <w:ind w:left="1080"/>
        <w:contextualSpacing/>
      </w:pPr>
    </w:p>
    <w:p w14:paraId="0FBA625E" w14:textId="2E81E01C" w:rsidR="005677B6" w:rsidRPr="00EC37CF" w:rsidRDefault="0059596C" w:rsidP="0007777E">
      <w:pPr>
        <w:pStyle w:val="ListParagraph"/>
        <w:numPr>
          <w:ilvl w:val="0"/>
          <w:numId w:val="86"/>
        </w:numPr>
        <w:tabs>
          <w:tab w:val="left" w:pos="0"/>
        </w:tabs>
        <w:contextualSpacing/>
      </w:pPr>
      <w:hyperlink r:id="rId203" w:history="1">
        <w:r w:rsidRPr="009B7980">
          <w:rPr>
            <w:rStyle w:val="Hyperlink"/>
            <w:bCs/>
          </w:rPr>
          <w:t>Indicators &amp; Interventions a Practical Manual for Early Warning Systems</w:t>
        </w:r>
      </w:hyperlink>
      <w:r w:rsidR="00246776" w:rsidRPr="00C60506">
        <w:rPr>
          <w:rFonts w:cstheme="minorHAnsi"/>
          <w:bCs/>
          <w:color w:val="000000"/>
          <w:kern w:val="24"/>
        </w:rPr>
        <w:t>, a research program of Johns Hopkins University, is committed to studying the dropout problem by identifying barriers and developing tools and models that states, communities, districts, and schools can use to support all students through high school graduation.</w:t>
      </w:r>
      <w:r w:rsidR="00246776" w:rsidRPr="000A0247">
        <w:t xml:space="preserve"> </w:t>
      </w:r>
      <w:r w:rsidR="00246776" w:rsidRPr="00C60506">
        <w:rPr>
          <w:rFonts w:cstheme="minorHAnsi"/>
          <w:bCs/>
          <w:color w:val="000000"/>
          <w:kern w:val="24"/>
        </w:rPr>
        <w:t>Using a small set of predictive indicators, the A B C’s: Attendance, Behavior, and Course performance – districts can identify those students who need some extra supports or help to succeed.</w:t>
      </w:r>
      <w:r w:rsidR="00246776" w:rsidRPr="00362327">
        <w:t xml:space="preserve"> </w:t>
      </w:r>
      <w:r w:rsidR="00246776" w:rsidRPr="00C60506">
        <w:rPr>
          <w:rFonts w:cstheme="minorHAnsi"/>
          <w:bCs/>
          <w:color w:val="000000"/>
          <w:kern w:val="24"/>
        </w:rPr>
        <w:t xml:space="preserve">Indicators &amp; Interventions a Practical Manual </w:t>
      </w:r>
      <w:r w:rsidR="005677B6" w:rsidRPr="00C60506">
        <w:rPr>
          <w:rFonts w:cstheme="minorHAnsi"/>
          <w:bCs/>
          <w:color w:val="000000"/>
          <w:kern w:val="24"/>
        </w:rPr>
        <w:t>f</w:t>
      </w:r>
      <w:r w:rsidR="00246776" w:rsidRPr="00C60506">
        <w:rPr>
          <w:rFonts w:cstheme="minorHAnsi"/>
          <w:bCs/>
          <w:color w:val="000000"/>
          <w:kern w:val="24"/>
        </w:rPr>
        <w:t>or Early Warning Systems, 2019</w:t>
      </w:r>
      <w:r w:rsidR="005677B6" w:rsidRPr="00C60506">
        <w:rPr>
          <w:rFonts w:cstheme="minorHAnsi"/>
          <w:bCs/>
          <w:color w:val="000000"/>
          <w:kern w:val="24"/>
        </w:rPr>
        <w:t>:</w:t>
      </w:r>
      <w:r w:rsidR="00246776" w:rsidRPr="00C60506">
        <w:rPr>
          <w:rFonts w:cstheme="minorHAnsi"/>
          <w:bCs/>
          <w:color w:val="000000"/>
          <w:kern w:val="24"/>
        </w:rPr>
        <w:t xml:space="preserve"> </w:t>
      </w:r>
    </w:p>
    <w:p w14:paraId="518D3F31" w14:textId="17EA91CB" w:rsidR="00246776" w:rsidRDefault="00246776" w:rsidP="00246776">
      <w:pPr>
        <w:tabs>
          <w:tab w:val="left" w:pos="0"/>
        </w:tabs>
        <w:contextualSpacing/>
        <w:rPr>
          <w:rFonts w:cstheme="minorHAnsi"/>
          <w:bCs/>
          <w:color w:val="000000"/>
          <w:kern w:val="24"/>
        </w:rPr>
      </w:pPr>
    </w:p>
    <w:bookmarkEnd w:id="16"/>
    <w:p w14:paraId="1C3282F3" w14:textId="77777777" w:rsidR="00A548E5" w:rsidRPr="00A548E5" w:rsidRDefault="00246776" w:rsidP="0007777E">
      <w:pPr>
        <w:pStyle w:val="ListParagraph"/>
        <w:numPr>
          <w:ilvl w:val="0"/>
          <w:numId w:val="86"/>
        </w:numPr>
        <w:contextualSpacing/>
        <w:rPr>
          <w:rFonts w:ascii="Calibri" w:eastAsia="Calibri" w:hAnsi="Calibri" w:cs="Calibri"/>
          <w:lang w:val="en"/>
        </w:rPr>
      </w:pPr>
      <w:r w:rsidRPr="00A548E5">
        <w:rPr>
          <w:rFonts w:ascii="Calibri" w:eastAsia="Calibri" w:hAnsi="Calibri" w:cs="Calibri"/>
        </w:rPr>
        <w:t>Educators are increasingly aware of the high rates of student exposure to childhood adversity and trauma and the effects on learning. Adverse experiences include family violence; abuse; parent separation or divorce; family mental health and substance use problems or incarceration; and environmental adversities, such as exposure to group and/or community violence, poverty and related stressors, bullying, racism and discrimination, poor health, and involvement with other systems such as child welfare and juvenile justice. School staff may also be directly exposed to a wide range of adverse and potentially traumatic experiences, and they are at risk of experiencing secondary trauma after witnessing the effects of trauma on their students. Experiences related to the COVID-19 crisis add an additional layer of stressors for students, families, and school staff (Center for Great Teachers and leaders, 2020)</w:t>
      </w:r>
      <w:r w:rsidR="00D551EC" w:rsidRPr="00A548E5">
        <w:rPr>
          <w:rFonts w:ascii="Calibri" w:eastAsia="Calibri" w:hAnsi="Calibri" w:cs="Calibri"/>
        </w:rPr>
        <w:t>.</w:t>
      </w:r>
    </w:p>
    <w:p w14:paraId="38D9080E" w14:textId="77777777" w:rsidR="00B5231D" w:rsidRPr="00A548E5" w:rsidRDefault="00B5231D" w:rsidP="00B5231D">
      <w:pPr>
        <w:pStyle w:val="ListParagraph"/>
        <w:numPr>
          <w:ilvl w:val="1"/>
          <w:numId w:val="56"/>
        </w:numPr>
        <w:contextualSpacing/>
        <w:rPr>
          <w:rStyle w:val="Hyperlink"/>
          <w:rFonts w:ascii="Calibri" w:eastAsia="Calibri" w:hAnsi="Calibri" w:cs="Calibri"/>
          <w:color w:val="auto"/>
          <w:u w:val="none"/>
          <w:lang w:val="en"/>
        </w:rPr>
      </w:pPr>
      <w:hyperlink r:id="rId204" w:history="1">
        <w:r w:rsidRPr="002F5306">
          <w:rPr>
            <w:rStyle w:val="Hyperlink"/>
            <w:rFonts w:ascii="Calibri" w:eastAsia="Calibri" w:hAnsi="Calibri" w:cs="Calibri"/>
          </w:rPr>
          <w:t>Supporting Student Resilience and Well-Being with Trauma-Informed Care</w:t>
        </w:r>
      </w:hyperlink>
      <w:r w:rsidRPr="004F75B9">
        <w:t xml:space="preserve"> </w:t>
      </w:r>
    </w:p>
    <w:p w14:paraId="62579FB7" w14:textId="7916CAAA" w:rsidR="00246776" w:rsidRPr="00A548E5" w:rsidRDefault="00B5231D" w:rsidP="00B5231D">
      <w:pPr>
        <w:pStyle w:val="ListParagraph"/>
        <w:numPr>
          <w:ilvl w:val="1"/>
          <w:numId w:val="56"/>
        </w:numPr>
        <w:contextualSpacing/>
        <w:rPr>
          <w:rFonts w:ascii="Calibri" w:eastAsia="Calibri" w:hAnsi="Calibri" w:cs="Calibri"/>
          <w:lang w:val="en"/>
        </w:rPr>
      </w:pPr>
      <w:hyperlink r:id="rId205" w:history="1">
        <w:r w:rsidRPr="002F5306">
          <w:rPr>
            <w:rStyle w:val="Hyperlink"/>
            <w:rFonts w:ascii="Calibri" w:eastAsia="Calibri" w:hAnsi="Calibri" w:cs="Calibri"/>
          </w:rPr>
          <w:t>Building Trust and Well-Being Through Trauma-Informed Communities</w:t>
        </w:r>
      </w:hyperlink>
      <w:r w:rsidR="00246776" w:rsidRPr="00A548E5">
        <w:rPr>
          <w:rFonts w:ascii="Calibri" w:eastAsia="Calibri" w:hAnsi="Calibri" w:cs="Calibri"/>
        </w:rPr>
        <w:t xml:space="preserve"> </w:t>
      </w:r>
    </w:p>
    <w:p w14:paraId="569722A3" w14:textId="77777777" w:rsidR="00246776" w:rsidRPr="005360EB" w:rsidRDefault="00246776" w:rsidP="00246776">
      <w:pPr>
        <w:pStyle w:val="ListParagraph"/>
        <w:contextualSpacing/>
        <w:rPr>
          <w:rFonts w:ascii="Calibri" w:eastAsia="Calibri" w:hAnsi="Calibri" w:cs="Calibri"/>
          <w:lang w:val="en"/>
        </w:rPr>
      </w:pPr>
    </w:p>
    <w:p w14:paraId="6DFC6D13" w14:textId="7B23B305" w:rsidR="00246776" w:rsidRPr="002B7452" w:rsidRDefault="00246776" w:rsidP="0007777E">
      <w:pPr>
        <w:pStyle w:val="ListParagraph"/>
        <w:numPr>
          <w:ilvl w:val="0"/>
          <w:numId w:val="86"/>
        </w:numPr>
        <w:contextualSpacing/>
      </w:pPr>
      <w:hyperlink r:id="rId206" w:history="1">
        <w:r w:rsidRPr="0042682A">
          <w:rPr>
            <w:rStyle w:val="Hyperlink"/>
            <w:rFonts w:ascii="Calibri" w:hAnsi="Calibri" w:cs="Calibri"/>
          </w:rPr>
          <w:t>Multi-Tiered System of Supports (MTSS)</w:t>
        </w:r>
      </w:hyperlink>
      <w:r w:rsidRPr="0042682A">
        <w:rPr>
          <w:rFonts w:ascii="Calibri" w:hAnsi="Calibri" w:cs="Calibri"/>
        </w:rPr>
        <w:t xml:space="preserve"> </w:t>
      </w:r>
      <w:r w:rsidRPr="0042682A">
        <w:rPr>
          <w:rFonts w:ascii="Calibri" w:hAnsi="Calibri" w:cs="Calibri"/>
          <w:lang w:val="en"/>
        </w:rPr>
        <w:t>is</w:t>
      </w:r>
      <w:r w:rsidRPr="0042682A">
        <w:rPr>
          <w:rFonts w:ascii="Calibri" w:hAnsi="Calibri" w:cs="Calibri"/>
          <w:sz w:val="23"/>
          <w:szCs w:val="23"/>
          <w:lang w:val="en"/>
        </w:rPr>
        <w:t xml:space="preserve"> </w:t>
      </w:r>
      <w:r w:rsidRPr="0042682A">
        <w:rPr>
          <w:rFonts w:ascii="Calibri" w:hAnsi="Calibri" w:cs="Calibri"/>
        </w:rPr>
        <w:t xml:space="preserve">an evidence-based framework that uses data-based problem-solving to integrate academic and behavioral instruction and intervention. The integrated instruction and intervention </w:t>
      </w:r>
      <w:proofErr w:type="gramStart"/>
      <w:r w:rsidRPr="0042682A">
        <w:rPr>
          <w:rFonts w:ascii="Calibri" w:hAnsi="Calibri" w:cs="Calibri"/>
        </w:rPr>
        <w:t>is</w:t>
      </w:r>
      <w:proofErr w:type="gramEnd"/>
      <w:r w:rsidRPr="0042682A">
        <w:rPr>
          <w:rFonts w:ascii="Calibri" w:hAnsi="Calibri" w:cs="Calibri"/>
        </w:rPr>
        <w:t xml:space="preserve"> delivered to students in varying intensities (multiple tiers) based on student need. </w:t>
      </w:r>
      <w:r w:rsidRPr="0042682A">
        <w:rPr>
          <w:rFonts w:ascii="Calibri" w:hAnsi="Calibri" w:cs="Calibri"/>
          <w:lang w:val="en"/>
        </w:rPr>
        <w:t xml:space="preserve">MTSS </w:t>
      </w:r>
      <w:r w:rsidRPr="0042682A">
        <w:rPr>
          <w:rFonts w:ascii="Calibri" w:hAnsi="Calibri" w:cs="Calibri"/>
        </w:rPr>
        <w:t xml:space="preserve">addresses the needs of the </w:t>
      </w:r>
      <w:r w:rsidRPr="0042682A">
        <w:rPr>
          <w:rFonts w:ascii="Calibri" w:hAnsi="Calibri" w:cs="Calibri"/>
          <w:b/>
          <w:bCs/>
        </w:rPr>
        <w:t xml:space="preserve">whole child </w:t>
      </w:r>
      <w:r w:rsidRPr="0042682A">
        <w:rPr>
          <w:rFonts w:ascii="Calibri" w:hAnsi="Calibri" w:cs="Calibri"/>
        </w:rPr>
        <w:t xml:space="preserve">to remove non-academic barriers to academic achievement and ensure that students achieve their full potential. </w:t>
      </w:r>
    </w:p>
    <w:p w14:paraId="07F16A51" w14:textId="77777777" w:rsidR="00246776" w:rsidRDefault="00246776" w:rsidP="00246776">
      <w:pPr>
        <w:contextualSpacing/>
        <w:rPr>
          <w:rFonts w:ascii="Calibri" w:hAnsi="Calibri" w:cs="Calibri"/>
        </w:rPr>
      </w:pPr>
    </w:p>
    <w:p w14:paraId="53885501" w14:textId="3F4EFA4D" w:rsidR="00246776" w:rsidRPr="009D0BC7" w:rsidRDefault="00246776" w:rsidP="0007777E">
      <w:pPr>
        <w:pStyle w:val="ListParagraph"/>
        <w:numPr>
          <w:ilvl w:val="0"/>
          <w:numId w:val="86"/>
        </w:numPr>
        <w:contextualSpacing/>
      </w:pPr>
      <w:hyperlink r:id="rId207" w:history="1">
        <w:r w:rsidRPr="0042682A">
          <w:rPr>
            <w:rStyle w:val="Hyperlink"/>
            <w:rFonts w:ascii="Calibri" w:hAnsi="Calibri" w:cs="Calibri"/>
          </w:rPr>
          <w:t>The Connecticut Comprehensive School Counseling Framework (CCSCF)</w:t>
        </w:r>
      </w:hyperlink>
      <w:r w:rsidRPr="0042682A">
        <w:rPr>
          <w:rFonts w:ascii="Calibri" w:hAnsi="Calibri" w:cs="Calibri"/>
        </w:rPr>
        <w:t xml:space="preserve"> aligns with a district’s mission and strategic operating plan. It enhances learning by assisting students in acquiring critical skills in the areas of academic, career, and social-emotional development. </w:t>
      </w:r>
      <w:proofErr w:type="gramStart"/>
      <w:r w:rsidRPr="0042682A">
        <w:rPr>
          <w:rFonts w:ascii="Calibri" w:hAnsi="Calibri" w:cs="Calibri"/>
        </w:rPr>
        <w:t>The CCSCF</w:t>
      </w:r>
      <w:proofErr w:type="gramEnd"/>
      <w:r w:rsidRPr="0042682A">
        <w:rPr>
          <w:rFonts w:ascii="Calibri" w:hAnsi="Calibri" w:cs="Calibri"/>
        </w:rPr>
        <w:t xml:space="preserve"> provides a proactive, preventative, and early intervention model for school counselors to support all students in reaching their full potential</w:t>
      </w:r>
      <w:r w:rsidR="00D26CDD" w:rsidRPr="0042682A">
        <w:rPr>
          <w:rFonts w:ascii="Calibri" w:hAnsi="Calibri" w:cs="Calibri"/>
        </w:rPr>
        <w:t>.</w:t>
      </w:r>
    </w:p>
    <w:p w14:paraId="673F4696" w14:textId="77777777" w:rsidR="009D0BC7" w:rsidRDefault="009D0BC7" w:rsidP="009D0BC7">
      <w:pPr>
        <w:pStyle w:val="ListParagraph"/>
      </w:pPr>
    </w:p>
    <w:p w14:paraId="391E14F6" w14:textId="77777777" w:rsidR="009D0BC7" w:rsidRPr="009D0BC7" w:rsidRDefault="009D0BC7" w:rsidP="0007777E">
      <w:pPr>
        <w:pStyle w:val="ListParagraph"/>
        <w:numPr>
          <w:ilvl w:val="0"/>
          <w:numId w:val="86"/>
        </w:numPr>
        <w:contextualSpacing/>
        <w:rPr>
          <w:rFonts w:cstheme="minorHAnsi"/>
        </w:rPr>
      </w:pPr>
      <w:hyperlink r:id="rId208" w:history="1">
        <w:r w:rsidRPr="009D0BC7">
          <w:rPr>
            <w:rStyle w:val="Hyperlink"/>
            <w:rFonts w:cstheme="minorHAnsi"/>
          </w:rPr>
          <w:t>CSDE’s Rethinking School Discipline Webpage</w:t>
        </w:r>
      </w:hyperlink>
      <w:r w:rsidRPr="009D0BC7">
        <w:rPr>
          <w:rFonts w:cstheme="minorHAnsi"/>
        </w:rPr>
        <w:t>: Improving student academic and behavior outcomes requires ensuring all students access to the most effective and accurately implemented instructional and behavioral practices and interventions. Schools need to create an environment that ensures all students feel emotional and physically safe. Students are losing important instructional time due to exclusionary discipline. The increasing use of disciplinary sanctions such as in-school and out-of-school suspensions, expulsions, or referrals to law enforcement authorities creates the potential for significant, negative educational and long-term outcomes, and can contribute to what has been termed the “school to prison pipeline.” Studies suggest a correlation between exclusionary discipline policies and practices and an array of serious educational, economic, and social problems, including school avoidance and diminished educational engagement;</w:t>
      </w:r>
      <w:r w:rsidRPr="009D0BC7">
        <w:rPr>
          <w:rFonts w:cstheme="minorHAnsi"/>
          <w:vertAlign w:val="superscript"/>
        </w:rPr>
        <w:t> </w:t>
      </w:r>
      <w:r w:rsidRPr="009D0BC7">
        <w:rPr>
          <w:rFonts w:cstheme="minorHAnsi"/>
        </w:rPr>
        <w:t>decreased academic achievement;</w:t>
      </w:r>
      <w:r w:rsidRPr="009D0BC7">
        <w:rPr>
          <w:rFonts w:cstheme="minorHAnsi"/>
          <w:vertAlign w:val="superscript"/>
        </w:rPr>
        <w:t> </w:t>
      </w:r>
      <w:r w:rsidRPr="009D0BC7">
        <w:rPr>
          <w:rFonts w:cstheme="minorHAnsi"/>
        </w:rPr>
        <w:t>increased behavior problems; increased likelihood of dropping out; substance abuse; and involvement with juvenile justice systems (</w:t>
      </w:r>
      <w:hyperlink r:id="rId209" w:history="1">
        <w:r w:rsidRPr="009D0BC7">
          <w:rPr>
            <w:rStyle w:val="Hyperlink"/>
            <w:rFonts w:cstheme="minorHAnsi"/>
          </w:rPr>
          <w:t>Joint Dear Colleague Letter</w:t>
        </w:r>
      </w:hyperlink>
      <w:r w:rsidRPr="009D0BC7">
        <w:rPr>
          <w:rFonts w:cstheme="minorHAnsi"/>
        </w:rPr>
        <w:t>, 2014).</w:t>
      </w:r>
    </w:p>
    <w:p w14:paraId="52170612" w14:textId="77777777" w:rsidR="009D0BC7" w:rsidRPr="009D0BC7" w:rsidRDefault="009D0BC7" w:rsidP="009D0BC7">
      <w:pPr>
        <w:contextualSpacing/>
        <w:rPr>
          <w:rFonts w:ascii="Times New Roman" w:hAnsi="Times New Roman"/>
        </w:rPr>
      </w:pPr>
    </w:p>
    <w:p w14:paraId="5850BF2C" w14:textId="77777777" w:rsidR="009D0BC7" w:rsidRPr="009D0BC7" w:rsidRDefault="009D0BC7" w:rsidP="0007777E">
      <w:pPr>
        <w:pStyle w:val="ListParagraph"/>
        <w:numPr>
          <w:ilvl w:val="0"/>
          <w:numId w:val="86"/>
        </w:numPr>
        <w:contextualSpacing/>
        <w:rPr>
          <w:rFonts w:cstheme="minorHAnsi"/>
        </w:rPr>
      </w:pPr>
      <w:r w:rsidRPr="009D0BC7">
        <w:rPr>
          <w:rFonts w:cstheme="minorHAnsi"/>
        </w:rPr>
        <w:t xml:space="preserve">CSDE’s </w:t>
      </w:r>
      <w:hyperlink r:id="rId210" w:history="1">
        <w:r w:rsidRPr="009D0BC7">
          <w:rPr>
            <w:rStyle w:val="Hyperlink"/>
            <w:rFonts w:cstheme="minorHAnsi"/>
          </w:rPr>
          <w:t>Social-Emotional Learning (SEL) Webpage:</w:t>
        </w:r>
      </w:hyperlink>
      <w:r w:rsidRPr="009D0BC7">
        <w:rPr>
          <w:rFonts w:cstheme="minorHAnsi"/>
        </w:rPr>
        <w:t xml:space="preserve"> Social-emotional development contributes to academic and career success by helping students understand and respect themselves and others, acquire effective interpersonal skills, understand safety and resilience skills, and develop into contributing members of society. Improving student academic and behavior outcomes requires ensuring all students have access to the most effective instructional, behavioral practices and interventions. School </w:t>
      </w:r>
      <w:proofErr w:type="gramStart"/>
      <w:r w:rsidRPr="009D0BC7">
        <w:rPr>
          <w:rFonts w:cstheme="minorHAnsi"/>
        </w:rPr>
        <w:t>need</w:t>
      </w:r>
      <w:proofErr w:type="gramEnd"/>
      <w:r w:rsidRPr="009D0BC7">
        <w:rPr>
          <w:rFonts w:cstheme="minorHAnsi"/>
        </w:rPr>
        <w:t xml:space="preserve"> to create an environment ensuring that all students feel emotional and physically safe. The integration of SEL is a vital component in K-12 education and it contributes to whole-child success.</w:t>
      </w:r>
    </w:p>
    <w:p w14:paraId="2CC2E4A2" w14:textId="77777777" w:rsidR="009D0BC7" w:rsidRPr="009D0BC7" w:rsidRDefault="009D0BC7" w:rsidP="009D0BC7">
      <w:pPr>
        <w:pStyle w:val="ListParagraph"/>
        <w:rPr>
          <w:rFonts w:ascii="Times New Roman" w:hAnsi="Times New Roman"/>
        </w:rPr>
      </w:pPr>
    </w:p>
    <w:p w14:paraId="4BC9F909" w14:textId="77777777" w:rsidR="009D0BC7" w:rsidRDefault="009D0BC7" w:rsidP="0007777E">
      <w:pPr>
        <w:pStyle w:val="ListParagraph"/>
        <w:numPr>
          <w:ilvl w:val="0"/>
          <w:numId w:val="86"/>
        </w:numPr>
        <w:contextualSpacing/>
        <w:rPr>
          <w:rFonts w:cstheme="minorHAnsi"/>
        </w:rPr>
      </w:pPr>
      <w:r w:rsidRPr="009D0BC7">
        <w:rPr>
          <w:rFonts w:cstheme="minorHAnsi"/>
        </w:rPr>
        <w:t xml:space="preserve">CSDE’s </w:t>
      </w:r>
      <w:hyperlink r:id="rId211" w:history="1">
        <w:r w:rsidRPr="009D0BC7">
          <w:rPr>
            <w:rStyle w:val="Hyperlink"/>
            <w:rFonts w:cstheme="minorHAnsi"/>
          </w:rPr>
          <w:t>Chronic Absence Webpage</w:t>
        </w:r>
      </w:hyperlink>
      <w:r w:rsidRPr="009D0BC7">
        <w:rPr>
          <w:rFonts w:cstheme="minorHAnsi"/>
        </w:rPr>
        <w:t xml:space="preserve">: Given the unique challenges created from COVID-19, regular and ongoing communications and strong relationships are vital.  Schools, </w:t>
      </w:r>
      <w:r w:rsidRPr="009D0BC7">
        <w:rPr>
          <w:rFonts w:cstheme="minorHAnsi"/>
        </w:rPr>
        <w:lastRenderedPageBreak/>
        <w:t>families and communities working together will create welcoming school environments, strong family and school relations, successful student outcomes and strong student attendance that ensures ALL students benefit from the learning opportunities offered.</w:t>
      </w:r>
      <w:r w:rsidRPr="009D0BC7">
        <w:rPr>
          <w:rFonts w:cstheme="minorHAnsi"/>
        </w:rPr>
        <w:br/>
        <w:t>The most important first steps are prevention and monitoring student attendance early and often. On a regular basis, school teams should review and monitor student attendance data for causes and barriers followed by implementing and monitoring a multi-tier system of support to encourage student attendance and a welcoming climate where all students feel a part of the school community.  </w:t>
      </w:r>
    </w:p>
    <w:p w14:paraId="7682BABE" w14:textId="77777777" w:rsidR="00071AC1" w:rsidRPr="00071AC1" w:rsidRDefault="00071AC1" w:rsidP="00071AC1">
      <w:pPr>
        <w:pStyle w:val="ListParagraph"/>
        <w:rPr>
          <w:rFonts w:cstheme="minorHAnsi"/>
        </w:rPr>
      </w:pPr>
    </w:p>
    <w:p w14:paraId="5BCD8561" w14:textId="565B0625" w:rsidR="00071AC1" w:rsidRPr="00071AC1" w:rsidRDefault="00071AC1" w:rsidP="0007777E">
      <w:pPr>
        <w:pStyle w:val="ListParagraph"/>
        <w:numPr>
          <w:ilvl w:val="0"/>
          <w:numId w:val="86"/>
        </w:numPr>
        <w:contextualSpacing/>
        <w:rPr>
          <w:rFonts w:cstheme="minorHAnsi"/>
        </w:rPr>
      </w:pPr>
      <w:hyperlink r:id="rId212" w:history="1">
        <w:r w:rsidRPr="00071AC1">
          <w:rPr>
            <w:rStyle w:val="Hyperlink"/>
            <w:bCs/>
          </w:rPr>
          <w:t>National Mentoring Partnerships</w:t>
        </w:r>
      </w:hyperlink>
      <w:r w:rsidRPr="006A303F">
        <w:t xml:space="preserve"> provides resources for implementing a mentor program and research-based evidence of the power of mentoring on </w:t>
      </w:r>
      <w:r>
        <w:t xml:space="preserve">reducing </w:t>
      </w:r>
      <w:r w:rsidRPr="006A303F">
        <w:t xml:space="preserve">absenteeism, improving attitudes toward school, </w:t>
      </w:r>
      <w:r>
        <w:t>p</w:t>
      </w:r>
      <w:r w:rsidRPr="006A303F">
        <w:t>revent</w:t>
      </w:r>
      <w:r>
        <w:t>ing</w:t>
      </w:r>
      <w:r w:rsidRPr="006A303F">
        <w:t xml:space="preserve"> the start of risk-taking behavi</w:t>
      </w:r>
      <w:r w:rsidRPr="00086C1C">
        <w:t>or, and increasing the likelihood of enrolling in college.</w:t>
      </w:r>
    </w:p>
    <w:p w14:paraId="454791A2" w14:textId="77777777" w:rsidR="00071AC1" w:rsidRPr="00071AC1" w:rsidRDefault="00071AC1" w:rsidP="00071AC1">
      <w:pPr>
        <w:pStyle w:val="ListParagraph"/>
        <w:rPr>
          <w:rFonts w:cstheme="minorHAnsi"/>
        </w:rPr>
      </w:pPr>
    </w:p>
    <w:p w14:paraId="325E936D" w14:textId="77777777" w:rsidR="00071AC1" w:rsidRDefault="00071AC1" w:rsidP="0007777E">
      <w:pPr>
        <w:pStyle w:val="ListParagraph"/>
        <w:numPr>
          <w:ilvl w:val="0"/>
          <w:numId w:val="86"/>
        </w:numPr>
        <w:rPr>
          <w:rStyle w:val="Hyperlink"/>
        </w:rPr>
      </w:pPr>
      <w:hyperlink r:id="rId213" w:history="1">
        <w:r w:rsidRPr="00071AC1">
          <w:rPr>
            <w:rStyle w:val="Hyperlink"/>
            <w:bCs/>
          </w:rPr>
          <w:t>The Collaborative for Academic, Social, and Emotional Learning (CASEL)</w:t>
        </w:r>
      </w:hyperlink>
      <w:r w:rsidRPr="00071AC1">
        <w:rPr>
          <w:b/>
        </w:rPr>
        <w:t xml:space="preserve"> </w:t>
      </w:r>
      <w:r>
        <w:t xml:space="preserve">advances the practice of promoting integrated academic, social, and emotional learning for all children in preschool through high school. </w:t>
      </w:r>
    </w:p>
    <w:p w14:paraId="5065CE82" w14:textId="241B3D8E" w:rsidR="00585AA3" w:rsidRDefault="00246776" w:rsidP="0007777E">
      <w:pPr>
        <w:pStyle w:val="ListParagraph"/>
        <w:numPr>
          <w:ilvl w:val="0"/>
          <w:numId w:val="57"/>
        </w:numPr>
        <w:rPr>
          <w:rStyle w:val="Hyperlink"/>
        </w:rPr>
      </w:pPr>
      <w:hyperlink r:id="rId214" w:history="1">
        <w:r w:rsidRPr="00585AA3">
          <w:rPr>
            <w:rStyle w:val="Hyperlink"/>
          </w:rPr>
          <w:t>Look for these 10 indicators of schoolwide SEL</w:t>
        </w:r>
      </w:hyperlink>
      <w:r w:rsidRPr="00150C5F">
        <w:t xml:space="preserve"> as evidence of high-quality, systemic implementation</w:t>
      </w:r>
      <w:r w:rsidR="00A17123">
        <w:t>.</w:t>
      </w:r>
      <w:r>
        <w:t xml:space="preserve"> </w:t>
      </w:r>
    </w:p>
    <w:p w14:paraId="24CDB7C1" w14:textId="4C9B704E" w:rsidR="00634668" w:rsidRDefault="00246776" w:rsidP="0007777E">
      <w:pPr>
        <w:pStyle w:val="ListParagraph"/>
        <w:numPr>
          <w:ilvl w:val="0"/>
          <w:numId w:val="57"/>
        </w:numPr>
        <w:rPr>
          <w:rStyle w:val="Hyperlink"/>
        </w:rPr>
      </w:pPr>
      <w:hyperlink r:id="rId215" w:history="1">
        <w:r w:rsidRPr="00A17123">
          <w:rPr>
            <w:rStyle w:val="Hyperlink"/>
          </w:rPr>
          <w:t>CASEL Evidence-based Guides</w:t>
        </w:r>
      </w:hyperlink>
      <w:r>
        <w:t xml:space="preserve"> </w:t>
      </w:r>
    </w:p>
    <w:p w14:paraId="030F3DF6" w14:textId="77777777" w:rsidR="00246776" w:rsidRPr="00F86C3D" w:rsidRDefault="00246776" w:rsidP="00246776"/>
    <w:p w14:paraId="6CF88368" w14:textId="6EFAEF7A" w:rsidR="00965B56" w:rsidRDefault="00923D85" w:rsidP="00923D85">
      <w:pPr>
        <w:jc w:val="center"/>
        <w:rPr>
          <w:b/>
          <w:sz w:val="22"/>
          <w:szCs w:val="22"/>
        </w:rPr>
      </w:pPr>
      <w:r w:rsidRPr="007F5DB1">
        <w:rPr>
          <w:b/>
          <w:sz w:val="22"/>
          <w:szCs w:val="22"/>
        </w:rPr>
        <w:t>Where can I get more information?</w:t>
      </w:r>
    </w:p>
    <w:p w14:paraId="4CD2819A" w14:textId="77777777" w:rsidR="00923D85" w:rsidRDefault="00923D85" w:rsidP="00F86C3D">
      <w:pPr>
        <w:rPr>
          <w:rFonts w:ascii="Calibri" w:hAnsi="Calibri" w:cs="Arial"/>
          <w:bCs/>
          <w:color w:val="000000"/>
          <w:kern w:val="24"/>
        </w:rPr>
      </w:pPr>
    </w:p>
    <w:tbl>
      <w:tblPr>
        <w:tblStyle w:val="TableGrid"/>
        <w:tblW w:w="0" w:type="auto"/>
        <w:tblBorders>
          <w:insideH w:val="single" w:sz="6" w:space="0" w:color="000000"/>
          <w:insideV w:val="single" w:sz="6" w:space="0" w:color="000000"/>
        </w:tblBorders>
        <w:tblLook w:val="04A0" w:firstRow="1" w:lastRow="0" w:firstColumn="1" w:lastColumn="0" w:noHBand="0" w:noVBand="1"/>
      </w:tblPr>
      <w:tblGrid>
        <w:gridCol w:w="4653"/>
        <w:gridCol w:w="4697"/>
      </w:tblGrid>
      <w:tr w:rsidR="0072379B" w:rsidRPr="007F5DB1" w14:paraId="43E4EB1D" w14:textId="77777777" w:rsidTr="00923D85">
        <w:tc>
          <w:tcPr>
            <w:tcW w:w="4653" w:type="dxa"/>
            <w:shd w:val="clear" w:color="auto" w:fill="D9D9D9" w:themeFill="background1" w:themeFillShade="D9"/>
          </w:tcPr>
          <w:p w14:paraId="10315DF0" w14:textId="77777777" w:rsidR="0072379B" w:rsidRPr="007F5DB1" w:rsidRDefault="0072379B" w:rsidP="000525A7">
            <w:pPr>
              <w:jc w:val="center"/>
              <w:rPr>
                <w:rFonts w:asciiTheme="minorHAnsi" w:hAnsiTheme="minorHAnsi"/>
                <w:b/>
                <w:sz w:val="22"/>
                <w:szCs w:val="22"/>
              </w:rPr>
            </w:pPr>
            <w:r w:rsidRPr="007F5DB1">
              <w:rPr>
                <w:rFonts w:asciiTheme="minorHAnsi" w:hAnsiTheme="minorHAnsi"/>
                <w:b/>
                <w:sz w:val="22"/>
                <w:szCs w:val="22"/>
              </w:rPr>
              <w:t>QUESTIONS</w:t>
            </w:r>
          </w:p>
        </w:tc>
        <w:tc>
          <w:tcPr>
            <w:tcW w:w="4697" w:type="dxa"/>
            <w:shd w:val="clear" w:color="auto" w:fill="D9D9D9" w:themeFill="background1" w:themeFillShade="D9"/>
          </w:tcPr>
          <w:p w14:paraId="50ED8A71" w14:textId="77777777" w:rsidR="0072379B" w:rsidRPr="007F5DB1" w:rsidRDefault="0072379B" w:rsidP="000525A7">
            <w:pPr>
              <w:jc w:val="center"/>
              <w:rPr>
                <w:rFonts w:asciiTheme="minorHAnsi" w:hAnsiTheme="minorHAnsi"/>
                <w:b/>
                <w:sz w:val="22"/>
                <w:szCs w:val="22"/>
              </w:rPr>
            </w:pPr>
            <w:r w:rsidRPr="007F5DB1">
              <w:rPr>
                <w:rFonts w:asciiTheme="minorHAnsi" w:hAnsiTheme="minorHAnsi"/>
                <w:b/>
                <w:sz w:val="22"/>
                <w:szCs w:val="22"/>
              </w:rPr>
              <w:t>CSDE CONTACTS</w:t>
            </w:r>
          </w:p>
        </w:tc>
      </w:tr>
      <w:tr w:rsidR="0072379B" w:rsidRPr="007F5DB1" w14:paraId="38F3A2CE" w14:textId="77777777" w:rsidTr="00923D85">
        <w:tc>
          <w:tcPr>
            <w:tcW w:w="4653" w:type="dxa"/>
          </w:tcPr>
          <w:p w14:paraId="401C9E1D"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Resources, Strategies, and Best Practices</w:t>
            </w:r>
          </w:p>
        </w:tc>
        <w:tc>
          <w:tcPr>
            <w:tcW w:w="4697" w:type="dxa"/>
          </w:tcPr>
          <w:p w14:paraId="24EA8B90" w14:textId="77777777" w:rsidR="0072379B" w:rsidRPr="007F5DB1" w:rsidRDefault="0072379B" w:rsidP="000525A7">
            <w:pPr>
              <w:rPr>
                <w:rFonts w:asciiTheme="minorHAnsi" w:hAnsiTheme="minorHAnsi"/>
                <w:sz w:val="22"/>
                <w:szCs w:val="22"/>
              </w:rPr>
            </w:pPr>
            <w:r>
              <w:rPr>
                <w:rFonts w:asciiTheme="minorHAnsi" w:hAnsiTheme="minorHAnsi"/>
                <w:sz w:val="22"/>
                <w:szCs w:val="22"/>
              </w:rPr>
              <w:t>Kimberly Traverso</w:t>
            </w:r>
          </w:p>
          <w:p w14:paraId="54F8E2A9"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Phone: 860-807-20</w:t>
            </w:r>
            <w:r>
              <w:rPr>
                <w:rFonts w:asciiTheme="minorHAnsi" w:hAnsiTheme="minorHAnsi"/>
                <w:sz w:val="22"/>
                <w:szCs w:val="22"/>
              </w:rPr>
              <w:t>57</w:t>
            </w:r>
            <w:r w:rsidRPr="007F5DB1">
              <w:rPr>
                <w:rFonts w:asciiTheme="minorHAnsi" w:hAnsiTheme="minorHAnsi"/>
                <w:sz w:val="22"/>
                <w:szCs w:val="22"/>
              </w:rPr>
              <w:t xml:space="preserve"> </w:t>
            </w:r>
          </w:p>
          <w:p w14:paraId="6B1C54F1"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kimberly.traverso</w:t>
            </w:r>
            <w:r w:rsidRPr="007F5DB1">
              <w:rPr>
                <w:rFonts w:asciiTheme="minorHAnsi" w:hAnsiTheme="minorHAnsi"/>
                <w:sz w:val="22"/>
                <w:szCs w:val="22"/>
              </w:rPr>
              <w:t>@ct.gov</w:t>
            </w:r>
          </w:p>
        </w:tc>
      </w:tr>
      <w:tr w:rsidR="008C25C7" w:rsidRPr="007F5DB1" w14:paraId="5DA44C42" w14:textId="77777777" w:rsidTr="00923D85">
        <w:tc>
          <w:tcPr>
            <w:tcW w:w="4653" w:type="dxa"/>
          </w:tcPr>
          <w:p w14:paraId="3392175A" w14:textId="4933A7E9" w:rsidR="008C25C7" w:rsidRPr="007F5DB1" w:rsidRDefault="008C25C7" w:rsidP="000525A7">
            <w:pPr>
              <w:rPr>
                <w:sz w:val="22"/>
                <w:szCs w:val="22"/>
              </w:rPr>
            </w:pPr>
            <w:r>
              <w:rPr>
                <w:sz w:val="22"/>
                <w:szCs w:val="22"/>
              </w:rPr>
              <w:t>Connecticut’s Early Indication Tool (EIT)</w:t>
            </w:r>
          </w:p>
        </w:tc>
        <w:tc>
          <w:tcPr>
            <w:tcW w:w="4697" w:type="dxa"/>
          </w:tcPr>
          <w:p w14:paraId="41D3D350" w14:textId="77777777" w:rsidR="004E0B1B" w:rsidRDefault="004E0B1B" w:rsidP="004E0B1B">
            <w:pPr>
              <w:rPr>
                <w:sz w:val="22"/>
                <w:szCs w:val="22"/>
              </w:rPr>
            </w:pPr>
            <w:r>
              <w:rPr>
                <w:sz w:val="22"/>
                <w:szCs w:val="22"/>
              </w:rPr>
              <w:t>David Alexandro</w:t>
            </w:r>
          </w:p>
          <w:p w14:paraId="765E750F" w14:textId="77777777" w:rsidR="004E0B1B" w:rsidRPr="00B7053C" w:rsidRDefault="004E0B1B" w:rsidP="004E0B1B">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81</w:t>
            </w:r>
          </w:p>
          <w:p w14:paraId="0696AE2B" w14:textId="20BDA7DA" w:rsidR="008C25C7" w:rsidRDefault="004E0B1B" w:rsidP="004E0B1B">
            <w:pPr>
              <w:rPr>
                <w:sz w:val="22"/>
                <w:szCs w:val="22"/>
              </w:rPr>
            </w:pPr>
            <w:r>
              <w:rPr>
                <w:rFonts w:asciiTheme="minorHAnsi" w:hAnsiTheme="minorHAnsi"/>
                <w:sz w:val="22"/>
                <w:szCs w:val="22"/>
              </w:rPr>
              <w:t>Email: david.alexandro@</w:t>
            </w:r>
            <w:r w:rsidRPr="00B7053C">
              <w:rPr>
                <w:rFonts w:asciiTheme="minorHAnsi" w:hAnsiTheme="minorHAnsi"/>
                <w:sz w:val="22"/>
                <w:szCs w:val="22"/>
              </w:rPr>
              <w:t>ct.gov</w:t>
            </w:r>
          </w:p>
        </w:tc>
      </w:tr>
      <w:tr w:rsidR="0072379B" w:rsidRPr="007F5DB1" w14:paraId="7018F0BD" w14:textId="77777777" w:rsidTr="00923D85">
        <w:tc>
          <w:tcPr>
            <w:tcW w:w="4653" w:type="dxa"/>
          </w:tcPr>
          <w:p w14:paraId="75B9790C" w14:textId="77777777" w:rsidR="0072379B" w:rsidRPr="007F5DB1" w:rsidRDefault="0072379B" w:rsidP="000525A7">
            <w:pPr>
              <w:rPr>
                <w:rFonts w:asciiTheme="minorHAnsi" w:hAnsiTheme="minorHAnsi"/>
                <w:sz w:val="22"/>
                <w:szCs w:val="22"/>
              </w:rPr>
            </w:pPr>
            <w:r w:rsidRPr="007F5DB1">
              <w:rPr>
                <w:rFonts w:asciiTheme="minorHAnsi" w:hAnsiTheme="minorHAnsi"/>
                <w:sz w:val="22"/>
                <w:szCs w:val="22"/>
              </w:rPr>
              <w:t>Data Collection and Reporting</w:t>
            </w:r>
          </w:p>
        </w:tc>
        <w:tc>
          <w:tcPr>
            <w:tcW w:w="4697" w:type="dxa"/>
          </w:tcPr>
          <w:p w14:paraId="6765B4BF" w14:textId="77777777" w:rsidR="00780986" w:rsidRPr="00B7053C" w:rsidRDefault="00780986" w:rsidP="00780986">
            <w:pPr>
              <w:rPr>
                <w:rFonts w:asciiTheme="minorHAnsi" w:hAnsiTheme="minorHAnsi"/>
                <w:sz w:val="22"/>
                <w:szCs w:val="22"/>
              </w:rPr>
            </w:pPr>
            <w:r>
              <w:rPr>
                <w:rFonts w:asciiTheme="minorHAnsi" w:hAnsiTheme="minorHAnsi"/>
                <w:sz w:val="22"/>
                <w:szCs w:val="22"/>
              </w:rPr>
              <w:t>Keryn Felder</w:t>
            </w:r>
          </w:p>
          <w:p w14:paraId="43D3F919" w14:textId="77777777" w:rsidR="00780986" w:rsidRPr="00B7053C" w:rsidRDefault="00780986" w:rsidP="00780986">
            <w:pPr>
              <w:rPr>
                <w:rFonts w:asciiTheme="minorHAnsi" w:hAnsiTheme="minorHAnsi"/>
                <w:sz w:val="22"/>
                <w:szCs w:val="22"/>
              </w:rPr>
            </w:pPr>
            <w:r w:rsidRPr="00B7053C">
              <w:rPr>
                <w:rFonts w:asciiTheme="minorHAnsi" w:hAnsiTheme="minorHAnsi"/>
                <w:sz w:val="22"/>
                <w:szCs w:val="22"/>
              </w:rPr>
              <w:t>Phone: 860-713-683</w:t>
            </w:r>
            <w:r>
              <w:rPr>
                <w:rFonts w:asciiTheme="minorHAnsi" w:hAnsiTheme="minorHAnsi"/>
                <w:sz w:val="22"/>
                <w:szCs w:val="22"/>
              </w:rPr>
              <w:t>3</w:t>
            </w:r>
          </w:p>
          <w:p w14:paraId="36081BA2" w14:textId="77777777" w:rsidR="0072379B" w:rsidRPr="007F5DB1" w:rsidRDefault="00780986" w:rsidP="00780986">
            <w:pPr>
              <w:rPr>
                <w:rFonts w:asciiTheme="minorHAnsi" w:hAnsiTheme="minorHAnsi"/>
                <w:sz w:val="22"/>
                <w:szCs w:val="22"/>
              </w:rPr>
            </w:pPr>
            <w:r>
              <w:rPr>
                <w:rFonts w:asciiTheme="minorHAnsi" w:hAnsiTheme="minorHAnsi"/>
                <w:sz w:val="22"/>
                <w:szCs w:val="22"/>
              </w:rPr>
              <w:t>Email: keryn.felder@</w:t>
            </w:r>
            <w:r w:rsidRPr="00B7053C">
              <w:rPr>
                <w:rFonts w:asciiTheme="minorHAnsi" w:hAnsiTheme="minorHAnsi"/>
                <w:sz w:val="22"/>
                <w:szCs w:val="22"/>
              </w:rPr>
              <w:t>ct.gov</w:t>
            </w:r>
          </w:p>
        </w:tc>
      </w:tr>
    </w:tbl>
    <w:p w14:paraId="07D8692A" w14:textId="77777777" w:rsidR="00677F90" w:rsidRDefault="00677F90" w:rsidP="005A3524">
      <w:pPr>
        <w:pStyle w:val="Heading1"/>
      </w:pPr>
      <w:bookmarkStart w:id="17" w:name="_Toc213231051"/>
      <w:r w:rsidRPr="00AE4408">
        <w:lastRenderedPageBreak/>
        <w:t xml:space="preserve">Indicator </w:t>
      </w:r>
      <w:r>
        <w:t>8</w:t>
      </w:r>
      <w:r w:rsidRPr="00AE4408">
        <w:t xml:space="preserve">: </w:t>
      </w:r>
      <w:r>
        <w:t>Graduation – Four Year Adjusted Cohort Graduation Rate – All Students</w:t>
      </w:r>
      <w:bookmarkEnd w:id="17"/>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708BFC5D" w14:textId="77777777" w:rsidTr="009D50D1">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14473652"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0AFB94E6" w14:textId="77777777" w:rsidR="00677F90" w:rsidRPr="00B21B0D" w:rsidRDefault="00677F90" w:rsidP="009A05E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0A4EEADA" w14:textId="77777777" w:rsidTr="009D50D1">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D808F" w14:textId="77777777" w:rsidR="00677F90" w:rsidRPr="00B21B0D" w:rsidRDefault="00677F90" w:rsidP="00255476">
            <w:pPr>
              <w:tabs>
                <w:tab w:val="left" w:pos="0"/>
              </w:tabs>
              <w:rPr>
                <w:rFonts w:ascii="Calibri" w:hAnsi="Calibri" w:cs="Arial"/>
                <w:color w:val="000000"/>
                <w:kern w:val="24"/>
              </w:rPr>
            </w:pPr>
            <w:r w:rsidRPr="000C7BE7">
              <w:rPr>
                <w:rFonts w:ascii="Calibri" w:hAnsi="Calibri" w:cs="Arial"/>
                <w:color w:val="000000"/>
                <w:kern w:val="24"/>
              </w:rPr>
              <w:t xml:space="preserve">Percentage of </w:t>
            </w:r>
            <w:proofErr w:type="gramStart"/>
            <w:r>
              <w:rPr>
                <w:rFonts w:ascii="Calibri" w:hAnsi="Calibri"/>
              </w:rPr>
              <w:t>first time</w:t>
            </w:r>
            <w:proofErr w:type="gramEnd"/>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four years or less</w:t>
            </w:r>
            <w:r w:rsidRPr="000C7BE7">
              <w:rPr>
                <w:rFonts w:ascii="Calibri" w:hAnsi="Calibri" w:cs="Arial"/>
                <w:color w:val="000000"/>
                <w:kern w:val="24"/>
              </w:rPr>
              <w:t xml:space="preserve"> </w:t>
            </w:r>
            <w:r w:rsidR="00965B56">
              <w:rPr>
                <w:rFonts w:ascii="Calibri" w:hAnsi="Calibri" w:cs="Arial"/>
                <w:color w:val="000000"/>
                <w:kern w:val="24"/>
              </w:rPr>
              <w:t xml:space="preserve">– </w:t>
            </w:r>
            <w:r w:rsidRPr="000C7BE7">
              <w:rPr>
                <w:rFonts w:ascii="Calibri" w:hAnsi="Calibri" w:cs="Arial"/>
                <w:color w:val="000000"/>
                <w:kern w:val="24"/>
              </w:rPr>
              <w:t>All Students</w:t>
            </w:r>
          </w:p>
        </w:tc>
        <w:tc>
          <w:tcPr>
            <w:tcW w:w="1719" w:type="pct"/>
            <w:tcBorders>
              <w:top w:val="single" w:sz="8" w:space="0" w:color="000000"/>
              <w:left w:val="single" w:sz="8" w:space="0" w:color="000000"/>
              <w:bottom w:val="single" w:sz="8" w:space="0" w:color="000000"/>
              <w:right w:val="single" w:sz="8" w:space="0" w:color="000000"/>
            </w:tcBorders>
            <w:vAlign w:val="center"/>
          </w:tcPr>
          <w:p w14:paraId="2F19C2B2"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100</w:t>
            </w:r>
          </w:p>
        </w:tc>
      </w:tr>
    </w:tbl>
    <w:p w14:paraId="10946BEA" w14:textId="77777777" w:rsidR="00677F90" w:rsidRDefault="00677F90" w:rsidP="00255476">
      <w:pPr>
        <w:tabs>
          <w:tab w:val="left" w:pos="0"/>
        </w:tabs>
        <w:rPr>
          <w:rFonts w:ascii="Calibri" w:hAnsi="Calibri"/>
          <w:i/>
        </w:rPr>
      </w:pPr>
    </w:p>
    <w:p w14:paraId="28FCA4C2" w14:textId="5B028148" w:rsidR="00677F90" w:rsidRDefault="00677F90" w:rsidP="009D50D1">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The four</w:t>
      </w:r>
      <w:r w:rsidR="009670DC">
        <w:rPr>
          <w:rFonts w:ascii="Calibri" w:hAnsi="Calibri"/>
        </w:rPr>
        <w:t>-</w:t>
      </w:r>
      <w:r>
        <w:rPr>
          <w:rFonts w:ascii="Calibri" w:hAnsi="Calibri"/>
        </w:rPr>
        <w:t xml:space="preserve">year adjusted cohort graduation rate represents the percentage of </w:t>
      </w:r>
      <w:proofErr w:type="gramStart"/>
      <w:r>
        <w:rPr>
          <w:rFonts w:ascii="Calibri" w:hAnsi="Calibri"/>
        </w:rPr>
        <w:t>first time</w:t>
      </w:r>
      <w:proofErr w:type="gramEnd"/>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four years or less. It is based on the nationally consistent method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9 (73 FR 64508 (Oct. 29, 2008)).</w:t>
      </w:r>
    </w:p>
    <w:p w14:paraId="7F497B84" w14:textId="77777777" w:rsidR="00677F90" w:rsidRDefault="00677F90" w:rsidP="009D50D1">
      <w:pPr>
        <w:tabs>
          <w:tab w:val="left" w:pos="0"/>
        </w:tabs>
        <w:rPr>
          <w:rFonts w:ascii="Calibri" w:hAnsi="Calibri"/>
        </w:rPr>
      </w:pPr>
    </w:p>
    <w:p w14:paraId="41147D60" w14:textId="77777777" w:rsidR="00677F90" w:rsidRDefault="00677F90" w:rsidP="009D50D1">
      <w:pPr>
        <w:tabs>
          <w:tab w:val="left" w:pos="0"/>
        </w:tabs>
        <w:rPr>
          <w:rFonts w:ascii="Calibri" w:hAnsi="Calibri"/>
        </w:rPr>
      </w:pPr>
      <w:r w:rsidRPr="000D3644">
        <w:rPr>
          <w:rFonts w:ascii="Calibri" w:hAnsi="Calibri"/>
          <w:b/>
        </w:rPr>
        <w:t>Rationale (Why?)</w:t>
      </w:r>
      <w:r>
        <w:rPr>
          <w:rFonts w:ascii="Calibri" w:hAnsi="Calibri"/>
        </w:rPr>
        <w:t xml:space="preserve">: Graduating from high school </w:t>
      </w:r>
      <w:r w:rsidRPr="008941E7">
        <w:rPr>
          <w:rFonts w:ascii="Calibri" w:hAnsi="Calibri"/>
        </w:rPr>
        <w:t xml:space="preserve">is an important </w:t>
      </w:r>
      <w:r>
        <w:rPr>
          <w:rFonts w:ascii="Calibri" w:hAnsi="Calibri"/>
        </w:rPr>
        <w:t xml:space="preserve">milestone in a student’s education. The inclusion of the specific four-year adjusted cohort graduation rate is a requirement of </w:t>
      </w:r>
      <w:proofErr w:type="gramStart"/>
      <w:r w:rsidR="00B0427F">
        <w:rPr>
          <w:rFonts w:ascii="Calibri" w:hAnsi="Calibri"/>
        </w:rPr>
        <w:t>the Every</w:t>
      </w:r>
      <w:proofErr w:type="gramEnd"/>
      <w:r w:rsidR="00B0427F">
        <w:rPr>
          <w:rFonts w:ascii="Calibri" w:hAnsi="Calibri"/>
        </w:rPr>
        <w:t xml:space="preserve"> Students Succeeds Act (ESSA)</w:t>
      </w:r>
      <w:r>
        <w:rPr>
          <w:rFonts w:ascii="Calibri" w:hAnsi="Calibri"/>
        </w:rPr>
        <w:t>.</w:t>
      </w:r>
    </w:p>
    <w:p w14:paraId="4A1AA09E" w14:textId="77777777" w:rsidR="00677F90" w:rsidRDefault="00677F90" w:rsidP="009D50D1">
      <w:pPr>
        <w:tabs>
          <w:tab w:val="left" w:pos="0"/>
        </w:tabs>
        <w:rPr>
          <w:rFonts w:ascii="Calibri" w:hAnsi="Calibri"/>
        </w:rPr>
      </w:pPr>
    </w:p>
    <w:p w14:paraId="7A90B7F1" w14:textId="77777777" w:rsidR="00677F90" w:rsidRDefault="00677F90" w:rsidP="009D50D1">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at least one grade between 9 and 12, inclusive.</w:t>
      </w:r>
    </w:p>
    <w:p w14:paraId="1CEDA3FF" w14:textId="77777777" w:rsidR="00677F90" w:rsidRDefault="00677F90" w:rsidP="009D50D1">
      <w:pPr>
        <w:tabs>
          <w:tab w:val="left" w:pos="0"/>
        </w:tabs>
        <w:rPr>
          <w:rFonts w:ascii="Calibri" w:hAnsi="Calibri"/>
        </w:rPr>
      </w:pPr>
    </w:p>
    <w:p w14:paraId="63B92276" w14:textId="081602EC" w:rsidR="00677F90" w:rsidRDefault="00677F90" w:rsidP="009D50D1">
      <w:pPr>
        <w:tabs>
          <w:tab w:val="left" w:pos="0"/>
        </w:tabs>
        <w:rPr>
          <w:rFonts w:ascii="Calibri" w:hAnsi="Calibri"/>
        </w:rPr>
      </w:pPr>
      <w:r w:rsidRPr="00C41413">
        <w:rPr>
          <w:rFonts w:ascii="Calibri" w:hAnsi="Calibri"/>
          <w:b/>
        </w:rPr>
        <w:t>Input/Feedback</w:t>
      </w:r>
      <w:r>
        <w:rPr>
          <w:rFonts w:ascii="Calibri" w:hAnsi="Calibri"/>
        </w:rPr>
        <w:t>: Among all the indicators in the accountability model, this is one that continues to irk many district/school leaders. While a vast majority of students do graduate in four years, practitioners adamantly (and one might say rightly) contend tha</w:t>
      </w:r>
      <w:r w:rsidR="00B82163">
        <w:rPr>
          <w:rFonts w:ascii="Calibri" w:hAnsi="Calibri"/>
        </w:rPr>
        <w:t xml:space="preserve">t some students (e.g., </w:t>
      </w:r>
      <w:r w:rsidR="005241D5">
        <w:rPr>
          <w:rFonts w:ascii="Calibri" w:hAnsi="Calibri"/>
        </w:rPr>
        <w:t xml:space="preserve">English learners/multilingual learners </w:t>
      </w:r>
      <w:r>
        <w:rPr>
          <w:rFonts w:ascii="Calibri" w:hAnsi="Calibri"/>
        </w:rPr>
        <w:t xml:space="preserve">who newly arrive in the country in middle/high school, </w:t>
      </w:r>
      <w:r w:rsidR="00086C82">
        <w:rPr>
          <w:rFonts w:ascii="Calibri" w:hAnsi="Calibri"/>
        </w:rPr>
        <w:t xml:space="preserve">students from </w:t>
      </w:r>
      <w:r>
        <w:rPr>
          <w:rFonts w:ascii="Calibri" w:hAnsi="Calibri"/>
        </w:rPr>
        <w:t xml:space="preserve">low income </w:t>
      </w:r>
      <w:r w:rsidR="00086C82">
        <w:rPr>
          <w:rFonts w:ascii="Calibri" w:hAnsi="Calibri"/>
        </w:rPr>
        <w:t>families</w:t>
      </w:r>
      <w:r>
        <w:rPr>
          <w:rFonts w:ascii="Calibri" w:hAnsi="Calibri"/>
        </w:rPr>
        <w:t xml:space="preserve"> who may need to work part-time to support their family</w:t>
      </w:r>
      <w:r w:rsidR="00A71A5F">
        <w:rPr>
          <w:rFonts w:ascii="Calibri" w:hAnsi="Calibri"/>
        </w:rPr>
        <w:t xml:space="preserve">, some students with </w:t>
      </w:r>
      <w:r w:rsidR="00B0427F">
        <w:rPr>
          <w:rFonts w:ascii="Calibri" w:hAnsi="Calibri"/>
        </w:rPr>
        <w:t>disabilities</w:t>
      </w:r>
      <w:r>
        <w:rPr>
          <w:rFonts w:ascii="Calibri" w:hAnsi="Calibri"/>
        </w:rPr>
        <w:t>) benefit from having an extra year or two to complete high school; consequently, they claim it is unfair that these non-graduates are counted as a “failure” in the four-year rate which has become the “de-facto graduation rate.”</w:t>
      </w:r>
    </w:p>
    <w:p w14:paraId="506BE4E1" w14:textId="77777777" w:rsidR="00677F90" w:rsidRDefault="00677F90" w:rsidP="009D50D1">
      <w:pPr>
        <w:tabs>
          <w:tab w:val="left" w:pos="0"/>
        </w:tabs>
        <w:rPr>
          <w:rFonts w:ascii="Calibri" w:hAnsi="Calibri"/>
          <w:b/>
        </w:rPr>
      </w:pPr>
    </w:p>
    <w:p w14:paraId="563867AD" w14:textId="77777777" w:rsidR="00677F90" w:rsidRDefault="00677F90" w:rsidP="009D50D1">
      <w:pPr>
        <w:tabs>
          <w:tab w:val="left" w:pos="0"/>
          <w:tab w:val="center" w:pos="5040"/>
        </w:tabs>
        <w:rPr>
          <w:rFonts w:ascii="Calibri" w:hAnsi="Calibri"/>
        </w:rPr>
      </w:pPr>
      <w:r w:rsidRPr="00D312CD">
        <w:rPr>
          <w:rFonts w:ascii="Calibri" w:hAnsi="Calibri"/>
          <w:b/>
        </w:rPr>
        <w:t>Methodology (How)</w:t>
      </w:r>
      <w:r>
        <w:rPr>
          <w:rFonts w:ascii="Calibri" w:hAnsi="Calibri"/>
        </w:rPr>
        <w:t xml:space="preserve">: The four-year adjusted cohort graduation rate is based on the nationally consistent method as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9 (73 FR 64508 (Oct. 29, 2008)). The ultimate target for all students remains at 94%. Districts/schools can earn up to 100 p</w:t>
      </w:r>
      <w:r w:rsidRPr="009D64FE">
        <w:rPr>
          <w:rFonts w:ascii="Calibri" w:hAnsi="Calibri"/>
        </w:rPr>
        <w:t xml:space="preserve">oints based on the </w:t>
      </w:r>
      <w:r>
        <w:rPr>
          <w:rFonts w:ascii="Calibri" w:hAnsi="Calibri"/>
        </w:rPr>
        <w:t xml:space="preserve">pro-rated </w:t>
      </w:r>
      <w:r w:rsidRPr="009D64FE">
        <w:rPr>
          <w:rFonts w:ascii="Calibri" w:hAnsi="Calibri"/>
        </w:rPr>
        <w:t xml:space="preserve">percentage of the ultimate target </w:t>
      </w:r>
      <w:r>
        <w:rPr>
          <w:rFonts w:ascii="Calibri" w:hAnsi="Calibri"/>
        </w:rPr>
        <w:t xml:space="preserve">(94%) </w:t>
      </w:r>
      <w:r w:rsidRPr="009D64FE">
        <w:rPr>
          <w:rFonts w:ascii="Calibri" w:hAnsi="Calibri"/>
        </w:rPr>
        <w:t>achieved</w:t>
      </w:r>
      <w:r>
        <w:rPr>
          <w:rFonts w:ascii="Calibri" w:hAnsi="Calibri"/>
        </w:rPr>
        <w:t xml:space="preserve"> by All Students</w:t>
      </w:r>
      <w:r w:rsidRPr="009D64FE">
        <w:rPr>
          <w:rFonts w:ascii="Calibri" w:hAnsi="Calibri"/>
        </w:rPr>
        <w:t>.</w:t>
      </w:r>
      <w:r>
        <w:rPr>
          <w:rFonts w:ascii="Calibri" w:hAnsi="Calibri"/>
        </w:rPr>
        <w:t xml:space="preserve"> For example, a school with a graduation rate of 84.6 (i.e., 90% of the ultimate target of 94%) will earn 90 out of 100 points.</w:t>
      </w:r>
    </w:p>
    <w:p w14:paraId="4CEE2CD1" w14:textId="77777777" w:rsidR="00687807" w:rsidRDefault="00687807" w:rsidP="009D50D1">
      <w:pPr>
        <w:tabs>
          <w:tab w:val="left" w:pos="0"/>
          <w:tab w:val="center" w:pos="5040"/>
        </w:tabs>
        <w:rPr>
          <w:rFonts w:ascii="Calibri" w:hAnsi="Calibri"/>
        </w:rPr>
      </w:pPr>
    </w:p>
    <w:p w14:paraId="683A2703" w14:textId="0A0D835D" w:rsidR="00687807" w:rsidRDefault="00687807" w:rsidP="009D50D1">
      <w:pPr>
        <w:tabs>
          <w:tab w:val="left" w:pos="0"/>
          <w:tab w:val="center" w:pos="5040"/>
        </w:tabs>
        <w:rPr>
          <w:rFonts w:ascii="Calibri" w:hAnsi="Calibri"/>
        </w:rPr>
      </w:pPr>
      <w:r w:rsidRPr="00687807">
        <w:rPr>
          <w:rFonts w:ascii="Calibri" w:hAnsi="Calibri"/>
          <w:b/>
        </w:rPr>
        <w:t>Data Source</w:t>
      </w:r>
      <w:r>
        <w:rPr>
          <w:rFonts w:ascii="Calibri" w:hAnsi="Calibri"/>
        </w:rPr>
        <w:t>: PSIS Registration and Collection</w:t>
      </w:r>
      <w:r w:rsidR="009313A3">
        <w:rPr>
          <w:rFonts w:ascii="Calibri" w:hAnsi="Calibri"/>
        </w:rPr>
        <w:t>s</w:t>
      </w:r>
    </w:p>
    <w:p w14:paraId="19F79D2C" w14:textId="77777777" w:rsidR="00677F90" w:rsidRDefault="00677F90" w:rsidP="00255476">
      <w:pPr>
        <w:tabs>
          <w:tab w:val="left" w:pos="0"/>
        </w:tabs>
        <w:ind w:left="720"/>
        <w:rPr>
          <w:rFonts w:ascii="Calibri" w:hAnsi="Calibri"/>
        </w:rPr>
      </w:pPr>
    </w:p>
    <w:p w14:paraId="4B5556DC" w14:textId="77777777" w:rsidR="003325C4" w:rsidRDefault="003325C4" w:rsidP="006749F5">
      <w:pPr>
        <w:tabs>
          <w:tab w:val="left" w:pos="0"/>
        </w:tabs>
        <w:rPr>
          <w:rFonts w:ascii="Calibri" w:hAnsi="Calibri" w:cs="Arial"/>
          <w:bCs/>
          <w:color w:val="000000"/>
          <w:kern w:val="24"/>
        </w:rPr>
      </w:pPr>
    </w:p>
    <w:p w14:paraId="23F20067" w14:textId="77777777" w:rsidR="003325C4" w:rsidRDefault="003325C4" w:rsidP="006749F5">
      <w:pPr>
        <w:tabs>
          <w:tab w:val="left" w:pos="0"/>
        </w:tabs>
        <w:rPr>
          <w:rFonts w:ascii="Calibri" w:hAnsi="Calibri" w:cs="Arial"/>
          <w:bCs/>
          <w:color w:val="000000"/>
          <w:kern w:val="24"/>
        </w:rPr>
      </w:pPr>
    </w:p>
    <w:p w14:paraId="16063807" w14:textId="77777777" w:rsidR="00677F90" w:rsidRPr="006749F5" w:rsidRDefault="00677F90" w:rsidP="005A3524">
      <w:pPr>
        <w:pStyle w:val="Heading1"/>
      </w:pPr>
      <w:bookmarkStart w:id="18" w:name="_Toc213231052"/>
      <w:r w:rsidRPr="00AE4408">
        <w:lastRenderedPageBreak/>
        <w:t xml:space="preserve">Indicator </w:t>
      </w:r>
      <w:r>
        <w:t>9</w:t>
      </w:r>
      <w:r w:rsidRPr="00AE4408">
        <w:t xml:space="preserve">: </w:t>
      </w:r>
      <w:r>
        <w:t>Graduation – Six Year Adjusted Cohort Graduation Rate – High Needs</w:t>
      </w:r>
      <w:bookmarkEnd w:id="18"/>
    </w:p>
    <w:tbl>
      <w:tblPr>
        <w:tblW w:w="4980" w:type="pct"/>
        <w:jc w:val="center"/>
        <w:tblCellMar>
          <w:left w:w="0" w:type="dxa"/>
          <w:right w:w="0" w:type="dxa"/>
        </w:tblCellMar>
        <w:tblLook w:val="0420" w:firstRow="1" w:lastRow="0" w:firstColumn="0" w:lastColumn="0" w:noHBand="0" w:noVBand="1"/>
      </w:tblPr>
      <w:tblGrid>
        <w:gridCol w:w="6650"/>
        <w:gridCol w:w="2653"/>
      </w:tblGrid>
      <w:tr w:rsidR="00677F90" w:rsidRPr="00B21B0D" w14:paraId="305E2B41" w14:textId="77777777" w:rsidTr="00EF762D">
        <w:trPr>
          <w:trHeight w:val="241"/>
          <w:jc w:val="center"/>
        </w:trPr>
        <w:tc>
          <w:tcPr>
            <w:tcW w:w="3574"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07A01866"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426" w:type="pct"/>
            <w:tcBorders>
              <w:top w:val="single" w:sz="8" w:space="0" w:color="000000"/>
              <w:left w:val="single" w:sz="8" w:space="0" w:color="000000"/>
              <w:right w:val="single" w:sz="8" w:space="0" w:color="000000"/>
            </w:tcBorders>
            <w:shd w:val="clear" w:color="auto" w:fill="BFBFBF"/>
            <w:vAlign w:val="center"/>
          </w:tcPr>
          <w:p w14:paraId="23D4A8D8" w14:textId="77777777" w:rsidR="00677F90" w:rsidRPr="00B21B0D" w:rsidRDefault="00677F90" w:rsidP="00255476">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009B2C2C" w14:textId="77777777" w:rsidTr="00EF762D">
        <w:trPr>
          <w:trHeight w:val="601"/>
          <w:jc w:val="center"/>
        </w:trPr>
        <w:tc>
          <w:tcPr>
            <w:tcW w:w="357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AE2CB7" w14:textId="5B890021" w:rsidR="00677F90" w:rsidRPr="00B21B0D" w:rsidRDefault="00677F90" w:rsidP="00B812A6">
            <w:pPr>
              <w:tabs>
                <w:tab w:val="left" w:pos="0"/>
              </w:tabs>
              <w:rPr>
                <w:rFonts w:ascii="Calibri" w:hAnsi="Calibri" w:cs="Arial"/>
                <w:color w:val="000000"/>
                <w:kern w:val="24"/>
              </w:rPr>
            </w:pPr>
            <w:r w:rsidRPr="009D64FE">
              <w:rPr>
                <w:rFonts w:ascii="Calibri" w:hAnsi="Calibri" w:cs="Arial"/>
                <w:color w:val="000000"/>
                <w:kern w:val="24"/>
              </w:rPr>
              <w:t xml:space="preserve">Percentage of </w:t>
            </w:r>
            <w:r w:rsidR="00750EA4">
              <w:rPr>
                <w:rFonts w:ascii="Calibri" w:hAnsi="Calibri"/>
              </w:rPr>
              <w:t>first-time</w:t>
            </w:r>
            <w:r>
              <w:rPr>
                <w:rFonts w:ascii="Calibri" w:hAnsi="Calibri"/>
              </w:rPr>
              <w:t xml:space="preserve"> 9</w:t>
            </w:r>
            <w:r w:rsidRPr="00C3491B">
              <w:rPr>
                <w:rFonts w:ascii="Calibri" w:hAnsi="Calibri"/>
                <w:vertAlign w:val="superscript"/>
              </w:rPr>
              <w:t>th</w:t>
            </w:r>
            <w:r>
              <w:rPr>
                <w:rFonts w:ascii="Calibri" w:hAnsi="Calibri"/>
              </w:rPr>
              <w:t xml:space="preserve"> graders who graduate with a regular high school diploma in six years or less</w:t>
            </w:r>
            <w:r w:rsidRPr="009D64FE">
              <w:rPr>
                <w:rFonts w:ascii="Calibri" w:hAnsi="Calibri" w:cs="Arial"/>
                <w:color w:val="000000"/>
                <w:kern w:val="24"/>
              </w:rPr>
              <w:t xml:space="preserve"> </w:t>
            </w:r>
            <w:r w:rsidR="00965B56">
              <w:rPr>
                <w:rFonts w:ascii="Calibri" w:hAnsi="Calibri" w:cs="Arial"/>
                <w:color w:val="000000"/>
                <w:kern w:val="24"/>
              </w:rPr>
              <w:t xml:space="preserve">– </w:t>
            </w:r>
            <w:r w:rsidRPr="009D64FE">
              <w:rPr>
                <w:rFonts w:ascii="Calibri" w:hAnsi="Calibri" w:cs="Arial"/>
                <w:i/>
                <w:color w:val="000000"/>
                <w:kern w:val="24"/>
              </w:rPr>
              <w:t>High Needs</w:t>
            </w:r>
            <w:r>
              <w:rPr>
                <w:rFonts w:ascii="Calibri" w:hAnsi="Calibri" w:cs="Arial"/>
                <w:color w:val="000000"/>
                <w:kern w:val="24"/>
              </w:rPr>
              <w:t xml:space="preserve"> </w:t>
            </w:r>
            <w:r w:rsidR="00B812A6">
              <w:rPr>
                <w:rFonts w:ascii="Calibri" w:hAnsi="Calibri" w:cs="Arial"/>
                <w:color w:val="000000"/>
                <w:kern w:val="24"/>
              </w:rPr>
              <w:t>group</w:t>
            </w:r>
          </w:p>
        </w:tc>
        <w:tc>
          <w:tcPr>
            <w:tcW w:w="1426" w:type="pct"/>
            <w:tcBorders>
              <w:top w:val="single" w:sz="8" w:space="0" w:color="000000"/>
              <w:left w:val="single" w:sz="8" w:space="0" w:color="000000"/>
              <w:bottom w:val="single" w:sz="8" w:space="0" w:color="000000"/>
              <w:right w:val="single" w:sz="8" w:space="0" w:color="000000"/>
            </w:tcBorders>
            <w:vAlign w:val="center"/>
          </w:tcPr>
          <w:p w14:paraId="5FF622A0"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100</w:t>
            </w:r>
          </w:p>
        </w:tc>
      </w:tr>
    </w:tbl>
    <w:p w14:paraId="1FAB11D2" w14:textId="77777777" w:rsidR="00EF762D" w:rsidRDefault="00EF762D" w:rsidP="00600FA6">
      <w:pPr>
        <w:tabs>
          <w:tab w:val="left" w:pos="0"/>
          <w:tab w:val="center" w:pos="5040"/>
        </w:tabs>
        <w:rPr>
          <w:rFonts w:ascii="Calibri" w:hAnsi="Calibri"/>
          <w:b/>
        </w:rPr>
      </w:pPr>
    </w:p>
    <w:p w14:paraId="3C8BA006" w14:textId="09067ACF" w:rsidR="00E02A09" w:rsidRDefault="00EF762D" w:rsidP="00600FA6">
      <w:pPr>
        <w:tabs>
          <w:tab w:val="left" w:pos="0"/>
          <w:tab w:val="center" w:pos="5040"/>
        </w:tabs>
        <w:rPr>
          <w:rFonts w:ascii="Calibri" w:hAnsi="Calibri"/>
        </w:rPr>
      </w:pPr>
      <w:r>
        <w:rPr>
          <w:rFonts w:ascii="Calibri" w:hAnsi="Calibri"/>
          <w:b/>
        </w:rPr>
        <w:t>D</w:t>
      </w:r>
      <w:r w:rsidR="00677F90" w:rsidRPr="00C140D2">
        <w:rPr>
          <w:rFonts w:ascii="Calibri" w:hAnsi="Calibri"/>
          <w:b/>
        </w:rPr>
        <w:t>escription</w:t>
      </w:r>
      <w:r w:rsidR="00677F90">
        <w:rPr>
          <w:rFonts w:ascii="Calibri" w:hAnsi="Calibri"/>
          <w:b/>
        </w:rPr>
        <w:t xml:space="preserve"> (What)</w:t>
      </w:r>
      <w:r w:rsidR="00677F90">
        <w:rPr>
          <w:rFonts w:ascii="Calibri" w:hAnsi="Calibri"/>
        </w:rPr>
        <w:t xml:space="preserve">: The six-year adjusted cohort graduation rate represents the percentage of </w:t>
      </w:r>
      <w:r w:rsidR="00750EA4">
        <w:rPr>
          <w:rFonts w:ascii="Calibri" w:hAnsi="Calibri"/>
        </w:rPr>
        <w:t>first-time</w:t>
      </w:r>
      <w:r w:rsidR="00677F90">
        <w:rPr>
          <w:rFonts w:ascii="Calibri" w:hAnsi="Calibri"/>
        </w:rPr>
        <w:t xml:space="preserve"> 9</w:t>
      </w:r>
      <w:r w:rsidR="00677F90" w:rsidRPr="00C3491B">
        <w:rPr>
          <w:rFonts w:ascii="Calibri" w:hAnsi="Calibri"/>
          <w:vertAlign w:val="superscript"/>
        </w:rPr>
        <w:t>th</w:t>
      </w:r>
      <w:r w:rsidR="00677F90">
        <w:rPr>
          <w:rFonts w:ascii="Calibri" w:hAnsi="Calibri"/>
        </w:rPr>
        <w:t xml:space="preserve"> graders who graduate with a regular high school diploma in six years or less. It is based on the nationally consistent method </w:t>
      </w:r>
      <w:r w:rsidR="00677F90" w:rsidRPr="00C3491B">
        <w:rPr>
          <w:rFonts w:ascii="Calibri" w:hAnsi="Calibri"/>
        </w:rPr>
        <w:t>defined</w:t>
      </w:r>
      <w:r w:rsidR="00677F90">
        <w:rPr>
          <w:rFonts w:ascii="Calibri" w:hAnsi="Calibri"/>
        </w:rPr>
        <w:t xml:space="preserve"> </w:t>
      </w:r>
      <w:r w:rsidR="00677F90" w:rsidRPr="00C3491B">
        <w:rPr>
          <w:rFonts w:ascii="Calibri" w:hAnsi="Calibri"/>
        </w:rPr>
        <w:t>in 34 C.F.R. § 200.1</w:t>
      </w:r>
      <w:r w:rsidR="00677F90">
        <w:rPr>
          <w:rFonts w:ascii="Calibri" w:hAnsi="Calibri"/>
        </w:rPr>
        <w:t>9 (73 FR 64508 (Oct. 29, 2008)).</w:t>
      </w:r>
    </w:p>
    <w:p w14:paraId="3246E819" w14:textId="77777777" w:rsidR="00600FA6" w:rsidRPr="00600FA6" w:rsidRDefault="00600FA6" w:rsidP="00600FA6">
      <w:pPr>
        <w:tabs>
          <w:tab w:val="left" w:pos="0"/>
          <w:tab w:val="center" w:pos="5040"/>
        </w:tabs>
        <w:rPr>
          <w:rFonts w:ascii="Calibri" w:hAnsi="Calibri"/>
          <w:sz w:val="20"/>
          <w:szCs w:val="20"/>
        </w:rPr>
      </w:pPr>
    </w:p>
    <w:p w14:paraId="5386D1B5" w14:textId="6C8DD6C6" w:rsidR="00147E0C" w:rsidRDefault="00677F90" w:rsidP="00E02A09">
      <w:pPr>
        <w:tabs>
          <w:tab w:val="left" w:pos="0"/>
        </w:tabs>
        <w:rPr>
          <w:rFonts w:ascii="Calibri" w:hAnsi="Calibri"/>
        </w:rPr>
      </w:pPr>
      <w:r w:rsidRPr="000D3644">
        <w:rPr>
          <w:rFonts w:ascii="Calibri" w:hAnsi="Calibri"/>
          <w:b/>
        </w:rPr>
        <w:t>Rationale (Why?)</w:t>
      </w:r>
      <w:r>
        <w:rPr>
          <w:rFonts w:ascii="Calibri" w:hAnsi="Calibri"/>
        </w:rPr>
        <w:t xml:space="preserve">: For a variety of reasons, some students (e.g., </w:t>
      </w:r>
      <w:r w:rsidR="00D74731">
        <w:rPr>
          <w:rFonts w:ascii="Calibri" w:hAnsi="Calibri"/>
        </w:rPr>
        <w:t xml:space="preserve">English learners/multilingual learners </w:t>
      </w:r>
      <w:r>
        <w:rPr>
          <w:rFonts w:ascii="Calibri" w:hAnsi="Calibri"/>
        </w:rPr>
        <w:t xml:space="preserve">who newly arrive in the country in middle/high school, </w:t>
      </w:r>
      <w:r w:rsidR="0095703D">
        <w:rPr>
          <w:rFonts w:ascii="Calibri" w:hAnsi="Calibri"/>
        </w:rPr>
        <w:t xml:space="preserve">students from </w:t>
      </w:r>
      <w:r>
        <w:rPr>
          <w:rFonts w:ascii="Calibri" w:hAnsi="Calibri"/>
        </w:rPr>
        <w:t xml:space="preserve">low income </w:t>
      </w:r>
      <w:r w:rsidR="0095703D">
        <w:rPr>
          <w:rFonts w:ascii="Calibri" w:hAnsi="Calibri"/>
        </w:rPr>
        <w:t xml:space="preserve">families </w:t>
      </w:r>
      <w:r>
        <w:rPr>
          <w:rFonts w:ascii="Calibri" w:hAnsi="Calibri"/>
        </w:rPr>
        <w:t>who may need to work part-time to support their family</w:t>
      </w:r>
      <w:r w:rsidR="003A15D5">
        <w:rPr>
          <w:rFonts w:ascii="Calibri" w:hAnsi="Calibri"/>
        </w:rPr>
        <w:t xml:space="preserve">, student with disabilities who </w:t>
      </w:r>
      <w:r w:rsidR="006E64CC">
        <w:rPr>
          <w:rFonts w:ascii="Calibri" w:hAnsi="Calibri"/>
        </w:rPr>
        <w:t>receive</w:t>
      </w:r>
      <w:r w:rsidR="003A15D5">
        <w:rPr>
          <w:rFonts w:ascii="Calibri" w:hAnsi="Calibri"/>
        </w:rPr>
        <w:t xml:space="preserve"> transition</w:t>
      </w:r>
      <w:r w:rsidR="006E64CC">
        <w:rPr>
          <w:rFonts w:ascii="Calibri" w:hAnsi="Calibri"/>
        </w:rPr>
        <w:t>-</w:t>
      </w:r>
      <w:r w:rsidR="003A15D5">
        <w:rPr>
          <w:rFonts w:ascii="Calibri" w:hAnsi="Calibri"/>
        </w:rPr>
        <w:t>only services to facilitate the transition from school to adult life</w:t>
      </w:r>
      <w:r>
        <w:rPr>
          <w:rFonts w:ascii="Calibri" w:hAnsi="Calibri"/>
        </w:rPr>
        <w:t>) benefit from having an extra year or two to complete high school. Unlike in the four-year rate, the graduation accomplishment of these students can be counted as a success in the six</w:t>
      </w:r>
      <w:r w:rsidR="009670DC">
        <w:rPr>
          <w:rFonts w:ascii="Calibri" w:hAnsi="Calibri"/>
        </w:rPr>
        <w:t>-</w:t>
      </w:r>
      <w:r>
        <w:rPr>
          <w:rFonts w:ascii="Calibri" w:hAnsi="Calibri"/>
        </w:rPr>
        <w:t xml:space="preserve">year rate. The results below illustrate why the six-year </w:t>
      </w:r>
      <w:r w:rsidR="005D12CB">
        <w:rPr>
          <w:rFonts w:ascii="Calibri" w:hAnsi="Calibri"/>
        </w:rPr>
        <w:t xml:space="preserve">graduation rate </w:t>
      </w:r>
      <w:r>
        <w:rPr>
          <w:rFonts w:ascii="Calibri" w:hAnsi="Calibri"/>
        </w:rPr>
        <w:t xml:space="preserve">is a more fair and complete reflection of the successes of all students and </w:t>
      </w:r>
      <w:r w:rsidR="00B812A6">
        <w:rPr>
          <w:rFonts w:ascii="Calibri" w:hAnsi="Calibri"/>
        </w:rPr>
        <w:t>student groups</w:t>
      </w:r>
      <w:r>
        <w:rPr>
          <w:rFonts w:ascii="Calibri" w:hAnsi="Calibri"/>
        </w:rPr>
        <w:t>.</w:t>
      </w:r>
    </w:p>
    <w:p w14:paraId="26934C44" w14:textId="77777777" w:rsidR="009670DC" w:rsidRDefault="009670DC" w:rsidP="00E02A09">
      <w:pPr>
        <w:tabs>
          <w:tab w:val="left" w:pos="0"/>
        </w:tabs>
        <w:rPr>
          <w:rFonts w:ascii="Calibri" w:hAnsi="Calibri"/>
        </w:rPr>
      </w:pPr>
    </w:p>
    <w:p w14:paraId="7627EA30" w14:textId="58A718FA" w:rsidR="00677F90" w:rsidRDefault="009D50D1" w:rsidP="004E46DF">
      <w:pPr>
        <w:tabs>
          <w:tab w:val="left" w:pos="0"/>
        </w:tabs>
        <w:ind w:left="1440"/>
        <w:jc w:val="both"/>
        <w:rPr>
          <w:rFonts w:ascii="Calibri" w:hAnsi="Calibri"/>
          <w:b/>
        </w:rPr>
      </w:pPr>
      <w:r>
        <w:rPr>
          <w:rFonts w:ascii="Calibri" w:hAnsi="Calibri"/>
          <w:b/>
        </w:rPr>
        <w:t>Four-</w:t>
      </w:r>
      <w:r w:rsidR="00677F90" w:rsidRPr="00500442">
        <w:rPr>
          <w:rFonts w:ascii="Calibri" w:hAnsi="Calibri"/>
          <w:b/>
        </w:rPr>
        <w:t xml:space="preserve">, </w:t>
      </w:r>
      <w:r>
        <w:rPr>
          <w:rFonts w:ascii="Calibri" w:hAnsi="Calibri"/>
          <w:b/>
        </w:rPr>
        <w:t>Five-</w:t>
      </w:r>
      <w:r w:rsidR="00677F90" w:rsidRPr="00500442">
        <w:rPr>
          <w:rFonts w:ascii="Calibri" w:hAnsi="Calibri"/>
          <w:b/>
        </w:rPr>
        <w:t xml:space="preserve">, and </w:t>
      </w:r>
      <w:r>
        <w:rPr>
          <w:rFonts w:ascii="Calibri" w:hAnsi="Calibri"/>
          <w:b/>
        </w:rPr>
        <w:t>Six</w:t>
      </w:r>
      <w:r w:rsidR="00677F90" w:rsidRPr="00500442">
        <w:rPr>
          <w:rFonts w:ascii="Calibri" w:hAnsi="Calibri"/>
          <w:b/>
        </w:rPr>
        <w:t xml:space="preserve">-year Graduation Rates for the </w:t>
      </w:r>
      <w:r w:rsidR="007846E0" w:rsidRPr="00372EF0">
        <w:rPr>
          <w:rFonts w:ascii="Calibri" w:hAnsi="Calibri"/>
          <w:b/>
        </w:rPr>
        <w:t>20</w:t>
      </w:r>
      <w:r w:rsidR="0088068A">
        <w:rPr>
          <w:rFonts w:ascii="Calibri" w:hAnsi="Calibri"/>
          <w:b/>
        </w:rPr>
        <w:t>2</w:t>
      </w:r>
      <w:r w:rsidR="004235D6">
        <w:rPr>
          <w:rFonts w:ascii="Calibri" w:hAnsi="Calibri"/>
          <w:b/>
        </w:rPr>
        <w:t>1</w:t>
      </w:r>
      <w:r w:rsidR="0088068A">
        <w:rPr>
          <w:rFonts w:ascii="Calibri" w:hAnsi="Calibri"/>
          <w:b/>
        </w:rPr>
        <w:t>-2</w:t>
      </w:r>
      <w:r w:rsidR="004235D6">
        <w:rPr>
          <w:rFonts w:ascii="Calibri" w:hAnsi="Calibri"/>
          <w:b/>
        </w:rPr>
        <w:t>2</w:t>
      </w:r>
      <w:r w:rsidR="007846E0" w:rsidRPr="00500442">
        <w:rPr>
          <w:rFonts w:ascii="Calibri" w:hAnsi="Calibri"/>
          <w:b/>
        </w:rPr>
        <w:t xml:space="preserve"> </w:t>
      </w:r>
      <w:r w:rsidR="00677F90" w:rsidRPr="00500442">
        <w:rPr>
          <w:rFonts w:ascii="Calibri" w:hAnsi="Calibri"/>
          <w:b/>
        </w:rPr>
        <w:t>Graduation Cohort</w:t>
      </w:r>
    </w:p>
    <w:tbl>
      <w:tblPr>
        <w:tblpPr w:leftFromText="180" w:rightFromText="180" w:vertAnchor="text" w:tblpXSpec="center" w:tblpY="1"/>
        <w:tblOverlap w:val="never"/>
        <w:tblW w:w="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900"/>
        <w:gridCol w:w="840"/>
        <w:gridCol w:w="1102"/>
      </w:tblGrid>
      <w:tr w:rsidR="00677F90" w:rsidRPr="009D64FE" w14:paraId="327E1372" w14:textId="77777777" w:rsidTr="000D1056">
        <w:trPr>
          <w:trHeight w:val="610"/>
        </w:trPr>
        <w:tc>
          <w:tcPr>
            <w:tcW w:w="3600" w:type="dxa"/>
            <w:noWrap/>
            <w:vAlign w:val="center"/>
            <w:hideMark/>
          </w:tcPr>
          <w:p w14:paraId="745020AE" w14:textId="77777777" w:rsidR="00677F90" w:rsidRPr="009D64FE" w:rsidRDefault="00677F90" w:rsidP="002277C9">
            <w:pPr>
              <w:tabs>
                <w:tab w:val="left" w:pos="0"/>
              </w:tabs>
              <w:rPr>
                <w:rFonts w:ascii="Calibri" w:hAnsi="Calibri"/>
                <w:b/>
                <w:bCs/>
                <w:color w:val="000000"/>
                <w:sz w:val="22"/>
                <w:szCs w:val="22"/>
              </w:rPr>
            </w:pPr>
            <w:r w:rsidRPr="009D64FE">
              <w:rPr>
                <w:rFonts w:ascii="Calibri" w:hAnsi="Calibri"/>
                <w:b/>
                <w:bCs/>
                <w:color w:val="000000"/>
                <w:sz w:val="22"/>
                <w:szCs w:val="22"/>
              </w:rPr>
              <w:t>Category</w:t>
            </w:r>
          </w:p>
        </w:tc>
        <w:tc>
          <w:tcPr>
            <w:tcW w:w="900" w:type="dxa"/>
          </w:tcPr>
          <w:p w14:paraId="4102AD1F" w14:textId="77777777" w:rsidR="00677F90" w:rsidRPr="009D64FE"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4-Year Rate</w:t>
            </w:r>
          </w:p>
        </w:tc>
        <w:tc>
          <w:tcPr>
            <w:tcW w:w="840" w:type="dxa"/>
          </w:tcPr>
          <w:p w14:paraId="1EB8461F" w14:textId="77777777" w:rsidR="00677F90" w:rsidRPr="009D64FE"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5-Year Rate</w:t>
            </w:r>
          </w:p>
        </w:tc>
        <w:tc>
          <w:tcPr>
            <w:tcW w:w="1102" w:type="dxa"/>
            <w:hideMark/>
          </w:tcPr>
          <w:p w14:paraId="1E66CE28" w14:textId="77777777" w:rsidR="00677F90" w:rsidRDefault="00677F90" w:rsidP="002277C9">
            <w:pPr>
              <w:tabs>
                <w:tab w:val="left" w:pos="0"/>
              </w:tabs>
              <w:jc w:val="center"/>
              <w:rPr>
                <w:rFonts w:ascii="Calibri" w:hAnsi="Calibri"/>
                <w:b/>
                <w:bCs/>
                <w:color w:val="000000"/>
                <w:sz w:val="22"/>
                <w:szCs w:val="22"/>
              </w:rPr>
            </w:pPr>
            <w:r w:rsidRPr="009D64FE">
              <w:rPr>
                <w:rFonts w:ascii="Calibri" w:hAnsi="Calibri"/>
                <w:b/>
                <w:bCs/>
                <w:color w:val="000000"/>
                <w:sz w:val="22"/>
                <w:szCs w:val="22"/>
              </w:rPr>
              <w:t>6-year Rate</w:t>
            </w:r>
          </w:p>
          <w:p w14:paraId="68FFA587" w14:textId="77777777" w:rsidR="00677F90" w:rsidRPr="009D64FE" w:rsidRDefault="00677F90" w:rsidP="002277C9">
            <w:pPr>
              <w:tabs>
                <w:tab w:val="left" w:pos="0"/>
              </w:tabs>
              <w:jc w:val="center"/>
              <w:rPr>
                <w:rFonts w:ascii="Calibri" w:hAnsi="Calibri"/>
                <w:b/>
                <w:bCs/>
                <w:color w:val="000000"/>
                <w:sz w:val="22"/>
                <w:szCs w:val="22"/>
              </w:rPr>
            </w:pPr>
          </w:p>
        </w:tc>
      </w:tr>
      <w:tr w:rsidR="00677F90" w:rsidRPr="009D64FE" w14:paraId="3A42AD4C" w14:textId="77777777" w:rsidTr="000D1056">
        <w:trPr>
          <w:trHeight w:val="315"/>
        </w:trPr>
        <w:tc>
          <w:tcPr>
            <w:tcW w:w="3600" w:type="dxa"/>
            <w:noWrap/>
            <w:vAlign w:val="center"/>
            <w:hideMark/>
          </w:tcPr>
          <w:p w14:paraId="29BCC95E" w14:textId="77777777"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All Students</w:t>
            </w:r>
          </w:p>
        </w:tc>
        <w:tc>
          <w:tcPr>
            <w:tcW w:w="900" w:type="dxa"/>
            <w:vAlign w:val="center"/>
          </w:tcPr>
          <w:p w14:paraId="4A85E387" w14:textId="34EFF2DC" w:rsidR="00677F90" w:rsidRPr="009D64FE" w:rsidRDefault="006D40BB" w:rsidP="002277C9">
            <w:pPr>
              <w:tabs>
                <w:tab w:val="left" w:pos="0"/>
              </w:tabs>
              <w:jc w:val="center"/>
              <w:rPr>
                <w:rFonts w:ascii="Calibri" w:hAnsi="Calibri"/>
                <w:color w:val="000000"/>
                <w:sz w:val="22"/>
                <w:szCs w:val="22"/>
              </w:rPr>
            </w:pPr>
            <w:r>
              <w:rPr>
                <w:rFonts w:ascii="Calibri" w:hAnsi="Calibri"/>
                <w:color w:val="000000"/>
                <w:sz w:val="22"/>
                <w:szCs w:val="22"/>
              </w:rPr>
              <w:t>88.9</w:t>
            </w:r>
          </w:p>
        </w:tc>
        <w:tc>
          <w:tcPr>
            <w:tcW w:w="840" w:type="dxa"/>
            <w:vAlign w:val="center"/>
          </w:tcPr>
          <w:p w14:paraId="0D769DB8" w14:textId="5ADDACA6" w:rsidR="00677F90" w:rsidRPr="009D64FE" w:rsidRDefault="00BA0922" w:rsidP="002277C9">
            <w:pPr>
              <w:tabs>
                <w:tab w:val="left" w:pos="0"/>
              </w:tabs>
              <w:jc w:val="center"/>
              <w:rPr>
                <w:rFonts w:ascii="Calibri" w:hAnsi="Calibri"/>
                <w:color w:val="000000"/>
                <w:sz w:val="22"/>
                <w:szCs w:val="22"/>
              </w:rPr>
            </w:pPr>
            <w:r>
              <w:rPr>
                <w:rFonts w:ascii="Calibri" w:hAnsi="Calibri"/>
                <w:color w:val="000000"/>
                <w:sz w:val="22"/>
                <w:szCs w:val="22"/>
              </w:rPr>
              <w:t>91.</w:t>
            </w:r>
            <w:r w:rsidR="00B41C6E">
              <w:rPr>
                <w:rFonts w:ascii="Calibri" w:hAnsi="Calibri"/>
                <w:color w:val="000000"/>
                <w:sz w:val="22"/>
                <w:szCs w:val="22"/>
              </w:rPr>
              <w:t>7</w:t>
            </w:r>
          </w:p>
        </w:tc>
        <w:tc>
          <w:tcPr>
            <w:tcW w:w="1102" w:type="dxa"/>
            <w:noWrap/>
            <w:vAlign w:val="center"/>
          </w:tcPr>
          <w:p w14:paraId="1A8D4FFF" w14:textId="21A9A7E3" w:rsidR="00677F90" w:rsidRPr="009D64FE" w:rsidRDefault="00557727" w:rsidP="002277C9">
            <w:pPr>
              <w:tabs>
                <w:tab w:val="left" w:pos="0"/>
              </w:tabs>
              <w:jc w:val="center"/>
              <w:rPr>
                <w:rFonts w:ascii="Calibri" w:hAnsi="Calibri"/>
                <w:color w:val="000000"/>
                <w:sz w:val="22"/>
                <w:szCs w:val="22"/>
              </w:rPr>
            </w:pPr>
            <w:r>
              <w:rPr>
                <w:rFonts w:ascii="Calibri" w:hAnsi="Calibri"/>
                <w:color w:val="000000"/>
                <w:sz w:val="22"/>
                <w:szCs w:val="22"/>
              </w:rPr>
              <w:t>9</w:t>
            </w:r>
            <w:r w:rsidR="005C3BF4">
              <w:rPr>
                <w:rFonts w:ascii="Calibri" w:hAnsi="Calibri"/>
                <w:color w:val="000000"/>
                <w:sz w:val="22"/>
                <w:szCs w:val="22"/>
              </w:rPr>
              <w:t>2.4</w:t>
            </w:r>
          </w:p>
        </w:tc>
      </w:tr>
      <w:tr w:rsidR="00677F90" w:rsidRPr="009D64FE" w14:paraId="756728A4" w14:textId="77777777" w:rsidTr="000D1056">
        <w:trPr>
          <w:trHeight w:val="315"/>
        </w:trPr>
        <w:tc>
          <w:tcPr>
            <w:tcW w:w="3600" w:type="dxa"/>
            <w:noWrap/>
            <w:vAlign w:val="center"/>
            <w:hideMark/>
          </w:tcPr>
          <w:p w14:paraId="2AFF1746" w14:textId="2B6FD773"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E</w:t>
            </w:r>
            <w:r w:rsidR="00B82163">
              <w:rPr>
                <w:rFonts w:ascii="Calibri" w:hAnsi="Calibri"/>
                <w:color w:val="000000"/>
                <w:sz w:val="22"/>
                <w:szCs w:val="22"/>
              </w:rPr>
              <w:t xml:space="preserve">nglish </w:t>
            </w:r>
            <w:r w:rsidRPr="009D64FE">
              <w:rPr>
                <w:rFonts w:ascii="Calibri" w:hAnsi="Calibri"/>
                <w:color w:val="000000"/>
                <w:sz w:val="22"/>
                <w:szCs w:val="22"/>
              </w:rPr>
              <w:t>L</w:t>
            </w:r>
            <w:r w:rsidR="00B82163">
              <w:rPr>
                <w:rFonts w:ascii="Calibri" w:hAnsi="Calibri"/>
                <w:color w:val="000000"/>
                <w:sz w:val="22"/>
                <w:szCs w:val="22"/>
              </w:rPr>
              <w:t>earner</w:t>
            </w:r>
            <w:r w:rsidR="00434891">
              <w:rPr>
                <w:rFonts w:ascii="Calibri" w:hAnsi="Calibri"/>
                <w:color w:val="000000"/>
                <w:sz w:val="22"/>
                <w:szCs w:val="22"/>
              </w:rPr>
              <w:t>/Multilingual Learner</w:t>
            </w:r>
          </w:p>
        </w:tc>
        <w:tc>
          <w:tcPr>
            <w:tcW w:w="900" w:type="dxa"/>
            <w:vAlign w:val="center"/>
          </w:tcPr>
          <w:p w14:paraId="172CAA08" w14:textId="7133243A" w:rsidR="00677F90" w:rsidRPr="009D64FE" w:rsidRDefault="000155C5" w:rsidP="002277C9">
            <w:pPr>
              <w:tabs>
                <w:tab w:val="left" w:pos="0"/>
              </w:tabs>
              <w:jc w:val="center"/>
              <w:rPr>
                <w:rFonts w:ascii="Calibri" w:hAnsi="Calibri"/>
                <w:color w:val="000000"/>
                <w:sz w:val="22"/>
                <w:szCs w:val="22"/>
              </w:rPr>
            </w:pPr>
            <w:r>
              <w:rPr>
                <w:rFonts w:ascii="Calibri" w:hAnsi="Calibri"/>
                <w:color w:val="000000"/>
                <w:sz w:val="22"/>
                <w:szCs w:val="22"/>
              </w:rPr>
              <w:t>70.1</w:t>
            </w:r>
          </w:p>
        </w:tc>
        <w:tc>
          <w:tcPr>
            <w:tcW w:w="840" w:type="dxa"/>
            <w:vAlign w:val="center"/>
          </w:tcPr>
          <w:p w14:paraId="2783A0F7" w14:textId="014522A5" w:rsidR="00677F90" w:rsidRPr="009D64FE" w:rsidRDefault="000169FF" w:rsidP="002277C9">
            <w:pPr>
              <w:tabs>
                <w:tab w:val="left" w:pos="0"/>
              </w:tabs>
              <w:jc w:val="center"/>
              <w:rPr>
                <w:rFonts w:ascii="Calibri" w:hAnsi="Calibri"/>
                <w:color w:val="000000"/>
                <w:sz w:val="22"/>
                <w:szCs w:val="22"/>
              </w:rPr>
            </w:pPr>
            <w:r>
              <w:rPr>
                <w:rFonts w:ascii="Calibri" w:hAnsi="Calibri"/>
                <w:color w:val="000000"/>
                <w:sz w:val="22"/>
                <w:szCs w:val="22"/>
              </w:rPr>
              <w:t>75.7</w:t>
            </w:r>
          </w:p>
        </w:tc>
        <w:tc>
          <w:tcPr>
            <w:tcW w:w="1102" w:type="dxa"/>
            <w:noWrap/>
            <w:vAlign w:val="center"/>
          </w:tcPr>
          <w:p w14:paraId="7FC2F613" w14:textId="62C88B6E" w:rsidR="00677F90" w:rsidRPr="009D64FE" w:rsidRDefault="00C84BC9" w:rsidP="002277C9">
            <w:pPr>
              <w:tabs>
                <w:tab w:val="left" w:pos="0"/>
              </w:tabs>
              <w:jc w:val="center"/>
              <w:rPr>
                <w:rFonts w:ascii="Calibri" w:hAnsi="Calibri"/>
                <w:color w:val="000000"/>
                <w:sz w:val="22"/>
                <w:szCs w:val="22"/>
              </w:rPr>
            </w:pPr>
            <w:r>
              <w:rPr>
                <w:rFonts w:ascii="Calibri" w:hAnsi="Calibri"/>
                <w:color w:val="000000"/>
                <w:sz w:val="22"/>
                <w:szCs w:val="22"/>
              </w:rPr>
              <w:t>77.3</w:t>
            </w:r>
          </w:p>
        </w:tc>
      </w:tr>
      <w:tr w:rsidR="00677F90" w:rsidRPr="009D64FE" w14:paraId="25315B00" w14:textId="77777777" w:rsidTr="000D1056">
        <w:trPr>
          <w:trHeight w:val="315"/>
        </w:trPr>
        <w:tc>
          <w:tcPr>
            <w:tcW w:w="3600" w:type="dxa"/>
            <w:noWrap/>
            <w:vAlign w:val="center"/>
            <w:hideMark/>
          </w:tcPr>
          <w:p w14:paraId="118F1198" w14:textId="77777777" w:rsidR="00677F90" w:rsidRPr="009D64FE" w:rsidRDefault="00677F90" w:rsidP="002277C9">
            <w:pPr>
              <w:tabs>
                <w:tab w:val="left" w:pos="0"/>
              </w:tabs>
              <w:rPr>
                <w:rFonts w:ascii="Calibri" w:hAnsi="Calibri"/>
                <w:color w:val="000000"/>
                <w:sz w:val="22"/>
                <w:szCs w:val="22"/>
              </w:rPr>
            </w:pPr>
            <w:r w:rsidRPr="009D64FE">
              <w:rPr>
                <w:rFonts w:ascii="Calibri" w:hAnsi="Calibri"/>
                <w:color w:val="000000"/>
                <w:sz w:val="22"/>
                <w:szCs w:val="22"/>
              </w:rPr>
              <w:t>Special Education</w:t>
            </w:r>
          </w:p>
        </w:tc>
        <w:tc>
          <w:tcPr>
            <w:tcW w:w="900" w:type="dxa"/>
            <w:vAlign w:val="center"/>
          </w:tcPr>
          <w:p w14:paraId="38A2AAFE" w14:textId="5B700BD7" w:rsidR="00677F90" w:rsidRPr="009D64FE" w:rsidRDefault="0070285D" w:rsidP="002277C9">
            <w:pPr>
              <w:tabs>
                <w:tab w:val="left" w:pos="0"/>
              </w:tabs>
              <w:jc w:val="center"/>
              <w:rPr>
                <w:rFonts w:ascii="Calibri" w:hAnsi="Calibri"/>
                <w:color w:val="000000"/>
                <w:sz w:val="22"/>
                <w:szCs w:val="22"/>
              </w:rPr>
            </w:pPr>
            <w:r>
              <w:rPr>
                <w:rFonts w:ascii="Calibri" w:hAnsi="Calibri"/>
                <w:color w:val="000000"/>
                <w:sz w:val="22"/>
                <w:szCs w:val="22"/>
              </w:rPr>
              <w:t>70.0</w:t>
            </w:r>
          </w:p>
        </w:tc>
        <w:tc>
          <w:tcPr>
            <w:tcW w:w="840" w:type="dxa"/>
            <w:vAlign w:val="center"/>
          </w:tcPr>
          <w:p w14:paraId="5386A3A5" w14:textId="44DE095F" w:rsidR="00677F90" w:rsidRPr="009D64FE" w:rsidRDefault="004E1463" w:rsidP="002277C9">
            <w:pPr>
              <w:tabs>
                <w:tab w:val="left" w:pos="0"/>
              </w:tabs>
              <w:jc w:val="center"/>
              <w:rPr>
                <w:rFonts w:ascii="Calibri" w:hAnsi="Calibri"/>
                <w:color w:val="000000"/>
                <w:sz w:val="22"/>
                <w:szCs w:val="22"/>
              </w:rPr>
            </w:pPr>
            <w:r>
              <w:rPr>
                <w:rFonts w:ascii="Calibri" w:hAnsi="Calibri"/>
                <w:color w:val="000000"/>
                <w:sz w:val="22"/>
                <w:szCs w:val="22"/>
              </w:rPr>
              <w:t>77.9</w:t>
            </w:r>
          </w:p>
        </w:tc>
        <w:tc>
          <w:tcPr>
            <w:tcW w:w="1102" w:type="dxa"/>
            <w:noWrap/>
            <w:vAlign w:val="center"/>
          </w:tcPr>
          <w:p w14:paraId="6F40D4D1" w14:textId="4841C2DF" w:rsidR="00677F90" w:rsidRPr="009D64FE" w:rsidRDefault="00C84BC9" w:rsidP="002277C9">
            <w:pPr>
              <w:tabs>
                <w:tab w:val="left" w:pos="0"/>
              </w:tabs>
              <w:jc w:val="center"/>
              <w:rPr>
                <w:rFonts w:ascii="Calibri" w:hAnsi="Calibri"/>
                <w:color w:val="000000"/>
                <w:sz w:val="22"/>
                <w:szCs w:val="22"/>
              </w:rPr>
            </w:pPr>
            <w:r>
              <w:rPr>
                <w:rFonts w:ascii="Calibri" w:hAnsi="Calibri"/>
                <w:color w:val="000000"/>
                <w:sz w:val="22"/>
                <w:szCs w:val="22"/>
              </w:rPr>
              <w:t>81.2</w:t>
            </w:r>
          </w:p>
        </w:tc>
      </w:tr>
      <w:tr w:rsidR="00677F90" w:rsidRPr="009D64FE" w14:paraId="313ABE68" w14:textId="77777777" w:rsidTr="000D1056">
        <w:trPr>
          <w:trHeight w:val="315"/>
        </w:trPr>
        <w:tc>
          <w:tcPr>
            <w:tcW w:w="3600" w:type="dxa"/>
            <w:noWrap/>
            <w:vAlign w:val="center"/>
          </w:tcPr>
          <w:p w14:paraId="717CD940" w14:textId="77777777" w:rsidR="00677F90" w:rsidRPr="009D64FE" w:rsidRDefault="006E7193" w:rsidP="002277C9">
            <w:pPr>
              <w:tabs>
                <w:tab w:val="left" w:pos="0"/>
              </w:tabs>
              <w:rPr>
                <w:rFonts w:ascii="Calibri" w:hAnsi="Calibri"/>
                <w:color w:val="000000"/>
                <w:sz w:val="22"/>
                <w:szCs w:val="22"/>
              </w:rPr>
            </w:pPr>
            <w:r>
              <w:rPr>
                <w:rFonts w:ascii="Calibri" w:hAnsi="Calibri"/>
                <w:color w:val="000000"/>
                <w:sz w:val="22"/>
                <w:szCs w:val="22"/>
              </w:rPr>
              <w:t>Eligible for Free Meals</w:t>
            </w:r>
            <w:r w:rsidR="00655BC6" w:rsidRPr="0077439A">
              <w:rPr>
                <w:rFonts w:ascii="Calibri" w:hAnsi="Calibri"/>
                <w:color w:val="000000"/>
                <w:sz w:val="22"/>
                <w:szCs w:val="22"/>
              </w:rPr>
              <w:t xml:space="preserve"> </w:t>
            </w:r>
          </w:p>
        </w:tc>
        <w:tc>
          <w:tcPr>
            <w:tcW w:w="900" w:type="dxa"/>
            <w:vAlign w:val="center"/>
          </w:tcPr>
          <w:p w14:paraId="5DA76CAD" w14:textId="649DD508" w:rsidR="00677F90" w:rsidRPr="009D64FE" w:rsidRDefault="00D52342" w:rsidP="002277C9">
            <w:pPr>
              <w:tabs>
                <w:tab w:val="left" w:pos="0"/>
              </w:tabs>
              <w:jc w:val="center"/>
              <w:rPr>
                <w:rFonts w:ascii="Calibri" w:hAnsi="Calibri"/>
                <w:color w:val="000000"/>
                <w:sz w:val="22"/>
                <w:szCs w:val="22"/>
              </w:rPr>
            </w:pPr>
            <w:r>
              <w:rPr>
                <w:rFonts w:ascii="Calibri" w:hAnsi="Calibri"/>
                <w:color w:val="000000"/>
                <w:sz w:val="22"/>
                <w:szCs w:val="22"/>
              </w:rPr>
              <w:t>80</w:t>
            </w:r>
            <w:r w:rsidR="002277C9">
              <w:rPr>
                <w:rFonts w:ascii="Calibri" w:hAnsi="Calibri"/>
                <w:color w:val="000000"/>
                <w:sz w:val="22"/>
                <w:szCs w:val="22"/>
              </w:rPr>
              <w:t>.</w:t>
            </w:r>
            <w:r w:rsidR="0070285D">
              <w:rPr>
                <w:rFonts w:ascii="Calibri" w:hAnsi="Calibri"/>
                <w:color w:val="000000"/>
                <w:sz w:val="22"/>
                <w:szCs w:val="22"/>
              </w:rPr>
              <w:t>3</w:t>
            </w:r>
          </w:p>
        </w:tc>
        <w:tc>
          <w:tcPr>
            <w:tcW w:w="840" w:type="dxa"/>
            <w:vAlign w:val="center"/>
          </w:tcPr>
          <w:p w14:paraId="7B010F92" w14:textId="4384E90F" w:rsidR="00677F90" w:rsidRPr="009D64FE" w:rsidRDefault="004E1463" w:rsidP="002277C9">
            <w:pPr>
              <w:tabs>
                <w:tab w:val="left" w:pos="0"/>
              </w:tabs>
              <w:jc w:val="center"/>
              <w:rPr>
                <w:rFonts w:ascii="Calibri" w:hAnsi="Calibri"/>
                <w:color w:val="000000"/>
                <w:sz w:val="22"/>
                <w:szCs w:val="22"/>
              </w:rPr>
            </w:pPr>
            <w:r>
              <w:rPr>
                <w:rFonts w:ascii="Calibri" w:hAnsi="Calibri"/>
                <w:color w:val="000000"/>
                <w:sz w:val="22"/>
                <w:szCs w:val="22"/>
              </w:rPr>
              <w:t>85.1</w:t>
            </w:r>
          </w:p>
        </w:tc>
        <w:tc>
          <w:tcPr>
            <w:tcW w:w="1102" w:type="dxa"/>
            <w:noWrap/>
            <w:vAlign w:val="center"/>
          </w:tcPr>
          <w:p w14:paraId="72BF555D" w14:textId="58650DFC" w:rsidR="00677F90" w:rsidRPr="009D64FE" w:rsidRDefault="0041523A" w:rsidP="002277C9">
            <w:pPr>
              <w:tabs>
                <w:tab w:val="left" w:pos="0"/>
              </w:tabs>
              <w:jc w:val="center"/>
              <w:rPr>
                <w:rFonts w:ascii="Calibri" w:hAnsi="Calibri"/>
                <w:color w:val="000000"/>
                <w:sz w:val="22"/>
                <w:szCs w:val="22"/>
              </w:rPr>
            </w:pPr>
            <w:r>
              <w:rPr>
                <w:rFonts w:ascii="Calibri" w:hAnsi="Calibri"/>
                <w:color w:val="000000"/>
                <w:sz w:val="22"/>
                <w:szCs w:val="22"/>
              </w:rPr>
              <w:t>86.2</w:t>
            </w:r>
          </w:p>
        </w:tc>
      </w:tr>
      <w:tr w:rsidR="00677F90" w:rsidRPr="009D64FE" w14:paraId="4ED221AB" w14:textId="77777777" w:rsidTr="000D1056">
        <w:trPr>
          <w:trHeight w:val="315"/>
        </w:trPr>
        <w:tc>
          <w:tcPr>
            <w:tcW w:w="3600" w:type="dxa"/>
            <w:noWrap/>
            <w:vAlign w:val="center"/>
          </w:tcPr>
          <w:p w14:paraId="35A76BBB" w14:textId="77777777" w:rsidR="00677F90" w:rsidRPr="00E17728" w:rsidRDefault="00677F90" w:rsidP="002277C9">
            <w:pPr>
              <w:tabs>
                <w:tab w:val="left" w:pos="0"/>
              </w:tabs>
              <w:rPr>
                <w:rFonts w:ascii="Calibri" w:hAnsi="Calibri"/>
                <w:color w:val="000000"/>
                <w:sz w:val="22"/>
                <w:szCs w:val="22"/>
              </w:rPr>
            </w:pPr>
            <w:r w:rsidRPr="00E17728">
              <w:rPr>
                <w:rFonts w:ascii="Calibri" w:hAnsi="Calibri"/>
                <w:color w:val="000000"/>
                <w:sz w:val="22"/>
                <w:szCs w:val="22"/>
              </w:rPr>
              <w:t>High Needs</w:t>
            </w:r>
          </w:p>
        </w:tc>
        <w:tc>
          <w:tcPr>
            <w:tcW w:w="900" w:type="dxa"/>
            <w:vAlign w:val="center"/>
          </w:tcPr>
          <w:p w14:paraId="72DCB780" w14:textId="3E2B08DC" w:rsidR="00677F90" w:rsidRPr="00E17728" w:rsidRDefault="002277C9" w:rsidP="002277C9">
            <w:pPr>
              <w:tabs>
                <w:tab w:val="left" w:pos="0"/>
              </w:tabs>
              <w:jc w:val="center"/>
              <w:rPr>
                <w:rFonts w:ascii="Calibri" w:hAnsi="Calibri"/>
                <w:color w:val="000000"/>
                <w:sz w:val="22"/>
                <w:szCs w:val="22"/>
              </w:rPr>
            </w:pPr>
            <w:r>
              <w:rPr>
                <w:rFonts w:ascii="Calibri" w:hAnsi="Calibri"/>
                <w:color w:val="000000"/>
                <w:sz w:val="22"/>
                <w:szCs w:val="22"/>
              </w:rPr>
              <w:t>8</w:t>
            </w:r>
            <w:r w:rsidR="003947EE">
              <w:rPr>
                <w:rFonts w:ascii="Calibri" w:hAnsi="Calibri"/>
                <w:color w:val="000000"/>
                <w:sz w:val="22"/>
                <w:szCs w:val="22"/>
              </w:rPr>
              <w:t>1</w:t>
            </w:r>
            <w:r>
              <w:rPr>
                <w:rFonts w:ascii="Calibri" w:hAnsi="Calibri"/>
                <w:color w:val="000000"/>
                <w:sz w:val="22"/>
                <w:szCs w:val="22"/>
              </w:rPr>
              <w:t>.</w:t>
            </w:r>
            <w:r w:rsidR="00413E99">
              <w:rPr>
                <w:rFonts w:ascii="Calibri" w:hAnsi="Calibri"/>
                <w:color w:val="000000"/>
                <w:sz w:val="22"/>
                <w:szCs w:val="22"/>
              </w:rPr>
              <w:t>4</w:t>
            </w:r>
          </w:p>
        </w:tc>
        <w:tc>
          <w:tcPr>
            <w:tcW w:w="840" w:type="dxa"/>
            <w:vAlign w:val="center"/>
          </w:tcPr>
          <w:p w14:paraId="1878B026" w14:textId="6E843F58" w:rsidR="00677F90" w:rsidRPr="00E17728" w:rsidRDefault="009A1646" w:rsidP="002277C9">
            <w:pPr>
              <w:tabs>
                <w:tab w:val="left" w:pos="0"/>
              </w:tabs>
              <w:jc w:val="center"/>
              <w:rPr>
                <w:rFonts w:ascii="Calibri" w:hAnsi="Calibri"/>
                <w:color w:val="000000"/>
                <w:sz w:val="22"/>
                <w:szCs w:val="22"/>
              </w:rPr>
            </w:pPr>
            <w:r>
              <w:rPr>
                <w:rFonts w:ascii="Calibri" w:hAnsi="Calibri"/>
                <w:color w:val="000000"/>
                <w:sz w:val="22"/>
                <w:szCs w:val="22"/>
              </w:rPr>
              <w:t>86.0</w:t>
            </w:r>
          </w:p>
        </w:tc>
        <w:tc>
          <w:tcPr>
            <w:tcW w:w="1102" w:type="dxa"/>
            <w:noWrap/>
            <w:vAlign w:val="center"/>
          </w:tcPr>
          <w:p w14:paraId="690A6503" w14:textId="50E559D6" w:rsidR="00677F90" w:rsidRPr="00E17728" w:rsidRDefault="007B5AF2" w:rsidP="002277C9">
            <w:pPr>
              <w:tabs>
                <w:tab w:val="left" w:pos="0"/>
              </w:tabs>
              <w:jc w:val="center"/>
              <w:rPr>
                <w:rFonts w:ascii="Calibri" w:hAnsi="Calibri"/>
                <w:color w:val="000000"/>
                <w:sz w:val="22"/>
                <w:szCs w:val="22"/>
              </w:rPr>
            </w:pPr>
            <w:r>
              <w:rPr>
                <w:rFonts w:ascii="Calibri" w:hAnsi="Calibri"/>
                <w:color w:val="000000"/>
                <w:sz w:val="22"/>
                <w:szCs w:val="22"/>
              </w:rPr>
              <w:t>87.3</w:t>
            </w:r>
          </w:p>
        </w:tc>
      </w:tr>
      <w:tr w:rsidR="00186417" w:rsidRPr="009D64FE" w14:paraId="551A507E" w14:textId="77777777" w:rsidTr="000D1056">
        <w:trPr>
          <w:trHeight w:val="315"/>
        </w:trPr>
        <w:tc>
          <w:tcPr>
            <w:tcW w:w="3600" w:type="dxa"/>
            <w:noWrap/>
            <w:vAlign w:val="center"/>
          </w:tcPr>
          <w:p w14:paraId="6E628771" w14:textId="384B5C9B"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Female</w:t>
            </w:r>
          </w:p>
        </w:tc>
        <w:tc>
          <w:tcPr>
            <w:tcW w:w="900" w:type="dxa"/>
            <w:vAlign w:val="center"/>
          </w:tcPr>
          <w:p w14:paraId="54F2F096" w14:textId="659D8016" w:rsidR="00186417" w:rsidRPr="009D64FE" w:rsidRDefault="00413E99" w:rsidP="002277C9">
            <w:pPr>
              <w:tabs>
                <w:tab w:val="left" w:pos="0"/>
              </w:tabs>
              <w:jc w:val="center"/>
              <w:rPr>
                <w:rFonts w:ascii="Calibri" w:hAnsi="Calibri"/>
                <w:color w:val="000000"/>
                <w:sz w:val="22"/>
                <w:szCs w:val="22"/>
              </w:rPr>
            </w:pPr>
            <w:r>
              <w:rPr>
                <w:rFonts w:ascii="Calibri" w:hAnsi="Calibri"/>
                <w:color w:val="000000"/>
                <w:sz w:val="22"/>
                <w:szCs w:val="22"/>
              </w:rPr>
              <w:t>91.9</w:t>
            </w:r>
          </w:p>
        </w:tc>
        <w:tc>
          <w:tcPr>
            <w:tcW w:w="840" w:type="dxa"/>
            <w:vAlign w:val="center"/>
          </w:tcPr>
          <w:p w14:paraId="0704921F" w14:textId="24AB2A35"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CA7C59">
              <w:rPr>
                <w:rFonts w:ascii="Calibri" w:hAnsi="Calibri"/>
                <w:color w:val="000000"/>
                <w:sz w:val="22"/>
                <w:szCs w:val="22"/>
              </w:rPr>
              <w:t>4.</w:t>
            </w:r>
            <w:r w:rsidR="00162363">
              <w:rPr>
                <w:rFonts w:ascii="Calibri" w:hAnsi="Calibri"/>
                <w:color w:val="000000"/>
                <w:sz w:val="22"/>
                <w:szCs w:val="22"/>
              </w:rPr>
              <w:t>1</w:t>
            </w:r>
          </w:p>
        </w:tc>
        <w:tc>
          <w:tcPr>
            <w:tcW w:w="1102" w:type="dxa"/>
            <w:noWrap/>
            <w:vAlign w:val="center"/>
          </w:tcPr>
          <w:p w14:paraId="55666AC1" w14:textId="6662E02A" w:rsidR="00186417" w:rsidRPr="009D64FE" w:rsidRDefault="00AC4D1C" w:rsidP="002277C9">
            <w:pPr>
              <w:tabs>
                <w:tab w:val="left" w:pos="0"/>
              </w:tabs>
              <w:jc w:val="center"/>
              <w:rPr>
                <w:rFonts w:ascii="Calibri" w:hAnsi="Calibri"/>
                <w:color w:val="000000"/>
                <w:sz w:val="22"/>
                <w:szCs w:val="22"/>
              </w:rPr>
            </w:pPr>
            <w:r>
              <w:rPr>
                <w:rFonts w:ascii="Calibri" w:hAnsi="Calibri"/>
                <w:color w:val="000000"/>
                <w:sz w:val="22"/>
                <w:szCs w:val="22"/>
              </w:rPr>
              <w:t>94.</w:t>
            </w:r>
            <w:r w:rsidR="007B5AF2">
              <w:rPr>
                <w:rFonts w:ascii="Calibri" w:hAnsi="Calibri"/>
                <w:color w:val="000000"/>
                <w:sz w:val="22"/>
                <w:szCs w:val="22"/>
              </w:rPr>
              <w:t>7</w:t>
            </w:r>
          </w:p>
        </w:tc>
      </w:tr>
      <w:tr w:rsidR="00186417" w:rsidRPr="009D64FE" w14:paraId="69F07EFF" w14:textId="77777777" w:rsidTr="000D1056">
        <w:trPr>
          <w:trHeight w:val="315"/>
        </w:trPr>
        <w:tc>
          <w:tcPr>
            <w:tcW w:w="3600" w:type="dxa"/>
            <w:noWrap/>
            <w:vAlign w:val="center"/>
          </w:tcPr>
          <w:p w14:paraId="3B68AF10" w14:textId="15A66E8E"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Male</w:t>
            </w:r>
          </w:p>
        </w:tc>
        <w:tc>
          <w:tcPr>
            <w:tcW w:w="900" w:type="dxa"/>
            <w:vAlign w:val="center"/>
          </w:tcPr>
          <w:p w14:paraId="3A10C624" w14:textId="6A719758"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2D34BE">
              <w:rPr>
                <w:rFonts w:ascii="Calibri" w:hAnsi="Calibri"/>
                <w:color w:val="000000"/>
                <w:sz w:val="22"/>
                <w:szCs w:val="22"/>
              </w:rPr>
              <w:t>6</w:t>
            </w:r>
            <w:r>
              <w:rPr>
                <w:rFonts w:ascii="Calibri" w:hAnsi="Calibri"/>
                <w:color w:val="000000"/>
                <w:sz w:val="22"/>
                <w:szCs w:val="22"/>
              </w:rPr>
              <w:t>.</w:t>
            </w:r>
            <w:r w:rsidR="00413E99">
              <w:rPr>
                <w:rFonts w:ascii="Calibri" w:hAnsi="Calibri"/>
                <w:color w:val="000000"/>
                <w:sz w:val="22"/>
                <w:szCs w:val="22"/>
              </w:rPr>
              <w:t>1</w:t>
            </w:r>
          </w:p>
        </w:tc>
        <w:tc>
          <w:tcPr>
            <w:tcW w:w="840" w:type="dxa"/>
            <w:vAlign w:val="center"/>
          </w:tcPr>
          <w:p w14:paraId="308E17F0" w14:textId="038581A8"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CA7C59">
              <w:rPr>
                <w:rFonts w:ascii="Calibri" w:hAnsi="Calibri"/>
                <w:color w:val="000000"/>
                <w:sz w:val="22"/>
                <w:szCs w:val="22"/>
              </w:rPr>
              <w:t>9.</w:t>
            </w:r>
            <w:r w:rsidR="00162363">
              <w:rPr>
                <w:rFonts w:ascii="Calibri" w:hAnsi="Calibri"/>
                <w:color w:val="000000"/>
                <w:sz w:val="22"/>
                <w:szCs w:val="22"/>
              </w:rPr>
              <w:t>4</w:t>
            </w:r>
          </w:p>
        </w:tc>
        <w:tc>
          <w:tcPr>
            <w:tcW w:w="1102" w:type="dxa"/>
            <w:noWrap/>
            <w:vAlign w:val="center"/>
          </w:tcPr>
          <w:p w14:paraId="56392941" w14:textId="4FB51184" w:rsidR="00186417" w:rsidRDefault="00AC4D1C" w:rsidP="002277C9">
            <w:pPr>
              <w:tabs>
                <w:tab w:val="left" w:pos="0"/>
              </w:tabs>
              <w:jc w:val="center"/>
              <w:rPr>
                <w:rFonts w:ascii="Calibri" w:hAnsi="Calibri"/>
                <w:color w:val="000000"/>
                <w:sz w:val="22"/>
                <w:szCs w:val="22"/>
              </w:rPr>
            </w:pPr>
            <w:r>
              <w:rPr>
                <w:rFonts w:ascii="Calibri" w:hAnsi="Calibri"/>
                <w:color w:val="000000"/>
                <w:sz w:val="22"/>
                <w:szCs w:val="22"/>
              </w:rPr>
              <w:t>90.</w:t>
            </w:r>
            <w:r w:rsidR="007B5AF2">
              <w:rPr>
                <w:rFonts w:ascii="Calibri" w:hAnsi="Calibri"/>
                <w:color w:val="000000"/>
                <w:sz w:val="22"/>
                <w:szCs w:val="22"/>
              </w:rPr>
              <w:t>3</w:t>
            </w:r>
          </w:p>
        </w:tc>
      </w:tr>
      <w:tr w:rsidR="00186417" w:rsidRPr="009D64FE" w14:paraId="5AA2043F" w14:textId="77777777" w:rsidTr="000D1056">
        <w:trPr>
          <w:trHeight w:val="315"/>
        </w:trPr>
        <w:tc>
          <w:tcPr>
            <w:tcW w:w="3600" w:type="dxa"/>
            <w:noWrap/>
            <w:vAlign w:val="center"/>
            <w:hideMark/>
          </w:tcPr>
          <w:p w14:paraId="0E6885F4" w14:textId="77777777" w:rsidR="00186417" w:rsidRPr="009D64FE" w:rsidRDefault="00186417" w:rsidP="002277C9">
            <w:pPr>
              <w:tabs>
                <w:tab w:val="left" w:pos="0"/>
              </w:tabs>
              <w:rPr>
                <w:rFonts w:ascii="Calibri" w:hAnsi="Calibri"/>
                <w:color w:val="000000"/>
                <w:sz w:val="22"/>
                <w:szCs w:val="22"/>
              </w:rPr>
            </w:pPr>
            <w:r>
              <w:rPr>
                <w:rFonts w:ascii="Calibri" w:hAnsi="Calibri"/>
                <w:color w:val="000000"/>
                <w:sz w:val="22"/>
                <w:szCs w:val="22"/>
              </w:rPr>
              <w:t xml:space="preserve">American </w:t>
            </w:r>
            <w:r w:rsidRPr="009D64FE">
              <w:rPr>
                <w:rFonts w:ascii="Calibri" w:hAnsi="Calibri"/>
                <w:color w:val="000000"/>
                <w:sz w:val="22"/>
                <w:szCs w:val="22"/>
              </w:rPr>
              <w:t>Indian or Alaska Native</w:t>
            </w:r>
          </w:p>
        </w:tc>
        <w:tc>
          <w:tcPr>
            <w:tcW w:w="900" w:type="dxa"/>
            <w:vAlign w:val="center"/>
          </w:tcPr>
          <w:p w14:paraId="5AE7AC6B" w14:textId="3BA5475F" w:rsidR="00186417" w:rsidRPr="009D64FE" w:rsidRDefault="00C61692" w:rsidP="002277C9">
            <w:pPr>
              <w:tabs>
                <w:tab w:val="left" w:pos="0"/>
              </w:tabs>
              <w:jc w:val="center"/>
              <w:rPr>
                <w:rFonts w:ascii="Calibri" w:hAnsi="Calibri"/>
                <w:color w:val="000000"/>
                <w:sz w:val="22"/>
                <w:szCs w:val="22"/>
              </w:rPr>
            </w:pPr>
            <w:r>
              <w:rPr>
                <w:rFonts w:ascii="Calibri" w:hAnsi="Calibri"/>
                <w:color w:val="000000"/>
                <w:sz w:val="22"/>
                <w:szCs w:val="22"/>
              </w:rPr>
              <w:t>84.2</w:t>
            </w:r>
          </w:p>
        </w:tc>
        <w:tc>
          <w:tcPr>
            <w:tcW w:w="840" w:type="dxa"/>
            <w:vAlign w:val="center"/>
          </w:tcPr>
          <w:p w14:paraId="04CE695B" w14:textId="6A557EB8" w:rsidR="00186417" w:rsidRPr="009D64FE" w:rsidRDefault="00B65346" w:rsidP="002277C9">
            <w:pPr>
              <w:tabs>
                <w:tab w:val="left" w:pos="0"/>
              </w:tabs>
              <w:jc w:val="center"/>
              <w:rPr>
                <w:rFonts w:ascii="Calibri" w:hAnsi="Calibri"/>
                <w:color w:val="000000"/>
                <w:sz w:val="22"/>
                <w:szCs w:val="22"/>
              </w:rPr>
            </w:pPr>
            <w:r>
              <w:rPr>
                <w:rFonts w:ascii="Calibri" w:hAnsi="Calibri"/>
                <w:color w:val="000000"/>
                <w:sz w:val="22"/>
                <w:szCs w:val="22"/>
              </w:rPr>
              <w:t>9</w:t>
            </w:r>
            <w:r w:rsidR="007D7A17">
              <w:rPr>
                <w:rFonts w:ascii="Calibri" w:hAnsi="Calibri"/>
                <w:color w:val="000000"/>
                <w:sz w:val="22"/>
                <w:szCs w:val="22"/>
              </w:rPr>
              <w:t>3.9</w:t>
            </w:r>
          </w:p>
        </w:tc>
        <w:tc>
          <w:tcPr>
            <w:tcW w:w="1102" w:type="dxa"/>
            <w:noWrap/>
            <w:vAlign w:val="center"/>
          </w:tcPr>
          <w:p w14:paraId="7DAC6B6C" w14:textId="1017B21B"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88.8</w:t>
            </w:r>
          </w:p>
        </w:tc>
      </w:tr>
      <w:tr w:rsidR="00186417" w:rsidRPr="009D64FE" w14:paraId="186ADECA" w14:textId="77777777" w:rsidTr="000D1056">
        <w:trPr>
          <w:trHeight w:val="315"/>
        </w:trPr>
        <w:tc>
          <w:tcPr>
            <w:tcW w:w="3600" w:type="dxa"/>
            <w:noWrap/>
            <w:vAlign w:val="center"/>
            <w:hideMark/>
          </w:tcPr>
          <w:p w14:paraId="1489C207"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Asian</w:t>
            </w:r>
          </w:p>
        </w:tc>
        <w:tc>
          <w:tcPr>
            <w:tcW w:w="900" w:type="dxa"/>
            <w:vAlign w:val="center"/>
          </w:tcPr>
          <w:p w14:paraId="03E5318E" w14:textId="228C76B4" w:rsidR="00186417" w:rsidRPr="009D64FE" w:rsidRDefault="00C61692" w:rsidP="002277C9">
            <w:pPr>
              <w:tabs>
                <w:tab w:val="left" w:pos="0"/>
              </w:tabs>
              <w:jc w:val="center"/>
              <w:rPr>
                <w:rFonts w:ascii="Calibri" w:hAnsi="Calibri"/>
                <w:color w:val="000000"/>
                <w:sz w:val="22"/>
                <w:szCs w:val="22"/>
              </w:rPr>
            </w:pPr>
            <w:r>
              <w:rPr>
                <w:rFonts w:ascii="Calibri" w:hAnsi="Calibri"/>
                <w:color w:val="000000"/>
                <w:sz w:val="22"/>
                <w:szCs w:val="22"/>
              </w:rPr>
              <w:t>95.4</w:t>
            </w:r>
          </w:p>
        </w:tc>
        <w:tc>
          <w:tcPr>
            <w:tcW w:w="840" w:type="dxa"/>
            <w:vAlign w:val="center"/>
          </w:tcPr>
          <w:p w14:paraId="0AAAD21B" w14:textId="032C4AE1" w:rsidR="00186417" w:rsidRPr="009D64FE" w:rsidRDefault="00804568" w:rsidP="002277C9">
            <w:pPr>
              <w:tabs>
                <w:tab w:val="left" w:pos="0"/>
              </w:tabs>
              <w:jc w:val="center"/>
              <w:rPr>
                <w:rFonts w:ascii="Calibri" w:hAnsi="Calibri"/>
                <w:color w:val="000000"/>
                <w:sz w:val="22"/>
                <w:szCs w:val="22"/>
              </w:rPr>
            </w:pPr>
            <w:r>
              <w:rPr>
                <w:rFonts w:ascii="Calibri" w:hAnsi="Calibri"/>
                <w:color w:val="000000"/>
                <w:sz w:val="22"/>
                <w:szCs w:val="22"/>
              </w:rPr>
              <w:t>96.8</w:t>
            </w:r>
          </w:p>
        </w:tc>
        <w:tc>
          <w:tcPr>
            <w:tcW w:w="1102" w:type="dxa"/>
            <w:noWrap/>
            <w:vAlign w:val="center"/>
          </w:tcPr>
          <w:p w14:paraId="564B0E27" w14:textId="5A3E7631"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416B28">
              <w:rPr>
                <w:rFonts w:ascii="Calibri" w:hAnsi="Calibri"/>
                <w:color w:val="000000"/>
                <w:sz w:val="22"/>
                <w:szCs w:val="22"/>
              </w:rPr>
              <w:t>7</w:t>
            </w:r>
            <w:r>
              <w:rPr>
                <w:rFonts w:ascii="Calibri" w:hAnsi="Calibri"/>
                <w:color w:val="000000"/>
                <w:sz w:val="22"/>
                <w:szCs w:val="22"/>
              </w:rPr>
              <w:t>.</w:t>
            </w:r>
            <w:r w:rsidR="004C7DE5">
              <w:rPr>
                <w:rFonts w:ascii="Calibri" w:hAnsi="Calibri"/>
                <w:color w:val="000000"/>
                <w:sz w:val="22"/>
                <w:szCs w:val="22"/>
              </w:rPr>
              <w:t>2</w:t>
            </w:r>
          </w:p>
        </w:tc>
      </w:tr>
      <w:tr w:rsidR="00186417" w:rsidRPr="009D64FE" w14:paraId="4FE40A6A" w14:textId="77777777" w:rsidTr="000D1056">
        <w:trPr>
          <w:trHeight w:val="315"/>
        </w:trPr>
        <w:tc>
          <w:tcPr>
            <w:tcW w:w="3600" w:type="dxa"/>
            <w:noWrap/>
            <w:vAlign w:val="center"/>
            <w:hideMark/>
          </w:tcPr>
          <w:p w14:paraId="56F19F15"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Black</w:t>
            </w:r>
          </w:p>
        </w:tc>
        <w:tc>
          <w:tcPr>
            <w:tcW w:w="900" w:type="dxa"/>
            <w:vAlign w:val="center"/>
          </w:tcPr>
          <w:p w14:paraId="0E70CF36" w14:textId="6B6773F6" w:rsidR="00186417" w:rsidRPr="009D64FE" w:rsidRDefault="00B347C8" w:rsidP="002277C9">
            <w:pPr>
              <w:tabs>
                <w:tab w:val="left" w:pos="0"/>
              </w:tabs>
              <w:jc w:val="center"/>
              <w:rPr>
                <w:rFonts w:ascii="Calibri" w:hAnsi="Calibri"/>
                <w:color w:val="000000"/>
                <w:sz w:val="22"/>
                <w:szCs w:val="22"/>
              </w:rPr>
            </w:pPr>
            <w:r>
              <w:rPr>
                <w:rFonts w:ascii="Calibri" w:hAnsi="Calibri"/>
                <w:color w:val="000000"/>
                <w:sz w:val="22"/>
                <w:szCs w:val="22"/>
              </w:rPr>
              <w:t>8</w:t>
            </w:r>
            <w:r w:rsidR="00317E2C">
              <w:rPr>
                <w:rFonts w:ascii="Calibri" w:hAnsi="Calibri"/>
                <w:color w:val="000000"/>
                <w:sz w:val="22"/>
                <w:szCs w:val="22"/>
              </w:rPr>
              <w:t>1</w:t>
            </w:r>
            <w:r w:rsidR="002277C9">
              <w:rPr>
                <w:rFonts w:ascii="Calibri" w:hAnsi="Calibri"/>
                <w:color w:val="000000"/>
                <w:sz w:val="22"/>
                <w:szCs w:val="22"/>
              </w:rPr>
              <w:t>.</w:t>
            </w:r>
            <w:r w:rsidR="00187E32">
              <w:rPr>
                <w:rFonts w:ascii="Calibri" w:hAnsi="Calibri"/>
                <w:color w:val="000000"/>
                <w:sz w:val="22"/>
                <w:szCs w:val="22"/>
              </w:rPr>
              <w:t>7</w:t>
            </w:r>
          </w:p>
        </w:tc>
        <w:tc>
          <w:tcPr>
            <w:tcW w:w="840" w:type="dxa"/>
            <w:vAlign w:val="center"/>
          </w:tcPr>
          <w:p w14:paraId="18C9F148" w14:textId="42310BB4"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8</w:t>
            </w:r>
            <w:r w:rsidR="00804568">
              <w:rPr>
                <w:rFonts w:ascii="Calibri" w:hAnsi="Calibri"/>
                <w:color w:val="000000"/>
                <w:sz w:val="22"/>
                <w:szCs w:val="22"/>
              </w:rPr>
              <w:t>6</w:t>
            </w:r>
            <w:r w:rsidR="007D7A17">
              <w:rPr>
                <w:rFonts w:ascii="Calibri" w:hAnsi="Calibri"/>
                <w:color w:val="000000"/>
                <w:sz w:val="22"/>
                <w:szCs w:val="22"/>
              </w:rPr>
              <w:t>.8</w:t>
            </w:r>
          </w:p>
        </w:tc>
        <w:tc>
          <w:tcPr>
            <w:tcW w:w="1102" w:type="dxa"/>
            <w:noWrap/>
            <w:vAlign w:val="center"/>
          </w:tcPr>
          <w:p w14:paraId="163A2682" w14:textId="628B1D24"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87.8</w:t>
            </w:r>
          </w:p>
        </w:tc>
      </w:tr>
      <w:tr w:rsidR="00186417" w:rsidRPr="009D64FE" w14:paraId="7872EB85" w14:textId="77777777" w:rsidTr="000D1056">
        <w:trPr>
          <w:trHeight w:val="315"/>
        </w:trPr>
        <w:tc>
          <w:tcPr>
            <w:tcW w:w="3600" w:type="dxa"/>
            <w:noWrap/>
            <w:vAlign w:val="center"/>
            <w:hideMark/>
          </w:tcPr>
          <w:p w14:paraId="7A705F65"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Hawaiian or Pacific Islander</w:t>
            </w:r>
          </w:p>
        </w:tc>
        <w:tc>
          <w:tcPr>
            <w:tcW w:w="900" w:type="dxa"/>
            <w:vAlign w:val="center"/>
          </w:tcPr>
          <w:p w14:paraId="44088C32" w14:textId="2F0643D8" w:rsidR="00186417" w:rsidRPr="009D64FE" w:rsidRDefault="00187E32" w:rsidP="002277C9">
            <w:pPr>
              <w:tabs>
                <w:tab w:val="left" w:pos="0"/>
              </w:tabs>
              <w:jc w:val="center"/>
              <w:rPr>
                <w:rFonts w:ascii="Calibri" w:hAnsi="Calibri"/>
                <w:color w:val="000000"/>
                <w:sz w:val="22"/>
                <w:szCs w:val="22"/>
              </w:rPr>
            </w:pPr>
            <w:r>
              <w:rPr>
                <w:rFonts w:ascii="Calibri" w:hAnsi="Calibri"/>
                <w:color w:val="000000"/>
                <w:sz w:val="22"/>
                <w:szCs w:val="22"/>
              </w:rPr>
              <w:t>86.8</w:t>
            </w:r>
          </w:p>
        </w:tc>
        <w:tc>
          <w:tcPr>
            <w:tcW w:w="840" w:type="dxa"/>
            <w:vAlign w:val="center"/>
          </w:tcPr>
          <w:p w14:paraId="16F7203A" w14:textId="680055DF" w:rsidR="00186417" w:rsidRPr="009D64FE" w:rsidRDefault="00DA230A" w:rsidP="002277C9">
            <w:pPr>
              <w:tabs>
                <w:tab w:val="left" w:pos="0"/>
              </w:tabs>
              <w:jc w:val="center"/>
              <w:rPr>
                <w:rFonts w:ascii="Calibri" w:hAnsi="Calibri"/>
                <w:color w:val="000000"/>
                <w:sz w:val="22"/>
                <w:szCs w:val="22"/>
              </w:rPr>
            </w:pPr>
            <w:r>
              <w:rPr>
                <w:rFonts w:ascii="Calibri" w:hAnsi="Calibri"/>
                <w:color w:val="000000"/>
                <w:sz w:val="22"/>
                <w:szCs w:val="22"/>
              </w:rPr>
              <w:t>89.2</w:t>
            </w:r>
          </w:p>
        </w:tc>
        <w:tc>
          <w:tcPr>
            <w:tcW w:w="1102" w:type="dxa"/>
            <w:noWrap/>
            <w:vAlign w:val="center"/>
          </w:tcPr>
          <w:p w14:paraId="219BFE2E" w14:textId="65CCA92F" w:rsidR="00186417" w:rsidRPr="009D64FE" w:rsidRDefault="004C7DE5" w:rsidP="002277C9">
            <w:pPr>
              <w:tabs>
                <w:tab w:val="left" w:pos="0"/>
              </w:tabs>
              <w:jc w:val="center"/>
              <w:rPr>
                <w:rFonts w:ascii="Calibri" w:hAnsi="Calibri"/>
                <w:color w:val="000000"/>
                <w:sz w:val="22"/>
                <w:szCs w:val="22"/>
              </w:rPr>
            </w:pPr>
            <w:r>
              <w:rPr>
                <w:rFonts w:ascii="Calibri" w:hAnsi="Calibri"/>
                <w:color w:val="000000"/>
                <w:sz w:val="22"/>
                <w:szCs w:val="22"/>
              </w:rPr>
              <w:t>91.7</w:t>
            </w:r>
          </w:p>
        </w:tc>
      </w:tr>
      <w:tr w:rsidR="00186417" w:rsidRPr="009D64FE" w14:paraId="02986556" w14:textId="77777777" w:rsidTr="000D1056">
        <w:trPr>
          <w:trHeight w:val="315"/>
        </w:trPr>
        <w:tc>
          <w:tcPr>
            <w:tcW w:w="3600" w:type="dxa"/>
            <w:noWrap/>
            <w:vAlign w:val="center"/>
            <w:hideMark/>
          </w:tcPr>
          <w:p w14:paraId="4386E046" w14:textId="77777777"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Hispanic</w:t>
            </w:r>
          </w:p>
        </w:tc>
        <w:tc>
          <w:tcPr>
            <w:tcW w:w="900" w:type="dxa"/>
            <w:vAlign w:val="center"/>
          </w:tcPr>
          <w:p w14:paraId="2856BC37" w14:textId="50B59456" w:rsidR="00186417" w:rsidRPr="009D64FE" w:rsidRDefault="00187E32" w:rsidP="002277C9">
            <w:pPr>
              <w:tabs>
                <w:tab w:val="left" w:pos="0"/>
              </w:tabs>
              <w:jc w:val="center"/>
              <w:rPr>
                <w:rFonts w:ascii="Calibri" w:hAnsi="Calibri"/>
                <w:color w:val="000000"/>
                <w:sz w:val="22"/>
                <w:szCs w:val="22"/>
              </w:rPr>
            </w:pPr>
            <w:r>
              <w:rPr>
                <w:rFonts w:ascii="Calibri" w:hAnsi="Calibri"/>
                <w:color w:val="000000"/>
                <w:sz w:val="22"/>
                <w:szCs w:val="22"/>
              </w:rPr>
              <w:t>81.4</w:t>
            </w:r>
          </w:p>
        </w:tc>
        <w:tc>
          <w:tcPr>
            <w:tcW w:w="840" w:type="dxa"/>
            <w:vAlign w:val="center"/>
          </w:tcPr>
          <w:p w14:paraId="227F5B34" w14:textId="2EDDC26A" w:rsidR="00186417" w:rsidRPr="009D64FE" w:rsidRDefault="00B65346" w:rsidP="002277C9">
            <w:pPr>
              <w:tabs>
                <w:tab w:val="left" w:pos="0"/>
              </w:tabs>
              <w:jc w:val="center"/>
              <w:rPr>
                <w:rFonts w:ascii="Calibri" w:hAnsi="Calibri"/>
                <w:color w:val="000000"/>
                <w:sz w:val="22"/>
                <w:szCs w:val="22"/>
              </w:rPr>
            </w:pPr>
            <w:r>
              <w:rPr>
                <w:rFonts w:ascii="Calibri" w:hAnsi="Calibri"/>
                <w:color w:val="000000"/>
                <w:sz w:val="22"/>
                <w:szCs w:val="22"/>
              </w:rPr>
              <w:t>8</w:t>
            </w:r>
            <w:r w:rsidR="00F00FAF">
              <w:rPr>
                <w:rFonts w:ascii="Calibri" w:hAnsi="Calibri"/>
                <w:color w:val="000000"/>
                <w:sz w:val="22"/>
                <w:szCs w:val="22"/>
              </w:rPr>
              <w:t>5.</w:t>
            </w:r>
            <w:r w:rsidR="00DA230A">
              <w:rPr>
                <w:rFonts w:ascii="Calibri" w:hAnsi="Calibri"/>
                <w:color w:val="000000"/>
                <w:sz w:val="22"/>
                <w:szCs w:val="22"/>
              </w:rPr>
              <w:t>6</w:t>
            </w:r>
          </w:p>
        </w:tc>
        <w:tc>
          <w:tcPr>
            <w:tcW w:w="1102" w:type="dxa"/>
            <w:noWrap/>
            <w:vAlign w:val="center"/>
          </w:tcPr>
          <w:p w14:paraId="0ADAAFD6" w14:textId="70EFBA58" w:rsidR="00186417" w:rsidRPr="009D64FE" w:rsidRDefault="007846E0" w:rsidP="002277C9">
            <w:pPr>
              <w:tabs>
                <w:tab w:val="left" w:pos="0"/>
              </w:tabs>
              <w:jc w:val="center"/>
              <w:rPr>
                <w:rFonts w:ascii="Calibri" w:hAnsi="Calibri"/>
                <w:color w:val="000000"/>
                <w:sz w:val="22"/>
                <w:szCs w:val="22"/>
              </w:rPr>
            </w:pPr>
            <w:r>
              <w:rPr>
                <w:rFonts w:ascii="Calibri" w:hAnsi="Calibri"/>
                <w:color w:val="000000"/>
                <w:sz w:val="22"/>
                <w:szCs w:val="22"/>
              </w:rPr>
              <w:t>8</w:t>
            </w:r>
            <w:r w:rsidR="00095190">
              <w:rPr>
                <w:rFonts w:ascii="Calibri" w:hAnsi="Calibri"/>
                <w:color w:val="000000"/>
                <w:sz w:val="22"/>
                <w:szCs w:val="22"/>
              </w:rPr>
              <w:t>6.7</w:t>
            </w:r>
          </w:p>
        </w:tc>
      </w:tr>
      <w:tr w:rsidR="00186417" w:rsidRPr="009D64FE" w14:paraId="34DFD6AE" w14:textId="77777777" w:rsidTr="000D1056">
        <w:trPr>
          <w:trHeight w:val="315"/>
        </w:trPr>
        <w:tc>
          <w:tcPr>
            <w:tcW w:w="3600" w:type="dxa"/>
            <w:noWrap/>
            <w:vAlign w:val="center"/>
          </w:tcPr>
          <w:p w14:paraId="6BC25216" w14:textId="0B699D75"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Two or More Races</w:t>
            </w:r>
          </w:p>
        </w:tc>
        <w:tc>
          <w:tcPr>
            <w:tcW w:w="900" w:type="dxa"/>
            <w:vAlign w:val="center"/>
          </w:tcPr>
          <w:p w14:paraId="18D4111A" w14:textId="1E1ED65F" w:rsidR="00186417" w:rsidRPr="009D64FE" w:rsidRDefault="006D6DCC" w:rsidP="002277C9">
            <w:pPr>
              <w:tabs>
                <w:tab w:val="left" w:pos="0"/>
              </w:tabs>
              <w:jc w:val="center"/>
              <w:rPr>
                <w:rFonts w:ascii="Calibri" w:hAnsi="Calibri"/>
                <w:color w:val="000000"/>
                <w:sz w:val="22"/>
                <w:szCs w:val="22"/>
              </w:rPr>
            </w:pPr>
            <w:r>
              <w:rPr>
                <w:rFonts w:ascii="Calibri" w:hAnsi="Calibri"/>
                <w:color w:val="000000"/>
                <w:sz w:val="22"/>
                <w:szCs w:val="22"/>
              </w:rPr>
              <w:t>89.</w:t>
            </w:r>
            <w:r w:rsidR="00187E32">
              <w:rPr>
                <w:rFonts w:ascii="Calibri" w:hAnsi="Calibri"/>
                <w:color w:val="000000"/>
                <w:sz w:val="22"/>
                <w:szCs w:val="22"/>
              </w:rPr>
              <w:t>1</w:t>
            </w:r>
          </w:p>
        </w:tc>
        <w:tc>
          <w:tcPr>
            <w:tcW w:w="840" w:type="dxa"/>
            <w:vAlign w:val="center"/>
          </w:tcPr>
          <w:p w14:paraId="1AA0D6B5" w14:textId="386421FB" w:rsidR="00186417" w:rsidRPr="009D64FE" w:rsidRDefault="00BB7C1B" w:rsidP="002277C9">
            <w:pPr>
              <w:tabs>
                <w:tab w:val="left" w:pos="0"/>
              </w:tabs>
              <w:jc w:val="center"/>
              <w:rPr>
                <w:rFonts w:ascii="Calibri" w:hAnsi="Calibri"/>
                <w:color w:val="000000"/>
                <w:sz w:val="22"/>
                <w:szCs w:val="22"/>
              </w:rPr>
            </w:pPr>
            <w:r>
              <w:rPr>
                <w:rFonts w:ascii="Calibri" w:hAnsi="Calibri"/>
                <w:color w:val="000000"/>
                <w:sz w:val="22"/>
                <w:szCs w:val="22"/>
              </w:rPr>
              <w:t>92.9</w:t>
            </w:r>
          </w:p>
        </w:tc>
        <w:tc>
          <w:tcPr>
            <w:tcW w:w="1102" w:type="dxa"/>
            <w:noWrap/>
            <w:vAlign w:val="center"/>
          </w:tcPr>
          <w:p w14:paraId="2759A370" w14:textId="61AE1657" w:rsidR="00186417" w:rsidRPr="009D64FE"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584B02">
              <w:rPr>
                <w:rFonts w:ascii="Calibri" w:hAnsi="Calibri"/>
                <w:color w:val="000000"/>
                <w:sz w:val="22"/>
                <w:szCs w:val="22"/>
              </w:rPr>
              <w:t>3</w:t>
            </w:r>
            <w:r>
              <w:rPr>
                <w:rFonts w:ascii="Calibri" w:hAnsi="Calibri"/>
                <w:color w:val="000000"/>
                <w:sz w:val="22"/>
                <w:szCs w:val="22"/>
              </w:rPr>
              <w:t>.</w:t>
            </w:r>
            <w:r w:rsidR="00095190">
              <w:rPr>
                <w:rFonts w:ascii="Calibri" w:hAnsi="Calibri"/>
                <w:color w:val="000000"/>
                <w:sz w:val="22"/>
                <w:szCs w:val="22"/>
              </w:rPr>
              <w:t>6</w:t>
            </w:r>
          </w:p>
        </w:tc>
      </w:tr>
      <w:tr w:rsidR="00186417" w:rsidRPr="009D64FE" w14:paraId="4CE2302E" w14:textId="77777777" w:rsidTr="000D1056">
        <w:trPr>
          <w:trHeight w:val="315"/>
        </w:trPr>
        <w:tc>
          <w:tcPr>
            <w:tcW w:w="3600" w:type="dxa"/>
            <w:noWrap/>
            <w:vAlign w:val="center"/>
          </w:tcPr>
          <w:p w14:paraId="1A9A3D82" w14:textId="3EDD63FE" w:rsidR="00186417" w:rsidRPr="009D64FE" w:rsidRDefault="00186417" w:rsidP="002277C9">
            <w:pPr>
              <w:tabs>
                <w:tab w:val="left" w:pos="0"/>
              </w:tabs>
              <w:rPr>
                <w:rFonts w:ascii="Calibri" w:hAnsi="Calibri"/>
                <w:color w:val="000000"/>
                <w:sz w:val="22"/>
                <w:szCs w:val="22"/>
              </w:rPr>
            </w:pPr>
            <w:r w:rsidRPr="009D64FE">
              <w:rPr>
                <w:rFonts w:ascii="Calibri" w:hAnsi="Calibri"/>
                <w:color w:val="000000"/>
                <w:sz w:val="22"/>
                <w:szCs w:val="22"/>
              </w:rPr>
              <w:t>White</w:t>
            </w:r>
          </w:p>
        </w:tc>
        <w:tc>
          <w:tcPr>
            <w:tcW w:w="900" w:type="dxa"/>
            <w:vAlign w:val="center"/>
          </w:tcPr>
          <w:p w14:paraId="2A36748D" w14:textId="2925B0FA" w:rsidR="00186417" w:rsidRDefault="00187E32" w:rsidP="002277C9">
            <w:pPr>
              <w:tabs>
                <w:tab w:val="left" w:pos="0"/>
              </w:tabs>
              <w:jc w:val="center"/>
              <w:rPr>
                <w:rFonts w:ascii="Calibri" w:hAnsi="Calibri"/>
                <w:color w:val="000000"/>
                <w:sz w:val="22"/>
                <w:szCs w:val="22"/>
              </w:rPr>
            </w:pPr>
            <w:r>
              <w:rPr>
                <w:rFonts w:ascii="Calibri" w:hAnsi="Calibri"/>
                <w:color w:val="000000"/>
                <w:sz w:val="22"/>
                <w:szCs w:val="22"/>
              </w:rPr>
              <w:t>93.6</w:t>
            </w:r>
          </w:p>
        </w:tc>
        <w:tc>
          <w:tcPr>
            <w:tcW w:w="840" w:type="dxa"/>
            <w:vAlign w:val="center"/>
          </w:tcPr>
          <w:p w14:paraId="06221447" w14:textId="4D1EAF4E"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9</w:t>
            </w:r>
            <w:r w:rsidR="005C3BF4">
              <w:rPr>
                <w:rFonts w:ascii="Calibri" w:hAnsi="Calibri"/>
                <w:color w:val="000000"/>
                <w:sz w:val="22"/>
                <w:szCs w:val="22"/>
              </w:rPr>
              <w:t>5.</w:t>
            </w:r>
            <w:r w:rsidR="00BB7C1B">
              <w:rPr>
                <w:rFonts w:ascii="Calibri" w:hAnsi="Calibri"/>
                <w:color w:val="000000"/>
                <w:sz w:val="22"/>
                <w:szCs w:val="22"/>
              </w:rPr>
              <w:t>2</w:t>
            </w:r>
          </w:p>
        </w:tc>
        <w:tc>
          <w:tcPr>
            <w:tcW w:w="1102" w:type="dxa"/>
            <w:noWrap/>
            <w:vAlign w:val="center"/>
          </w:tcPr>
          <w:p w14:paraId="64708D1B" w14:textId="72156B2E" w:rsidR="00186417" w:rsidRDefault="00186417" w:rsidP="002277C9">
            <w:pPr>
              <w:tabs>
                <w:tab w:val="left" w:pos="0"/>
              </w:tabs>
              <w:jc w:val="center"/>
              <w:rPr>
                <w:rFonts w:ascii="Calibri" w:hAnsi="Calibri"/>
                <w:color w:val="000000"/>
                <w:sz w:val="22"/>
                <w:szCs w:val="22"/>
              </w:rPr>
            </w:pPr>
            <w:r>
              <w:rPr>
                <w:rFonts w:ascii="Calibri" w:hAnsi="Calibri"/>
                <w:color w:val="000000"/>
                <w:sz w:val="22"/>
                <w:szCs w:val="22"/>
              </w:rPr>
              <w:t>95.</w:t>
            </w:r>
            <w:r w:rsidR="00584B02">
              <w:rPr>
                <w:rFonts w:ascii="Calibri" w:hAnsi="Calibri"/>
                <w:color w:val="000000"/>
                <w:sz w:val="22"/>
                <w:szCs w:val="22"/>
              </w:rPr>
              <w:t>7</w:t>
            </w:r>
          </w:p>
        </w:tc>
      </w:tr>
    </w:tbl>
    <w:p w14:paraId="59C708F4" w14:textId="199E480A" w:rsidR="004265DA" w:rsidRDefault="007846E0" w:rsidP="009D50D1">
      <w:pPr>
        <w:tabs>
          <w:tab w:val="left" w:pos="0"/>
        </w:tabs>
        <w:rPr>
          <w:rFonts w:ascii="Calibri" w:hAnsi="Calibri"/>
          <w:b/>
        </w:rPr>
      </w:pPr>
      <w:r>
        <w:rPr>
          <w:rFonts w:ascii="Calibri" w:hAnsi="Calibri"/>
          <w:b/>
        </w:rPr>
        <w:br w:type="textWrapping" w:clear="all"/>
      </w:r>
    </w:p>
    <w:p w14:paraId="33E055CC" w14:textId="77777777" w:rsidR="00232E18" w:rsidRDefault="00232E18">
      <w:pPr>
        <w:spacing w:after="200" w:line="276" w:lineRule="auto"/>
        <w:rPr>
          <w:rFonts w:ascii="Calibri" w:hAnsi="Calibri"/>
          <w:b/>
        </w:rPr>
      </w:pPr>
      <w:r>
        <w:rPr>
          <w:rFonts w:ascii="Calibri" w:hAnsi="Calibri"/>
          <w:b/>
        </w:rPr>
        <w:br w:type="page"/>
      </w:r>
    </w:p>
    <w:p w14:paraId="029A0368" w14:textId="77B9F45C" w:rsidR="00677F90" w:rsidRDefault="00677F90" w:rsidP="009D50D1">
      <w:pPr>
        <w:tabs>
          <w:tab w:val="left" w:pos="0"/>
        </w:tabs>
        <w:rPr>
          <w:rFonts w:ascii="Calibri" w:hAnsi="Calibri"/>
        </w:rPr>
      </w:pPr>
      <w:r w:rsidRPr="00647531">
        <w:rPr>
          <w:rFonts w:ascii="Calibri" w:hAnsi="Calibri"/>
          <w:b/>
        </w:rPr>
        <w:lastRenderedPageBreak/>
        <w:t>Applicability (Who)</w:t>
      </w:r>
      <w:r>
        <w:rPr>
          <w:rFonts w:ascii="Calibri" w:hAnsi="Calibri"/>
        </w:rPr>
        <w:t>: This indicator is applicable to all districts and schools that offer grade 12.</w:t>
      </w:r>
    </w:p>
    <w:p w14:paraId="69815E02" w14:textId="77777777" w:rsidR="00677F90" w:rsidRDefault="00677F90" w:rsidP="00255476">
      <w:pPr>
        <w:tabs>
          <w:tab w:val="left" w:pos="0"/>
        </w:tabs>
        <w:ind w:left="720"/>
        <w:rPr>
          <w:rFonts w:ascii="Calibri" w:hAnsi="Calibri"/>
        </w:rPr>
      </w:pPr>
    </w:p>
    <w:p w14:paraId="23005988" w14:textId="77777777" w:rsidR="00677F90" w:rsidRDefault="00677F90" w:rsidP="009D50D1">
      <w:pPr>
        <w:tabs>
          <w:tab w:val="left" w:pos="0"/>
        </w:tabs>
        <w:rPr>
          <w:rFonts w:ascii="Calibri" w:hAnsi="Calibri"/>
        </w:rPr>
      </w:pPr>
      <w:r w:rsidRPr="00C41413">
        <w:rPr>
          <w:rFonts w:ascii="Calibri" w:hAnsi="Calibri"/>
          <w:b/>
        </w:rPr>
        <w:t>Input/Feedback</w:t>
      </w:r>
      <w:r>
        <w:rPr>
          <w:rFonts w:ascii="Calibri" w:hAnsi="Calibri"/>
        </w:rPr>
        <w:t xml:space="preserve">: The six-year rate elicits a very different reaction from that of the four-year rate. This extended graduation rate is viewed very favorably by all constituents and stakeholders. </w:t>
      </w:r>
    </w:p>
    <w:p w14:paraId="5F7788FA" w14:textId="77777777" w:rsidR="00677F90" w:rsidRDefault="00677F90" w:rsidP="009D50D1">
      <w:pPr>
        <w:tabs>
          <w:tab w:val="left" w:pos="0"/>
        </w:tabs>
        <w:rPr>
          <w:rFonts w:ascii="Calibri" w:hAnsi="Calibri"/>
          <w:b/>
        </w:rPr>
      </w:pPr>
    </w:p>
    <w:p w14:paraId="07CEBF1B" w14:textId="2AC68116" w:rsidR="00677F90" w:rsidRDefault="00677F90" w:rsidP="009D50D1">
      <w:pPr>
        <w:tabs>
          <w:tab w:val="left" w:pos="0"/>
          <w:tab w:val="center" w:pos="5040"/>
        </w:tabs>
        <w:rPr>
          <w:rFonts w:ascii="Calibri" w:hAnsi="Calibri"/>
        </w:rPr>
      </w:pPr>
      <w:r w:rsidRPr="00D312CD">
        <w:rPr>
          <w:rFonts w:ascii="Calibri" w:hAnsi="Calibri"/>
          <w:b/>
        </w:rPr>
        <w:t>Methodology (How)</w:t>
      </w:r>
      <w:r>
        <w:rPr>
          <w:rFonts w:ascii="Calibri" w:hAnsi="Calibri"/>
        </w:rPr>
        <w:t xml:space="preserve">: The six-year adjusted cohort graduation rate is based on the nationally consistent method as </w:t>
      </w:r>
      <w:r w:rsidRPr="00C3491B">
        <w:rPr>
          <w:rFonts w:ascii="Calibri" w:hAnsi="Calibri"/>
        </w:rPr>
        <w:t>defined</w:t>
      </w:r>
      <w:r>
        <w:rPr>
          <w:rFonts w:ascii="Calibri" w:hAnsi="Calibri"/>
        </w:rPr>
        <w:t xml:space="preserve"> </w:t>
      </w:r>
      <w:r w:rsidRPr="00C3491B">
        <w:rPr>
          <w:rFonts w:ascii="Calibri" w:hAnsi="Calibri"/>
        </w:rPr>
        <w:t>in 34 C.F.R. § 200.1</w:t>
      </w:r>
      <w:r>
        <w:rPr>
          <w:rFonts w:ascii="Calibri" w:hAnsi="Calibri"/>
        </w:rPr>
        <w:t xml:space="preserve">9 (73 FR 64508 (Oct. 29, 2008)). The ultimate target for all students and </w:t>
      </w:r>
      <w:r w:rsidR="00B812A6">
        <w:rPr>
          <w:rFonts w:ascii="Calibri" w:hAnsi="Calibri"/>
        </w:rPr>
        <w:t>student groups</w:t>
      </w:r>
      <w:r>
        <w:rPr>
          <w:rFonts w:ascii="Calibri" w:hAnsi="Calibri"/>
        </w:rPr>
        <w:t xml:space="preserve"> remains at 94%. Districts/schools can earn up to 100 p</w:t>
      </w:r>
      <w:r w:rsidRPr="009D64FE">
        <w:rPr>
          <w:rFonts w:ascii="Calibri" w:hAnsi="Calibri"/>
        </w:rPr>
        <w:t xml:space="preserve">oints based on the </w:t>
      </w:r>
      <w:r>
        <w:rPr>
          <w:rFonts w:ascii="Calibri" w:hAnsi="Calibri"/>
        </w:rPr>
        <w:t xml:space="preserve">pro-rated </w:t>
      </w:r>
      <w:r w:rsidRPr="009D64FE">
        <w:rPr>
          <w:rFonts w:ascii="Calibri" w:hAnsi="Calibri"/>
        </w:rPr>
        <w:t xml:space="preserve">percentage of the ultimate target </w:t>
      </w:r>
      <w:r>
        <w:rPr>
          <w:rFonts w:ascii="Calibri" w:hAnsi="Calibri"/>
        </w:rPr>
        <w:t xml:space="preserve">(94%) </w:t>
      </w:r>
      <w:r w:rsidRPr="009D64FE">
        <w:rPr>
          <w:rFonts w:ascii="Calibri" w:hAnsi="Calibri"/>
        </w:rPr>
        <w:t>achieved</w:t>
      </w:r>
      <w:r>
        <w:rPr>
          <w:rFonts w:ascii="Calibri" w:hAnsi="Calibri"/>
        </w:rPr>
        <w:t xml:space="preserve"> by High Needs students</w:t>
      </w:r>
      <w:r w:rsidRPr="009D64FE">
        <w:rPr>
          <w:rFonts w:ascii="Calibri" w:hAnsi="Calibri"/>
        </w:rPr>
        <w:t>.</w:t>
      </w:r>
      <w:r>
        <w:rPr>
          <w:rFonts w:ascii="Calibri" w:hAnsi="Calibri"/>
        </w:rPr>
        <w:t xml:space="preserve"> For example, a school with a six-year graduation rate of 84.6 (i.e., 90% of the ultimate target of 94%) will earn 90 out of 100 points. </w:t>
      </w:r>
    </w:p>
    <w:p w14:paraId="218631F2" w14:textId="77777777" w:rsidR="00677F90" w:rsidRDefault="00677F90" w:rsidP="009D50D1">
      <w:pPr>
        <w:tabs>
          <w:tab w:val="left" w:pos="0"/>
          <w:tab w:val="center" w:pos="5040"/>
        </w:tabs>
        <w:rPr>
          <w:rFonts w:ascii="Calibri" w:hAnsi="Calibri"/>
        </w:rPr>
      </w:pPr>
    </w:p>
    <w:p w14:paraId="3436E12A" w14:textId="77777777" w:rsidR="00687807" w:rsidRDefault="00687807" w:rsidP="00687807">
      <w:pPr>
        <w:tabs>
          <w:tab w:val="left" w:pos="0"/>
          <w:tab w:val="center" w:pos="5040"/>
        </w:tabs>
        <w:rPr>
          <w:rFonts w:ascii="Calibri" w:hAnsi="Calibri"/>
        </w:rPr>
      </w:pPr>
      <w:r w:rsidRPr="00687807">
        <w:rPr>
          <w:rFonts w:ascii="Calibri" w:hAnsi="Calibri"/>
          <w:b/>
        </w:rPr>
        <w:t>Data Source</w:t>
      </w:r>
      <w:r>
        <w:rPr>
          <w:rFonts w:ascii="Calibri" w:hAnsi="Calibri"/>
        </w:rPr>
        <w:t>: PSIS Registration and Collection</w:t>
      </w:r>
    </w:p>
    <w:p w14:paraId="3868D057" w14:textId="77777777" w:rsidR="00687807" w:rsidRDefault="00687807" w:rsidP="009D50D1">
      <w:pPr>
        <w:tabs>
          <w:tab w:val="left" w:pos="0"/>
          <w:tab w:val="center" w:pos="5040"/>
        </w:tabs>
        <w:rPr>
          <w:rFonts w:ascii="Calibri" w:hAnsi="Calibri"/>
        </w:rPr>
      </w:pPr>
    </w:p>
    <w:p w14:paraId="280D6968" w14:textId="34E3169B" w:rsidR="00677F90" w:rsidRDefault="00677F90" w:rsidP="00E970AD">
      <w:pPr>
        <w:tabs>
          <w:tab w:val="left" w:pos="0"/>
        </w:tabs>
        <w:rPr>
          <w:rFonts w:ascii="Calibri" w:hAnsi="Calibri"/>
        </w:rPr>
      </w:pPr>
      <w:r w:rsidRPr="0010483C">
        <w:rPr>
          <w:rFonts w:ascii="Calibri" w:hAnsi="Calibri"/>
          <w:b/>
        </w:rPr>
        <w:t>Graduation Rate Gap</w:t>
      </w:r>
      <w:r w:rsidRPr="0010483C">
        <w:rPr>
          <w:rFonts w:ascii="Calibri" w:hAnsi="Calibri"/>
        </w:rPr>
        <w:t xml:space="preserve">: </w:t>
      </w:r>
      <w:r>
        <w:rPr>
          <w:rFonts w:ascii="Calibri" w:hAnsi="Calibri"/>
        </w:rPr>
        <w:t xml:space="preserve">A district/school is identified as having a graduation rate gap if the size of its six-year graduation rate gap between the </w:t>
      </w:r>
      <w:r w:rsidRPr="00C85897">
        <w:rPr>
          <w:rFonts w:ascii="Calibri" w:hAnsi="Calibri"/>
          <w:i/>
        </w:rPr>
        <w:t>High Needs</w:t>
      </w:r>
      <w:r>
        <w:rPr>
          <w:rFonts w:ascii="Calibri" w:hAnsi="Calibri"/>
        </w:rPr>
        <w:t xml:space="preserve"> </w:t>
      </w:r>
      <w:r w:rsidRPr="00F60939">
        <w:rPr>
          <w:rFonts w:ascii="Calibri" w:hAnsi="Calibri"/>
          <w:i/>
        </w:rPr>
        <w:t>group</w:t>
      </w:r>
      <w:r>
        <w:rPr>
          <w:rFonts w:ascii="Calibri" w:hAnsi="Calibri"/>
        </w:rPr>
        <w:t xml:space="preserve"> and the </w:t>
      </w:r>
      <w:r w:rsidRPr="0068789C">
        <w:rPr>
          <w:rFonts w:ascii="Calibri" w:hAnsi="Calibri"/>
          <w:i/>
        </w:rPr>
        <w:t>Non-High Needs group</w:t>
      </w:r>
      <w:r>
        <w:rPr>
          <w:rFonts w:ascii="Calibri" w:hAnsi="Calibri"/>
        </w:rPr>
        <w:t xml:space="preserve"> (or 94% if that’s lower) is at least one standard deviation greater than the statewide gap.</w:t>
      </w:r>
    </w:p>
    <w:p w14:paraId="25917F6B" w14:textId="77777777" w:rsidR="006C046D" w:rsidRPr="0010483C" w:rsidRDefault="006C046D" w:rsidP="00E970AD">
      <w:pPr>
        <w:tabs>
          <w:tab w:val="left" w:pos="0"/>
        </w:tabs>
        <w:rPr>
          <w:rFonts w:ascii="Calibri" w:hAnsi="Calibri"/>
        </w:rPr>
      </w:pPr>
    </w:p>
    <w:p w14:paraId="59D1EE08" w14:textId="77777777" w:rsidR="00DE3F58" w:rsidRDefault="00BF39D6" w:rsidP="005A3524">
      <w:pPr>
        <w:pStyle w:val="Heading2"/>
      </w:pPr>
      <w:bookmarkStart w:id="19" w:name="_Toc213231053"/>
      <w:r>
        <w:t>R</w:t>
      </w:r>
      <w:r w:rsidR="00B237E8">
        <w:t xml:space="preserve">esources </w:t>
      </w:r>
      <w:r w:rsidR="006A2721">
        <w:t xml:space="preserve">for Reducing </w:t>
      </w:r>
      <w:r w:rsidR="00DE3F58">
        <w:t>Dropout</w:t>
      </w:r>
      <w:r w:rsidR="006A2721">
        <w:t xml:space="preserve"> and Increasing</w:t>
      </w:r>
      <w:r w:rsidR="00DE3F58">
        <w:t xml:space="preserve"> Graduation</w:t>
      </w:r>
      <w:bookmarkEnd w:id="19"/>
      <w:r w:rsidR="00DE3F58">
        <w:t xml:space="preserve"> </w:t>
      </w:r>
    </w:p>
    <w:p w14:paraId="02743EA4" w14:textId="75AE7A95" w:rsidR="00B95C03" w:rsidRPr="00745171" w:rsidRDefault="00047269" w:rsidP="0007777E">
      <w:pPr>
        <w:pStyle w:val="CommentText"/>
        <w:numPr>
          <w:ilvl w:val="0"/>
          <w:numId w:val="64"/>
        </w:numPr>
        <w:rPr>
          <w:sz w:val="24"/>
          <w:szCs w:val="24"/>
        </w:rPr>
      </w:pPr>
      <w:hyperlink r:id="rId216" w:history="1">
        <w:r w:rsidRPr="00745171">
          <w:rPr>
            <w:rStyle w:val="Hyperlink"/>
            <w:sz w:val="24"/>
            <w:szCs w:val="24"/>
          </w:rPr>
          <w:t>BUILDING A GRAD NATION: Progress and Challenge in Raising High School Graduation Rates</w:t>
        </w:r>
      </w:hyperlink>
      <w:r w:rsidRPr="00745171">
        <w:rPr>
          <w:sz w:val="24"/>
          <w:szCs w:val="24"/>
        </w:rPr>
        <w:t xml:space="preserve">. Renewed efforts are underway to bring the same energy and focus the nation has dedicated to boosting high school graduation rates to </w:t>
      </w:r>
      <w:proofErr w:type="gramStart"/>
      <w:r w:rsidRPr="00745171">
        <w:rPr>
          <w:sz w:val="24"/>
          <w:szCs w:val="24"/>
        </w:rPr>
        <w:t>ensuring</w:t>
      </w:r>
      <w:proofErr w:type="gramEnd"/>
      <w:r w:rsidRPr="00745171">
        <w:rPr>
          <w:sz w:val="24"/>
          <w:szCs w:val="24"/>
        </w:rPr>
        <w:t xml:space="preserve"> all students have future pathways that link high school, training, postsecondary education, job opportunities, and civic engagement (Everyone Graduates Center at the Johns Hopkins School of Education, 2023).</w:t>
      </w:r>
    </w:p>
    <w:p w14:paraId="4587C239" w14:textId="77777777" w:rsidR="00745171" w:rsidRPr="00745171" w:rsidRDefault="00745171" w:rsidP="00745171">
      <w:pPr>
        <w:pStyle w:val="CommentText"/>
        <w:rPr>
          <w:sz w:val="24"/>
          <w:szCs w:val="24"/>
        </w:rPr>
      </w:pPr>
    </w:p>
    <w:p w14:paraId="4093DE5D" w14:textId="573565A8" w:rsidR="00B95C03" w:rsidRPr="008E6089" w:rsidRDefault="00B95C03" w:rsidP="0007777E">
      <w:pPr>
        <w:pStyle w:val="CommentText"/>
        <w:numPr>
          <w:ilvl w:val="0"/>
          <w:numId w:val="65"/>
        </w:numPr>
        <w:rPr>
          <w:sz w:val="24"/>
          <w:szCs w:val="24"/>
        </w:rPr>
      </w:pPr>
      <w:hyperlink r:id="rId217" w:history="1">
        <w:proofErr w:type="spellStart"/>
        <w:r w:rsidRPr="00CD5633">
          <w:rPr>
            <w:rStyle w:val="Hyperlink"/>
            <w:bCs/>
            <w:sz w:val="24"/>
            <w:szCs w:val="24"/>
          </w:rPr>
          <w:t>GradNation</w:t>
        </w:r>
        <w:proofErr w:type="spellEnd"/>
      </w:hyperlink>
      <w:r w:rsidR="00CD5633" w:rsidRPr="00CD5633">
        <w:rPr>
          <w:bCs/>
          <w:sz w:val="24"/>
          <w:szCs w:val="24"/>
        </w:rPr>
        <w:t>:</w:t>
      </w:r>
      <w:r w:rsidRPr="008E6089">
        <w:rPr>
          <w:b/>
          <w:sz w:val="24"/>
          <w:szCs w:val="24"/>
        </w:rPr>
        <w:t xml:space="preserve"> </w:t>
      </w:r>
      <w:r w:rsidRPr="008E6089">
        <w:rPr>
          <w:sz w:val="24"/>
          <w:szCs w:val="24"/>
          <w:lang w:val="en"/>
        </w:rPr>
        <w:t xml:space="preserve">For those working to increase high school graduation rates, </w:t>
      </w:r>
      <w:proofErr w:type="spellStart"/>
      <w:r w:rsidRPr="008E6089">
        <w:rPr>
          <w:sz w:val="24"/>
          <w:szCs w:val="24"/>
          <w:lang w:val="en"/>
        </w:rPr>
        <w:t>GradNation</w:t>
      </w:r>
      <w:proofErr w:type="spellEnd"/>
      <w:r w:rsidRPr="008E6089">
        <w:rPr>
          <w:sz w:val="24"/>
          <w:szCs w:val="24"/>
          <w:lang w:val="en"/>
        </w:rPr>
        <w:t xml:space="preserve"> provides data, insight and analysis; information about effective and promising practices; </w:t>
      </w:r>
      <w:proofErr w:type="gramStart"/>
      <w:r w:rsidRPr="008E6089">
        <w:rPr>
          <w:sz w:val="24"/>
          <w:szCs w:val="24"/>
          <w:lang w:val="en"/>
        </w:rPr>
        <w:t>plus</w:t>
      </w:r>
      <w:proofErr w:type="gramEnd"/>
      <w:r w:rsidRPr="008E6089">
        <w:rPr>
          <w:sz w:val="24"/>
          <w:szCs w:val="24"/>
          <w:lang w:val="en"/>
        </w:rPr>
        <w:t xml:space="preserve"> opportunities to connect and learn from one another.</w:t>
      </w:r>
    </w:p>
    <w:p w14:paraId="6D3F869C" w14:textId="77777777" w:rsidR="00B95C03" w:rsidRDefault="00B95C03" w:rsidP="00B65341">
      <w:pPr>
        <w:pStyle w:val="CommentText"/>
        <w:ind w:left="360"/>
      </w:pPr>
    </w:p>
    <w:p w14:paraId="3A0942CC" w14:textId="77777777" w:rsidR="00F874D6" w:rsidRPr="00F874D6" w:rsidRDefault="00B95C03" w:rsidP="0007777E">
      <w:pPr>
        <w:pStyle w:val="CommentText"/>
        <w:numPr>
          <w:ilvl w:val="0"/>
          <w:numId w:val="65"/>
        </w:numPr>
        <w:spacing w:before="100" w:beforeAutospacing="1"/>
        <w:contextualSpacing/>
        <w:rPr>
          <w:u w:val="single"/>
          <w:lang w:val="en"/>
        </w:rPr>
      </w:pPr>
      <w:hyperlink r:id="rId218" w:history="1">
        <w:r w:rsidRPr="00F874D6">
          <w:rPr>
            <w:rStyle w:val="Hyperlink"/>
            <w:bCs/>
            <w:sz w:val="24"/>
            <w:szCs w:val="24"/>
            <w:lang w:val="en"/>
          </w:rPr>
          <w:t>The National Dropout Prevention Center/Network (NDPC/N)</w:t>
        </w:r>
      </w:hyperlink>
      <w:r w:rsidRPr="00F874D6">
        <w:rPr>
          <w:b/>
          <w:sz w:val="24"/>
          <w:szCs w:val="24"/>
          <w:lang w:val="en"/>
        </w:rPr>
        <w:t xml:space="preserve">. </w:t>
      </w:r>
      <w:r w:rsidRPr="00F874D6">
        <w:rPr>
          <w:sz w:val="24"/>
          <w:szCs w:val="24"/>
          <w:lang w:val="en"/>
        </w:rPr>
        <w:t>Since 1986, the NDPC/N has served as a clearinghouse on issues related to dropout prevention and offered strategies designed to increase the graduation rate in America’s schools. The organization is a well-established national resource for sharing solutions for student success.</w:t>
      </w:r>
      <w:r w:rsidR="00B65341" w:rsidRPr="00F874D6">
        <w:rPr>
          <w:sz w:val="24"/>
          <w:szCs w:val="24"/>
          <w:lang w:val="en"/>
        </w:rPr>
        <w:t xml:space="preserve"> </w:t>
      </w:r>
    </w:p>
    <w:p w14:paraId="10546B32" w14:textId="77777777" w:rsidR="00F874D6" w:rsidRPr="00F874D6" w:rsidRDefault="00F874D6" w:rsidP="00F874D6">
      <w:pPr>
        <w:pStyle w:val="ListParagraph"/>
        <w:rPr>
          <w:b/>
        </w:rPr>
      </w:pPr>
    </w:p>
    <w:p w14:paraId="138F23A5" w14:textId="7459B960" w:rsidR="0023202B" w:rsidRPr="00F874D6" w:rsidRDefault="0023202B" w:rsidP="0007777E">
      <w:pPr>
        <w:pStyle w:val="CommentText"/>
        <w:numPr>
          <w:ilvl w:val="0"/>
          <w:numId w:val="65"/>
        </w:numPr>
        <w:contextualSpacing/>
        <w:rPr>
          <w:sz w:val="24"/>
          <w:szCs w:val="24"/>
          <w:u w:val="single"/>
          <w:lang w:val="en"/>
        </w:rPr>
      </w:pPr>
      <w:hyperlink r:id="rId219" w:history="1">
        <w:r w:rsidRPr="00BB300A">
          <w:rPr>
            <w:rStyle w:val="Hyperlink"/>
            <w:bCs/>
            <w:sz w:val="24"/>
            <w:szCs w:val="24"/>
          </w:rPr>
          <w:t>The National Mentoring Partnerships</w:t>
        </w:r>
      </w:hyperlink>
      <w:r w:rsidRPr="00F874D6">
        <w:rPr>
          <w:sz w:val="24"/>
          <w:szCs w:val="24"/>
        </w:rPr>
        <w:t xml:space="preserve"> provides resources or implementing a mentor program and research-based evidence of the power of mentoring on improving absenteeism, improving attitudes toward school, and likelihood of enrolling in college</w:t>
      </w:r>
      <w:r w:rsidR="008C123A" w:rsidRPr="00F874D6">
        <w:rPr>
          <w:sz w:val="24"/>
          <w:szCs w:val="24"/>
        </w:rPr>
        <w:t xml:space="preserve">. </w:t>
      </w:r>
      <w:r w:rsidRPr="00F874D6">
        <w:rPr>
          <w:sz w:val="24"/>
          <w:szCs w:val="24"/>
        </w:rPr>
        <w:t>Resources include tips for starting a mentoring program and elements of effective practices for mentoring</w:t>
      </w:r>
      <w:r w:rsidR="008C123A" w:rsidRPr="00F874D6">
        <w:rPr>
          <w:sz w:val="24"/>
          <w:szCs w:val="24"/>
        </w:rPr>
        <w:t xml:space="preserve">. </w:t>
      </w:r>
    </w:p>
    <w:p w14:paraId="6AF99752" w14:textId="77777777" w:rsidR="00106D57" w:rsidRPr="00DD4F49" w:rsidRDefault="00106D57" w:rsidP="006749F5">
      <w:pPr>
        <w:tabs>
          <w:tab w:val="left" w:pos="0"/>
        </w:tabs>
        <w:rPr>
          <w:rFonts w:cstheme="minorHAnsi"/>
          <w:i/>
          <w:lang w:val="en"/>
        </w:rPr>
      </w:pPr>
    </w:p>
    <w:p w14:paraId="58AACA4A" w14:textId="77777777" w:rsidR="006E64CC" w:rsidRDefault="00106D57" w:rsidP="0007777E">
      <w:pPr>
        <w:pStyle w:val="ListParagraph"/>
        <w:numPr>
          <w:ilvl w:val="0"/>
          <w:numId w:val="65"/>
        </w:numPr>
        <w:rPr>
          <w:rFonts w:cstheme="minorHAnsi"/>
          <w:lang w:val="en"/>
        </w:rPr>
      </w:pPr>
      <w:r w:rsidRPr="006E64CC">
        <w:rPr>
          <w:rFonts w:cstheme="minorHAnsi"/>
          <w:lang w:val="en"/>
        </w:rPr>
        <w:lastRenderedPageBreak/>
        <w:t xml:space="preserve">The </w:t>
      </w:r>
      <w:hyperlink r:id="rId220" w:history="1">
        <w:r w:rsidR="006E64CC" w:rsidRPr="006E64CC">
          <w:rPr>
            <w:rStyle w:val="Hyperlink"/>
            <w:rFonts w:cstheme="minorHAnsi"/>
            <w:i/>
            <w:lang w:val="en"/>
          </w:rPr>
          <w:t>CSDE Transition Bill of Rights for Parents of Students Receiving Special Education Services</w:t>
        </w:r>
      </w:hyperlink>
      <w:r w:rsidRPr="006E64CC">
        <w:rPr>
          <w:rFonts w:cstheme="minorHAnsi"/>
          <w:color w:val="FF0000"/>
          <w:lang w:val="en"/>
        </w:rPr>
        <w:t xml:space="preserve"> </w:t>
      </w:r>
      <w:r w:rsidR="006E64CC" w:rsidRPr="006E64CC">
        <w:rPr>
          <w:rFonts w:cstheme="minorHAnsi"/>
          <w:lang w:val="en"/>
        </w:rPr>
        <w:t>will help parents and students with an individualized education program (IEP) understand their rights under both Federal and State laws, as well as other important issues regarding the transition to life after high school.</w:t>
      </w:r>
    </w:p>
    <w:p w14:paraId="2E14CF29" w14:textId="77777777" w:rsidR="009C1C07" w:rsidRPr="009C1C07" w:rsidRDefault="009C1C07" w:rsidP="009C1C07">
      <w:pPr>
        <w:pStyle w:val="ListParagraph"/>
        <w:rPr>
          <w:rFonts w:cstheme="minorHAnsi"/>
          <w:lang w:val="en"/>
        </w:rPr>
      </w:pPr>
    </w:p>
    <w:p w14:paraId="2D5C2935" w14:textId="77777777" w:rsidR="009C1C07" w:rsidRPr="009C1C07" w:rsidRDefault="009C1C07" w:rsidP="0007777E">
      <w:pPr>
        <w:pStyle w:val="ListParagraph"/>
        <w:numPr>
          <w:ilvl w:val="0"/>
          <w:numId w:val="65"/>
        </w:numPr>
        <w:rPr>
          <w:rFonts w:cstheme="minorHAnsi"/>
          <w:bCs/>
          <w:color w:val="000000"/>
          <w:kern w:val="24"/>
        </w:rPr>
      </w:pPr>
      <w:r w:rsidRPr="009C1C07">
        <w:rPr>
          <w:lang w:val="en"/>
        </w:rPr>
        <w:t xml:space="preserve">The U.S. Department of Education, Office of Special Education and Rehabilitative Services document, </w:t>
      </w:r>
      <w:hyperlink r:id="rId221" w:history="1">
        <w:r w:rsidRPr="009C1C07">
          <w:rPr>
            <w:rStyle w:val="Hyperlink"/>
            <w:i/>
            <w:iCs/>
          </w:rPr>
          <w:t>A Transition Guide To Postsecondary Education And Employment For Students And Youth With Disabilities</w:t>
        </w:r>
      </w:hyperlink>
      <w:r w:rsidRPr="009C1C07">
        <w:t>, developed to aid in a seamless transition from school to post-school activities, addresses transition planning: opportunities and programs; transition services and requirements, as authorized by IDEA and the Rehabilitation Act; education and employment options for students and youth with disabilities after leaving secondary school.</w:t>
      </w:r>
    </w:p>
    <w:p w14:paraId="011937B6" w14:textId="77777777" w:rsidR="00106D57" w:rsidRPr="006E64CC" w:rsidRDefault="00106D57" w:rsidP="006E64CC">
      <w:pPr>
        <w:pStyle w:val="ListParagraph"/>
        <w:tabs>
          <w:tab w:val="left" w:pos="0"/>
        </w:tabs>
        <w:ind w:left="360"/>
        <w:rPr>
          <w:rFonts w:cstheme="minorHAnsi"/>
          <w:bCs/>
          <w:color w:val="000000"/>
          <w:kern w:val="24"/>
        </w:rPr>
      </w:pPr>
    </w:p>
    <w:p w14:paraId="3F7AF50B" w14:textId="037D0989" w:rsidR="00106D57" w:rsidRDefault="00923D85" w:rsidP="00106D57">
      <w:pPr>
        <w:tabs>
          <w:tab w:val="left" w:pos="0"/>
        </w:tabs>
        <w:ind w:left="360"/>
        <w:rPr>
          <w:b/>
          <w:sz w:val="22"/>
          <w:szCs w:val="22"/>
        </w:rPr>
      </w:pPr>
      <w:r>
        <w:rPr>
          <w:b/>
          <w:sz w:val="22"/>
          <w:szCs w:val="22"/>
        </w:rPr>
        <w:tab/>
      </w:r>
      <w:r>
        <w:rPr>
          <w:b/>
          <w:sz w:val="22"/>
          <w:szCs w:val="22"/>
        </w:rPr>
        <w:tab/>
      </w:r>
      <w:r>
        <w:rPr>
          <w:b/>
          <w:sz w:val="22"/>
          <w:szCs w:val="22"/>
        </w:rPr>
        <w:tab/>
      </w:r>
      <w:r>
        <w:rPr>
          <w:b/>
          <w:sz w:val="22"/>
          <w:szCs w:val="22"/>
        </w:rPr>
        <w:tab/>
      </w:r>
      <w:r w:rsidRPr="007F5DB1">
        <w:rPr>
          <w:b/>
          <w:sz w:val="22"/>
          <w:szCs w:val="22"/>
        </w:rPr>
        <w:t>Where can I get more information?</w:t>
      </w:r>
    </w:p>
    <w:p w14:paraId="28AA8356" w14:textId="77777777" w:rsidR="00923D85" w:rsidRPr="00106D57" w:rsidRDefault="00923D85" w:rsidP="00106D57">
      <w:pPr>
        <w:tabs>
          <w:tab w:val="left" w:pos="0"/>
        </w:tabs>
        <w:ind w:left="360"/>
        <w:rPr>
          <w:rFonts w:ascii="Calibri" w:hAnsi="Calibri" w:cs="Arial"/>
          <w:bCs/>
          <w:color w:val="000000"/>
          <w:kern w:val="24"/>
        </w:rPr>
      </w:pPr>
    </w:p>
    <w:tbl>
      <w:tblPr>
        <w:tblStyle w:val="TableGrid"/>
        <w:tblW w:w="0" w:type="auto"/>
        <w:tblLook w:val="04A0" w:firstRow="1" w:lastRow="0" w:firstColumn="1" w:lastColumn="0" w:noHBand="0" w:noVBand="1"/>
      </w:tblPr>
      <w:tblGrid>
        <w:gridCol w:w="4666"/>
        <w:gridCol w:w="4684"/>
      </w:tblGrid>
      <w:tr w:rsidR="00ED32B4" w:rsidRPr="007F5DB1" w14:paraId="70246621" w14:textId="77777777" w:rsidTr="00923D85">
        <w:tc>
          <w:tcPr>
            <w:tcW w:w="4666" w:type="dxa"/>
            <w:shd w:val="clear" w:color="auto" w:fill="D9D9D9" w:themeFill="background1" w:themeFillShade="D9"/>
          </w:tcPr>
          <w:p w14:paraId="71746FFF" w14:textId="77777777" w:rsidR="00ED32B4" w:rsidRPr="007F5DB1" w:rsidRDefault="00ED32B4" w:rsidP="003E1BE0">
            <w:pPr>
              <w:jc w:val="center"/>
              <w:rPr>
                <w:rFonts w:asciiTheme="minorHAnsi" w:hAnsiTheme="minorHAnsi"/>
                <w:b/>
                <w:sz w:val="22"/>
                <w:szCs w:val="22"/>
              </w:rPr>
            </w:pPr>
            <w:r w:rsidRPr="007F5DB1">
              <w:rPr>
                <w:rFonts w:asciiTheme="minorHAnsi" w:hAnsiTheme="minorHAnsi"/>
                <w:b/>
                <w:sz w:val="22"/>
                <w:szCs w:val="22"/>
              </w:rPr>
              <w:t>QUESTIONS</w:t>
            </w:r>
          </w:p>
        </w:tc>
        <w:tc>
          <w:tcPr>
            <w:tcW w:w="4684" w:type="dxa"/>
            <w:shd w:val="clear" w:color="auto" w:fill="D9D9D9" w:themeFill="background1" w:themeFillShade="D9"/>
          </w:tcPr>
          <w:p w14:paraId="1AF97C5B" w14:textId="77777777" w:rsidR="00ED32B4" w:rsidRPr="007F5DB1" w:rsidRDefault="00ED32B4" w:rsidP="003E1BE0">
            <w:pPr>
              <w:jc w:val="center"/>
              <w:rPr>
                <w:rFonts w:asciiTheme="minorHAnsi" w:hAnsiTheme="minorHAnsi"/>
                <w:b/>
                <w:sz w:val="22"/>
                <w:szCs w:val="22"/>
              </w:rPr>
            </w:pPr>
            <w:r w:rsidRPr="007F5DB1">
              <w:rPr>
                <w:rFonts w:asciiTheme="minorHAnsi" w:hAnsiTheme="minorHAnsi"/>
                <w:b/>
                <w:sz w:val="22"/>
                <w:szCs w:val="22"/>
              </w:rPr>
              <w:t>CSDE CONTACTS</w:t>
            </w:r>
          </w:p>
        </w:tc>
      </w:tr>
      <w:tr w:rsidR="00DE3F58" w:rsidRPr="007F5DB1" w14:paraId="434AF5C0" w14:textId="77777777" w:rsidTr="00923D85">
        <w:tc>
          <w:tcPr>
            <w:tcW w:w="4666" w:type="dxa"/>
          </w:tcPr>
          <w:p w14:paraId="3F6EED3C" w14:textId="77777777" w:rsidR="00DE3F58" w:rsidRPr="007F5DB1" w:rsidRDefault="00DE3F58" w:rsidP="00125FB4">
            <w:pPr>
              <w:rPr>
                <w:rFonts w:asciiTheme="minorHAnsi" w:hAnsiTheme="minorHAnsi"/>
                <w:sz w:val="22"/>
                <w:szCs w:val="22"/>
              </w:rPr>
            </w:pPr>
            <w:r w:rsidRPr="007F5DB1">
              <w:rPr>
                <w:rFonts w:asciiTheme="minorHAnsi" w:hAnsiTheme="minorHAnsi"/>
                <w:sz w:val="22"/>
                <w:szCs w:val="22"/>
              </w:rPr>
              <w:t xml:space="preserve">Resources, Strategies, </w:t>
            </w:r>
            <w:r>
              <w:rPr>
                <w:rFonts w:asciiTheme="minorHAnsi" w:hAnsiTheme="minorHAnsi"/>
                <w:sz w:val="22"/>
                <w:szCs w:val="22"/>
              </w:rPr>
              <w:t xml:space="preserve">and </w:t>
            </w:r>
            <w:r w:rsidRPr="007F5DB1">
              <w:rPr>
                <w:rFonts w:asciiTheme="minorHAnsi" w:hAnsiTheme="minorHAnsi"/>
                <w:sz w:val="22"/>
                <w:szCs w:val="22"/>
              </w:rPr>
              <w:t>Best Practices</w:t>
            </w:r>
            <w:r>
              <w:rPr>
                <w:rFonts w:asciiTheme="minorHAnsi" w:hAnsiTheme="minorHAnsi"/>
                <w:sz w:val="22"/>
                <w:szCs w:val="22"/>
              </w:rPr>
              <w:t xml:space="preserve"> for School Counselors to use in </w:t>
            </w:r>
            <w:r w:rsidR="00125FB4">
              <w:rPr>
                <w:rFonts w:asciiTheme="minorHAnsi" w:hAnsiTheme="minorHAnsi"/>
                <w:sz w:val="22"/>
                <w:szCs w:val="22"/>
              </w:rPr>
              <w:t>s</w:t>
            </w:r>
            <w:r>
              <w:rPr>
                <w:rFonts w:asciiTheme="minorHAnsi" w:hAnsiTheme="minorHAnsi"/>
                <w:sz w:val="22"/>
                <w:szCs w:val="22"/>
              </w:rPr>
              <w:t>upporting all students</w:t>
            </w:r>
          </w:p>
        </w:tc>
        <w:tc>
          <w:tcPr>
            <w:tcW w:w="4684" w:type="dxa"/>
          </w:tcPr>
          <w:p w14:paraId="1D8FEA58" w14:textId="77777777" w:rsidR="00DE3F58" w:rsidRPr="007F5DB1" w:rsidRDefault="00DE3F58" w:rsidP="003E1BE0">
            <w:pPr>
              <w:rPr>
                <w:rFonts w:asciiTheme="minorHAnsi" w:hAnsiTheme="minorHAnsi"/>
                <w:sz w:val="22"/>
                <w:szCs w:val="22"/>
              </w:rPr>
            </w:pPr>
            <w:r>
              <w:rPr>
                <w:rFonts w:asciiTheme="minorHAnsi" w:hAnsiTheme="minorHAnsi"/>
                <w:sz w:val="22"/>
                <w:szCs w:val="22"/>
              </w:rPr>
              <w:t>Kimberly Traverso</w:t>
            </w:r>
          </w:p>
          <w:p w14:paraId="351DF9C0" w14:textId="77777777" w:rsidR="00DE3F58" w:rsidRPr="007F5DB1" w:rsidRDefault="00DE3F58" w:rsidP="003E1BE0">
            <w:pPr>
              <w:rPr>
                <w:rFonts w:asciiTheme="minorHAnsi" w:hAnsiTheme="minorHAnsi"/>
                <w:sz w:val="22"/>
                <w:szCs w:val="22"/>
              </w:rPr>
            </w:pPr>
            <w:r w:rsidRPr="007F5DB1">
              <w:rPr>
                <w:rFonts w:asciiTheme="minorHAnsi" w:hAnsiTheme="minorHAnsi"/>
                <w:sz w:val="22"/>
                <w:szCs w:val="22"/>
              </w:rPr>
              <w:t>Phone: 860-807-20</w:t>
            </w:r>
            <w:r>
              <w:rPr>
                <w:rFonts w:asciiTheme="minorHAnsi" w:hAnsiTheme="minorHAnsi"/>
                <w:sz w:val="22"/>
                <w:szCs w:val="22"/>
              </w:rPr>
              <w:t>57</w:t>
            </w:r>
            <w:r w:rsidRPr="007F5DB1">
              <w:rPr>
                <w:rFonts w:asciiTheme="minorHAnsi" w:hAnsiTheme="minorHAnsi"/>
                <w:sz w:val="22"/>
                <w:szCs w:val="22"/>
              </w:rPr>
              <w:t xml:space="preserve"> </w:t>
            </w:r>
          </w:p>
          <w:p w14:paraId="5A03150A" w14:textId="77777777" w:rsidR="00DE3F58" w:rsidRPr="007F5DB1" w:rsidRDefault="00DE3F58" w:rsidP="003E1BE0">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kimberly.traverso</w:t>
            </w:r>
            <w:r w:rsidRPr="007F5DB1">
              <w:rPr>
                <w:rFonts w:asciiTheme="minorHAnsi" w:hAnsiTheme="minorHAnsi"/>
                <w:sz w:val="22"/>
                <w:szCs w:val="22"/>
              </w:rPr>
              <w:t>@ct.gov</w:t>
            </w:r>
          </w:p>
        </w:tc>
      </w:tr>
      <w:tr w:rsidR="00ED32B4" w:rsidRPr="007F5DB1" w14:paraId="5FCA3BEB" w14:textId="77777777" w:rsidTr="00923D85">
        <w:tc>
          <w:tcPr>
            <w:tcW w:w="4666" w:type="dxa"/>
          </w:tcPr>
          <w:p w14:paraId="2DC2ADC7" w14:textId="77777777" w:rsidR="00ED32B4" w:rsidRPr="007F5DB1" w:rsidRDefault="00ED32B4" w:rsidP="00C86411">
            <w:pPr>
              <w:rPr>
                <w:rFonts w:asciiTheme="minorHAnsi" w:hAnsiTheme="minorHAnsi"/>
                <w:sz w:val="22"/>
                <w:szCs w:val="22"/>
              </w:rPr>
            </w:pPr>
            <w:r w:rsidRPr="007F5DB1">
              <w:rPr>
                <w:rFonts w:asciiTheme="minorHAnsi" w:hAnsiTheme="minorHAnsi"/>
                <w:sz w:val="22"/>
                <w:szCs w:val="22"/>
              </w:rPr>
              <w:t>Resources, Strategies, and Best Practices</w:t>
            </w:r>
            <w:r>
              <w:rPr>
                <w:rFonts w:asciiTheme="minorHAnsi" w:hAnsiTheme="minorHAnsi"/>
                <w:sz w:val="22"/>
                <w:szCs w:val="22"/>
              </w:rPr>
              <w:t xml:space="preserve"> </w:t>
            </w:r>
            <w:r w:rsidR="00125FB4">
              <w:rPr>
                <w:rFonts w:asciiTheme="minorHAnsi" w:hAnsiTheme="minorHAnsi"/>
                <w:sz w:val="22"/>
                <w:szCs w:val="22"/>
              </w:rPr>
              <w:t xml:space="preserve">for Supporting </w:t>
            </w:r>
            <w:r>
              <w:rPr>
                <w:rFonts w:asciiTheme="minorHAnsi" w:hAnsiTheme="minorHAnsi"/>
                <w:sz w:val="22"/>
                <w:szCs w:val="22"/>
              </w:rPr>
              <w:t>Students with Disabilities</w:t>
            </w:r>
          </w:p>
        </w:tc>
        <w:tc>
          <w:tcPr>
            <w:tcW w:w="4684" w:type="dxa"/>
          </w:tcPr>
          <w:p w14:paraId="20917BC5" w14:textId="77777777" w:rsidR="00ED32B4" w:rsidRPr="00B767CF" w:rsidRDefault="00B767CF" w:rsidP="003E1BE0">
            <w:pPr>
              <w:rPr>
                <w:rFonts w:asciiTheme="minorHAnsi" w:hAnsiTheme="minorHAnsi"/>
                <w:sz w:val="22"/>
                <w:szCs w:val="22"/>
              </w:rPr>
            </w:pPr>
            <w:r w:rsidRPr="00B767CF">
              <w:rPr>
                <w:rFonts w:asciiTheme="minorHAnsi" w:hAnsiTheme="minorHAnsi"/>
                <w:sz w:val="22"/>
                <w:szCs w:val="22"/>
              </w:rPr>
              <w:t>Jay Brown</w:t>
            </w:r>
          </w:p>
          <w:p w14:paraId="0845EB31" w14:textId="77777777" w:rsidR="00ED32B4" w:rsidRPr="00B767CF" w:rsidRDefault="00ED32B4" w:rsidP="003E1BE0">
            <w:pPr>
              <w:rPr>
                <w:rFonts w:asciiTheme="minorHAnsi" w:hAnsiTheme="minorHAnsi"/>
                <w:sz w:val="22"/>
                <w:szCs w:val="22"/>
              </w:rPr>
            </w:pPr>
            <w:r w:rsidRPr="00B767CF">
              <w:rPr>
                <w:rFonts w:asciiTheme="minorHAnsi" w:hAnsiTheme="minorHAnsi"/>
                <w:sz w:val="22"/>
                <w:szCs w:val="22"/>
              </w:rPr>
              <w:t>Phone: 860-713-69</w:t>
            </w:r>
            <w:r w:rsidR="00B767CF" w:rsidRPr="00B767CF">
              <w:rPr>
                <w:rFonts w:asciiTheme="minorHAnsi" w:hAnsiTheme="minorHAnsi"/>
                <w:sz w:val="22"/>
                <w:szCs w:val="22"/>
              </w:rPr>
              <w:t>18</w:t>
            </w:r>
            <w:r w:rsidRPr="00B767CF">
              <w:rPr>
                <w:rFonts w:asciiTheme="minorHAnsi" w:hAnsiTheme="minorHAnsi"/>
                <w:sz w:val="22"/>
                <w:szCs w:val="22"/>
              </w:rPr>
              <w:t xml:space="preserve"> </w:t>
            </w:r>
          </w:p>
          <w:p w14:paraId="7D5C7A3C" w14:textId="77777777" w:rsidR="00ED32B4" w:rsidRPr="007F5DB1" w:rsidRDefault="00ED32B4" w:rsidP="00B767CF">
            <w:pPr>
              <w:rPr>
                <w:rFonts w:asciiTheme="minorHAnsi" w:hAnsiTheme="minorHAnsi"/>
                <w:sz w:val="22"/>
                <w:szCs w:val="22"/>
              </w:rPr>
            </w:pPr>
            <w:r w:rsidRPr="00B767CF">
              <w:rPr>
                <w:rFonts w:asciiTheme="minorHAnsi" w:hAnsiTheme="minorHAnsi"/>
                <w:sz w:val="22"/>
                <w:szCs w:val="22"/>
              </w:rPr>
              <w:t xml:space="preserve">Email: </w:t>
            </w:r>
            <w:r w:rsidR="00B767CF" w:rsidRPr="00B767CF">
              <w:rPr>
                <w:rFonts w:asciiTheme="minorHAnsi" w:hAnsiTheme="minorHAnsi"/>
                <w:sz w:val="22"/>
                <w:szCs w:val="22"/>
              </w:rPr>
              <w:t>jay.brown</w:t>
            </w:r>
            <w:r w:rsidRPr="00B767CF">
              <w:rPr>
                <w:rFonts w:asciiTheme="minorHAnsi" w:hAnsiTheme="minorHAnsi"/>
                <w:sz w:val="22"/>
                <w:szCs w:val="22"/>
              </w:rPr>
              <w:t>@ct.gov</w:t>
            </w:r>
          </w:p>
        </w:tc>
      </w:tr>
      <w:tr w:rsidR="00ED32B4" w:rsidRPr="007F5DB1" w14:paraId="1687A53B" w14:textId="77777777" w:rsidTr="00923D85">
        <w:tc>
          <w:tcPr>
            <w:tcW w:w="4666" w:type="dxa"/>
          </w:tcPr>
          <w:p w14:paraId="6C698467" w14:textId="2AE4BD62" w:rsidR="00ED32B4" w:rsidRPr="007F5DB1" w:rsidRDefault="00ED32B4" w:rsidP="00C86411">
            <w:pPr>
              <w:rPr>
                <w:rFonts w:asciiTheme="minorHAnsi" w:hAnsiTheme="minorHAnsi"/>
                <w:sz w:val="22"/>
                <w:szCs w:val="22"/>
              </w:rPr>
            </w:pPr>
            <w:r w:rsidRPr="007F5DB1">
              <w:rPr>
                <w:rFonts w:asciiTheme="minorHAnsi" w:hAnsiTheme="minorHAnsi"/>
                <w:sz w:val="22"/>
                <w:szCs w:val="22"/>
              </w:rPr>
              <w:t>Resources, Strategies, and Best Practices</w:t>
            </w:r>
            <w:r>
              <w:rPr>
                <w:rFonts w:asciiTheme="minorHAnsi" w:hAnsiTheme="minorHAnsi"/>
                <w:sz w:val="22"/>
                <w:szCs w:val="22"/>
              </w:rPr>
              <w:t xml:space="preserve"> </w:t>
            </w:r>
            <w:r w:rsidR="00C86411">
              <w:rPr>
                <w:rFonts w:asciiTheme="minorHAnsi" w:hAnsiTheme="minorHAnsi"/>
                <w:sz w:val="22"/>
                <w:szCs w:val="22"/>
              </w:rPr>
              <w:t>for</w:t>
            </w:r>
            <w:r>
              <w:rPr>
                <w:rFonts w:asciiTheme="minorHAnsi" w:hAnsiTheme="minorHAnsi"/>
                <w:sz w:val="22"/>
                <w:szCs w:val="22"/>
              </w:rPr>
              <w:t xml:space="preserve"> </w:t>
            </w:r>
            <w:r w:rsidR="00125FB4">
              <w:rPr>
                <w:rFonts w:asciiTheme="minorHAnsi" w:hAnsiTheme="minorHAnsi"/>
                <w:sz w:val="22"/>
                <w:szCs w:val="22"/>
              </w:rPr>
              <w:t xml:space="preserve">Supporting </w:t>
            </w:r>
            <w:r>
              <w:rPr>
                <w:rFonts w:asciiTheme="minorHAnsi" w:hAnsiTheme="minorHAnsi"/>
                <w:sz w:val="22"/>
                <w:szCs w:val="22"/>
              </w:rPr>
              <w:t>English Learners</w:t>
            </w:r>
            <w:r w:rsidR="00370FE3">
              <w:rPr>
                <w:rFonts w:asciiTheme="minorHAnsi" w:hAnsiTheme="minorHAnsi"/>
                <w:sz w:val="22"/>
                <w:szCs w:val="22"/>
              </w:rPr>
              <w:t>/Multilingual Learners</w:t>
            </w:r>
          </w:p>
        </w:tc>
        <w:tc>
          <w:tcPr>
            <w:tcW w:w="4684" w:type="dxa"/>
          </w:tcPr>
          <w:p w14:paraId="2709620C" w14:textId="77777777" w:rsidR="00ED32B4" w:rsidRPr="00B7053C" w:rsidRDefault="00ED32B4" w:rsidP="00ED32B4">
            <w:pPr>
              <w:rPr>
                <w:rFonts w:asciiTheme="minorHAnsi" w:hAnsiTheme="minorHAnsi"/>
                <w:sz w:val="22"/>
                <w:szCs w:val="22"/>
              </w:rPr>
            </w:pPr>
            <w:r>
              <w:rPr>
                <w:rFonts w:asciiTheme="minorHAnsi" w:hAnsiTheme="minorHAnsi"/>
                <w:sz w:val="22"/>
                <w:szCs w:val="22"/>
              </w:rPr>
              <w:t>Megan Alubicki Flick</w:t>
            </w:r>
          </w:p>
          <w:p w14:paraId="2E033F4D" w14:textId="77777777" w:rsidR="00ED32B4" w:rsidRPr="00B7053C" w:rsidRDefault="00ED32B4" w:rsidP="00ED32B4">
            <w:pPr>
              <w:rPr>
                <w:rFonts w:asciiTheme="minorHAnsi" w:hAnsiTheme="minorHAnsi"/>
                <w:sz w:val="22"/>
                <w:szCs w:val="22"/>
              </w:rPr>
            </w:pPr>
            <w:r w:rsidRPr="00B7053C">
              <w:rPr>
                <w:rFonts w:asciiTheme="minorHAnsi" w:hAnsiTheme="minorHAnsi"/>
                <w:sz w:val="22"/>
                <w:szCs w:val="22"/>
              </w:rPr>
              <w:t>Phone: 860-713-6</w:t>
            </w:r>
            <w:r>
              <w:rPr>
                <w:rFonts w:asciiTheme="minorHAnsi" w:hAnsiTheme="minorHAnsi"/>
                <w:sz w:val="22"/>
                <w:szCs w:val="22"/>
              </w:rPr>
              <w:t>786</w:t>
            </w:r>
          </w:p>
          <w:p w14:paraId="4DA037C0" w14:textId="77777777" w:rsidR="00B82163" w:rsidRDefault="00ED32B4" w:rsidP="00B82163">
            <w:pPr>
              <w:rPr>
                <w:rFonts w:asciiTheme="minorHAnsi" w:hAnsiTheme="minorHAnsi"/>
                <w:sz w:val="22"/>
                <w:szCs w:val="22"/>
              </w:rPr>
            </w:pPr>
            <w:r w:rsidRPr="00B7053C">
              <w:rPr>
                <w:rFonts w:asciiTheme="minorHAnsi" w:hAnsiTheme="minorHAnsi"/>
                <w:sz w:val="22"/>
                <w:szCs w:val="22"/>
              </w:rPr>
              <w:t xml:space="preserve">Email: </w:t>
            </w:r>
            <w:r w:rsidR="00B82163" w:rsidRPr="00B82163">
              <w:rPr>
                <w:sz w:val="22"/>
                <w:szCs w:val="22"/>
              </w:rPr>
              <w:t>megan.alubicki@ct.gov</w:t>
            </w:r>
          </w:p>
        </w:tc>
      </w:tr>
      <w:tr w:rsidR="00ED32B4" w:rsidRPr="007F5DB1" w14:paraId="4F0E7D67" w14:textId="77777777" w:rsidTr="00923D85">
        <w:tc>
          <w:tcPr>
            <w:tcW w:w="4666" w:type="dxa"/>
          </w:tcPr>
          <w:p w14:paraId="6CDA9229" w14:textId="77777777" w:rsidR="00ED32B4" w:rsidRPr="007F5DB1" w:rsidRDefault="00ED32B4" w:rsidP="00ED32B4">
            <w:pPr>
              <w:rPr>
                <w:rFonts w:asciiTheme="minorHAnsi" w:hAnsiTheme="minorHAnsi"/>
                <w:sz w:val="22"/>
                <w:szCs w:val="22"/>
              </w:rPr>
            </w:pPr>
            <w:r w:rsidRPr="007F5DB1">
              <w:rPr>
                <w:rFonts w:asciiTheme="minorHAnsi" w:hAnsiTheme="minorHAnsi"/>
                <w:sz w:val="22"/>
                <w:szCs w:val="22"/>
              </w:rPr>
              <w:t>Data Collection</w:t>
            </w:r>
            <w:r>
              <w:rPr>
                <w:rFonts w:asciiTheme="minorHAnsi" w:hAnsiTheme="minorHAnsi"/>
                <w:sz w:val="22"/>
                <w:szCs w:val="22"/>
              </w:rPr>
              <w:t>, Rate Calculations,</w:t>
            </w:r>
            <w:r w:rsidRPr="007F5DB1">
              <w:rPr>
                <w:rFonts w:asciiTheme="minorHAnsi" w:hAnsiTheme="minorHAnsi"/>
                <w:sz w:val="22"/>
                <w:szCs w:val="22"/>
              </w:rPr>
              <w:t xml:space="preserve"> and Reporting</w:t>
            </w:r>
          </w:p>
        </w:tc>
        <w:tc>
          <w:tcPr>
            <w:tcW w:w="4684" w:type="dxa"/>
          </w:tcPr>
          <w:p w14:paraId="182624E9" w14:textId="77777777" w:rsidR="00ED32B4" w:rsidRPr="00B7053C" w:rsidRDefault="00ED32B4" w:rsidP="003E1BE0">
            <w:pPr>
              <w:rPr>
                <w:rFonts w:asciiTheme="minorHAnsi" w:hAnsiTheme="minorHAnsi"/>
                <w:sz w:val="22"/>
                <w:szCs w:val="22"/>
              </w:rPr>
            </w:pPr>
            <w:r>
              <w:rPr>
                <w:rFonts w:asciiTheme="minorHAnsi" w:hAnsiTheme="minorHAnsi"/>
                <w:sz w:val="22"/>
                <w:szCs w:val="22"/>
              </w:rPr>
              <w:t>Francis Apaloo</w:t>
            </w:r>
          </w:p>
          <w:p w14:paraId="0A62B56C" w14:textId="77777777" w:rsidR="00ED32B4" w:rsidRPr="00B7053C" w:rsidRDefault="00ED32B4" w:rsidP="003E1BE0">
            <w:pPr>
              <w:rPr>
                <w:rFonts w:asciiTheme="minorHAnsi" w:hAnsiTheme="minorHAnsi"/>
                <w:sz w:val="22"/>
                <w:szCs w:val="22"/>
              </w:rPr>
            </w:pPr>
            <w:r w:rsidRPr="00B7053C">
              <w:rPr>
                <w:rFonts w:asciiTheme="minorHAnsi" w:hAnsiTheme="minorHAnsi"/>
                <w:sz w:val="22"/>
                <w:szCs w:val="22"/>
              </w:rPr>
              <w:t>Phone: 860-713-6832</w:t>
            </w:r>
          </w:p>
          <w:p w14:paraId="07D69B3F" w14:textId="77777777" w:rsidR="00ED32B4" w:rsidRPr="007F5DB1" w:rsidRDefault="00ED32B4" w:rsidP="00ED32B4">
            <w:pPr>
              <w:rPr>
                <w:rFonts w:asciiTheme="minorHAnsi" w:hAnsiTheme="minorHAnsi"/>
                <w:sz w:val="22"/>
                <w:szCs w:val="22"/>
              </w:rPr>
            </w:pPr>
            <w:r w:rsidRPr="00B7053C">
              <w:rPr>
                <w:rFonts w:asciiTheme="minorHAnsi" w:hAnsiTheme="minorHAnsi"/>
                <w:sz w:val="22"/>
                <w:szCs w:val="22"/>
              </w:rPr>
              <w:t xml:space="preserve">Email: </w:t>
            </w:r>
            <w:r>
              <w:rPr>
                <w:rFonts w:asciiTheme="minorHAnsi" w:hAnsiTheme="minorHAnsi"/>
                <w:sz w:val="22"/>
                <w:szCs w:val="22"/>
              </w:rPr>
              <w:t>francis.apaloo</w:t>
            </w:r>
            <w:r w:rsidR="002C356C">
              <w:rPr>
                <w:rFonts w:asciiTheme="minorHAnsi" w:hAnsiTheme="minorHAnsi"/>
                <w:sz w:val="22"/>
                <w:szCs w:val="22"/>
              </w:rPr>
              <w:t>@</w:t>
            </w:r>
            <w:r w:rsidRPr="00B7053C">
              <w:rPr>
                <w:rFonts w:asciiTheme="minorHAnsi" w:hAnsiTheme="minorHAnsi"/>
                <w:sz w:val="22"/>
                <w:szCs w:val="22"/>
              </w:rPr>
              <w:t>ct.gov</w:t>
            </w:r>
          </w:p>
        </w:tc>
      </w:tr>
    </w:tbl>
    <w:p w14:paraId="79EDB720" w14:textId="77777777" w:rsidR="00677F90" w:rsidRDefault="00677F90" w:rsidP="005A3524">
      <w:pPr>
        <w:pStyle w:val="Heading1"/>
      </w:pPr>
      <w:bookmarkStart w:id="20" w:name="_Toc213231054"/>
      <w:r w:rsidRPr="00AE4408">
        <w:lastRenderedPageBreak/>
        <w:t xml:space="preserve">Indicator </w:t>
      </w:r>
      <w:r>
        <w:t>10</w:t>
      </w:r>
      <w:r w:rsidRPr="00AE4408">
        <w:t xml:space="preserve">: </w:t>
      </w:r>
      <w:r>
        <w:t>Postsecondary Entrance Rate – All Students</w:t>
      </w:r>
      <w:bookmarkEnd w:id="20"/>
    </w:p>
    <w:tbl>
      <w:tblPr>
        <w:tblW w:w="4541" w:type="pct"/>
        <w:jc w:val="center"/>
        <w:tblCellMar>
          <w:left w:w="0" w:type="dxa"/>
          <w:right w:w="0" w:type="dxa"/>
        </w:tblCellMar>
        <w:tblLook w:val="0420" w:firstRow="1" w:lastRow="0" w:firstColumn="0" w:lastColumn="0" w:noHBand="0" w:noVBand="1"/>
      </w:tblPr>
      <w:tblGrid>
        <w:gridCol w:w="5567"/>
        <w:gridCol w:w="2916"/>
      </w:tblGrid>
      <w:tr w:rsidR="00677F90" w:rsidRPr="00B21B0D" w14:paraId="45DE83F1" w14:textId="77777777" w:rsidTr="00D922C8">
        <w:trPr>
          <w:trHeight w:val="241"/>
          <w:jc w:val="center"/>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2F97373E" w14:textId="77777777" w:rsidR="00677F90" w:rsidRPr="00B21B0D" w:rsidRDefault="00677F90" w:rsidP="00396CBA">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572F1FA9" w14:textId="77777777" w:rsidR="00677F90" w:rsidRPr="00B21B0D" w:rsidRDefault="00677F90" w:rsidP="00771A1E">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300EB21A" w14:textId="77777777" w:rsidTr="00D922C8">
        <w:trPr>
          <w:trHeight w:val="601"/>
          <w:jc w:val="center"/>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787D76" w14:textId="77777777" w:rsidR="00677F90" w:rsidRPr="00B21B0D" w:rsidRDefault="00677F90" w:rsidP="00396CBA">
            <w:pPr>
              <w:tabs>
                <w:tab w:val="left" w:pos="0"/>
              </w:tabs>
              <w:rPr>
                <w:rFonts w:ascii="Calibri" w:hAnsi="Calibri" w:cs="Arial"/>
                <w:color w:val="000000"/>
                <w:kern w:val="24"/>
              </w:rPr>
            </w:pPr>
            <w:r w:rsidRPr="0010483C">
              <w:rPr>
                <w:rFonts w:ascii="Calibri" w:hAnsi="Calibri" w:cs="Arial"/>
                <w:color w:val="000000"/>
                <w:kern w:val="24"/>
              </w:rPr>
              <w:t>Percentage of graduating class who enrolled in a 2</w:t>
            </w:r>
            <w:r w:rsidR="00771A1E">
              <w:rPr>
                <w:rFonts w:ascii="Calibri" w:hAnsi="Calibri" w:cs="Arial"/>
                <w:color w:val="000000"/>
                <w:kern w:val="24"/>
              </w:rPr>
              <w:t>-</w:t>
            </w:r>
            <w:r w:rsidRPr="0010483C">
              <w:rPr>
                <w:rFonts w:ascii="Calibri" w:hAnsi="Calibri" w:cs="Arial"/>
                <w:color w:val="000000"/>
                <w:kern w:val="24"/>
              </w:rPr>
              <w:t xml:space="preserve"> or 4-year postsecondary institution any time during the first year after high school graduation</w:t>
            </w:r>
          </w:p>
        </w:tc>
        <w:tc>
          <w:tcPr>
            <w:tcW w:w="1719" w:type="pct"/>
            <w:tcBorders>
              <w:top w:val="single" w:sz="8" w:space="0" w:color="000000"/>
              <w:left w:val="single" w:sz="8" w:space="0" w:color="000000"/>
              <w:bottom w:val="single" w:sz="8" w:space="0" w:color="000000"/>
              <w:right w:val="single" w:sz="8" w:space="0" w:color="000000"/>
            </w:tcBorders>
            <w:vAlign w:val="center"/>
          </w:tcPr>
          <w:p w14:paraId="1D71C13B" w14:textId="77777777" w:rsidR="00677F90" w:rsidRPr="003D1313" w:rsidRDefault="00677F90" w:rsidP="00396CBA">
            <w:pPr>
              <w:tabs>
                <w:tab w:val="left" w:pos="0"/>
              </w:tabs>
              <w:jc w:val="center"/>
              <w:rPr>
                <w:rFonts w:ascii="Calibri" w:hAnsi="Calibri" w:cs="Arial"/>
                <w:color w:val="000000"/>
                <w:kern w:val="24"/>
              </w:rPr>
            </w:pPr>
            <w:r>
              <w:rPr>
                <w:rFonts w:ascii="Calibri" w:hAnsi="Calibri" w:cs="Arial"/>
              </w:rPr>
              <w:t>100</w:t>
            </w:r>
          </w:p>
        </w:tc>
      </w:tr>
    </w:tbl>
    <w:p w14:paraId="3ED355BA" w14:textId="77777777" w:rsidR="00677F90" w:rsidRDefault="00677F90" w:rsidP="00396CBA">
      <w:pPr>
        <w:tabs>
          <w:tab w:val="left" w:pos="0"/>
        </w:tabs>
        <w:rPr>
          <w:rFonts w:ascii="Calibri" w:hAnsi="Calibri" w:cs="Arial"/>
          <w:b/>
          <w:bCs/>
          <w:i/>
          <w:color w:val="000000"/>
          <w:kern w:val="24"/>
        </w:rPr>
      </w:pPr>
    </w:p>
    <w:p w14:paraId="4C8CA8F2" w14:textId="5DA6C70F" w:rsidR="00677F90" w:rsidRDefault="00677F90" w:rsidP="00396CBA">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rate is the percentage of all students in a graduating class who enrolled in a 2</w:t>
      </w:r>
      <w:r w:rsidR="0010389A">
        <w:rPr>
          <w:rFonts w:ascii="Calibri" w:hAnsi="Calibri"/>
        </w:rPr>
        <w:t>-</w:t>
      </w:r>
      <w:r>
        <w:rPr>
          <w:rFonts w:ascii="Calibri" w:hAnsi="Calibri"/>
        </w:rPr>
        <w:t xml:space="preserve"> or 4-year postsecondary institution any time during the first year after high school graduation.</w:t>
      </w:r>
    </w:p>
    <w:p w14:paraId="4B3A26BA" w14:textId="77777777" w:rsidR="00677F90" w:rsidRDefault="00677F90" w:rsidP="00396CBA">
      <w:pPr>
        <w:tabs>
          <w:tab w:val="left" w:pos="0"/>
        </w:tabs>
        <w:rPr>
          <w:rFonts w:ascii="Calibri" w:hAnsi="Calibri"/>
        </w:rPr>
      </w:pPr>
    </w:p>
    <w:p w14:paraId="10EC8D1B" w14:textId="77777777" w:rsidR="00677F90" w:rsidRDefault="00677F90" w:rsidP="00396CBA">
      <w:pPr>
        <w:tabs>
          <w:tab w:val="left" w:pos="0"/>
        </w:tabs>
        <w:rPr>
          <w:rFonts w:ascii="Calibri" w:hAnsi="Calibri"/>
        </w:rPr>
      </w:pPr>
      <w:r w:rsidRPr="000D3644">
        <w:rPr>
          <w:rFonts w:ascii="Calibri" w:hAnsi="Calibri"/>
          <w:b/>
        </w:rPr>
        <w:t>Rationale (Why?)</w:t>
      </w:r>
      <w:r>
        <w:rPr>
          <w:rFonts w:ascii="Calibri" w:hAnsi="Calibri"/>
        </w:rPr>
        <w:t>: In addition to evaluating the extent of preparation for college/career, it is important to also evaluate attainment of that outcome.</w:t>
      </w:r>
    </w:p>
    <w:p w14:paraId="5DEE0EFC" w14:textId="77777777" w:rsidR="00677F90" w:rsidRDefault="00677F90" w:rsidP="00396CBA">
      <w:pPr>
        <w:tabs>
          <w:tab w:val="left" w:pos="0"/>
        </w:tabs>
        <w:rPr>
          <w:rFonts w:ascii="Calibri" w:hAnsi="Calibri"/>
        </w:rPr>
      </w:pPr>
    </w:p>
    <w:p w14:paraId="10C1D302" w14:textId="77777777" w:rsidR="00677F90" w:rsidRDefault="00677F90" w:rsidP="00396CBA">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grade 12.</w:t>
      </w:r>
    </w:p>
    <w:p w14:paraId="76C8B80F" w14:textId="77777777" w:rsidR="00677F90" w:rsidRDefault="00677F90" w:rsidP="00396CBA">
      <w:pPr>
        <w:tabs>
          <w:tab w:val="left" w:pos="0"/>
        </w:tabs>
        <w:rPr>
          <w:rFonts w:ascii="Calibri" w:hAnsi="Calibri"/>
        </w:rPr>
      </w:pPr>
    </w:p>
    <w:p w14:paraId="0D4A0A78" w14:textId="77777777" w:rsidR="00677F90" w:rsidRDefault="00677F90" w:rsidP="00396CBA">
      <w:pPr>
        <w:tabs>
          <w:tab w:val="left" w:pos="0"/>
        </w:tabs>
        <w:rPr>
          <w:rFonts w:ascii="Calibri" w:hAnsi="Calibri"/>
        </w:rPr>
      </w:pPr>
      <w:r w:rsidRPr="00C41413">
        <w:rPr>
          <w:rFonts w:ascii="Calibri" w:hAnsi="Calibri"/>
          <w:b/>
        </w:rPr>
        <w:t>Input/Feedback</w:t>
      </w:r>
      <w:r>
        <w:rPr>
          <w:rFonts w:ascii="Calibri" w:hAnsi="Calibri"/>
        </w:rPr>
        <w:t xml:space="preserve">: Some practitioners are supportive of this indicator because it encourages school staff to extend their efforts beyond the school building to support student success. Others are less supportive because they consider this indicator as being shaped more by factors beyond the influence of school staff (e.g., personal choice, family economics); some of these objectors are amenable to its inclusion so long as it is not weighted too heavily and the ultimate target is reasonable. </w:t>
      </w:r>
    </w:p>
    <w:p w14:paraId="6C804A2C" w14:textId="77777777" w:rsidR="00677F90" w:rsidRDefault="00677F90" w:rsidP="00396CBA">
      <w:pPr>
        <w:tabs>
          <w:tab w:val="left" w:pos="0"/>
        </w:tabs>
        <w:rPr>
          <w:rFonts w:ascii="Calibri" w:hAnsi="Calibri"/>
        </w:rPr>
      </w:pPr>
    </w:p>
    <w:p w14:paraId="10AA7D1D" w14:textId="77777777" w:rsidR="00677F90" w:rsidRDefault="00677F90" w:rsidP="00396CBA">
      <w:pPr>
        <w:tabs>
          <w:tab w:val="left" w:pos="0"/>
        </w:tabs>
        <w:rPr>
          <w:rFonts w:ascii="Calibri" w:hAnsi="Calibri"/>
        </w:rPr>
      </w:pPr>
      <w:r>
        <w:rPr>
          <w:rFonts w:ascii="Calibri" w:hAnsi="Calibri"/>
        </w:rPr>
        <w:t xml:space="preserve">The CSDE has heard from the field and acknowledges data limitations associated with this indicator. Currently, the Department does not have access to information about important post-secondary outcomes for </w:t>
      </w:r>
      <w:proofErr w:type="gramStart"/>
      <w:r>
        <w:rPr>
          <w:rFonts w:ascii="Calibri" w:hAnsi="Calibri"/>
        </w:rPr>
        <w:t>students including</w:t>
      </w:r>
      <w:proofErr w:type="gramEnd"/>
      <w:r>
        <w:rPr>
          <w:rFonts w:ascii="Calibri" w:hAnsi="Calibri"/>
        </w:rPr>
        <w:t xml:space="preserve"> but </w:t>
      </w:r>
      <w:proofErr w:type="gramStart"/>
      <w:r>
        <w:rPr>
          <w:rFonts w:ascii="Calibri" w:hAnsi="Calibri"/>
        </w:rPr>
        <w:t>not</w:t>
      </w:r>
      <w:proofErr w:type="gramEnd"/>
      <w:r>
        <w:rPr>
          <w:rFonts w:ascii="Calibri" w:hAnsi="Calibri"/>
        </w:rPr>
        <w:t xml:space="preserve"> limited to evidence of full-time employment immediately following graduation, entry into the military, enrollment in private occupational schools, and transition to apprenticeships.</w:t>
      </w:r>
    </w:p>
    <w:p w14:paraId="778E7036" w14:textId="77777777" w:rsidR="00677F90" w:rsidRDefault="00677F90" w:rsidP="00396CBA">
      <w:pPr>
        <w:tabs>
          <w:tab w:val="left" w:pos="0"/>
        </w:tabs>
        <w:rPr>
          <w:rFonts w:ascii="Calibri" w:hAnsi="Calibri"/>
          <w:b/>
        </w:rPr>
      </w:pPr>
    </w:p>
    <w:p w14:paraId="2E73CE0A" w14:textId="39863C85" w:rsidR="00677F90" w:rsidRDefault="00677F90" w:rsidP="00396CBA">
      <w:pPr>
        <w:tabs>
          <w:tab w:val="left" w:pos="0"/>
        </w:tabs>
        <w:rPr>
          <w:rFonts w:ascii="Calibri" w:hAnsi="Calibri"/>
        </w:rPr>
      </w:pPr>
      <w:r w:rsidRPr="00D312CD">
        <w:rPr>
          <w:rFonts w:ascii="Calibri" w:hAnsi="Calibri"/>
          <w:b/>
        </w:rPr>
        <w:t>Methodology (How)</w:t>
      </w:r>
      <w:r>
        <w:rPr>
          <w:rFonts w:ascii="Calibri" w:hAnsi="Calibri"/>
        </w:rPr>
        <w:t xml:space="preserve">: Points </w:t>
      </w:r>
      <w:r w:rsidR="00EB2AEB">
        <w:rPr>
          <w:rFonts w:ascii="Calibri" w:hAnsi="Calibri"/>
        </w:rPr>
        <w:t>are</w:t>
      </w:r>
      <w:r>
        <w:rPr>
          <w:rFonts w:ascii="Calibri" w:hAnsi="Calibri"/>
        </w:rPr>
        <w:t xml:space="preserve"> awarded based on the percentage of All Students from the graduating class who enter a 2</w:t>
      </w:r>
      <w:r w:rsidR="00CA38C2">
        <w:rPr>
          <w:rFonts w:ascii="Calibri" w:hAnsi="Calibri"/>
        </w:rPr>
        <w:t>-</w:t>
      </w:r>
      <w:r>
        <w:rPr>
          <w:rFonts w:ascii="Calibri" w:hAnsi="Calibri"/>
        </w:rPr>
        <w:t xml:space="preserve"> or 4-year postsecondary </w:t>
      </w:r>
      <w:r w:rsidRPr="0010483C">
        <w:rPr>
          <w:rFonts w:ascii="Calibri" w:hAnsi="Calibri" w:cs="Arial"/>
          <w:color w:val="000000"/>
          <w:kern w:val="24"/>
        </w:rPr>
        <w:t>institution any time during the first year after high school graduation</w:t>
      </w:r>
      <w:r>
        <w:rPr>
          <w:rFonts w:ascii="Calibri" w:hAnsi="Calibri" w:cs="Arial"/>
          <w:color w:val="000000"/>
          <w:kern w:val="24"/>
        </w:rPr>
        <w:t xml:space="preserve">. </w:t>
      </w:r>
      <w:r w:rsidRPr="00091393">
        <w:rPr>
          <w:rFonts w:ascii="Calibri" w:hAnsi="Calibri"/>
        </w:rPr>
        <w:t xml:space="preserve">Points </w:t>
      </w:r>
      <w:r w:rsidR="00EB2AEB">
        <w:rPr>
          <w:rFonts w:ascii="Calibri" w:hAnsi="Calibri"/>
        </w:rPr>
        <w:t>are</w:t>
      </w:r>
      <w:r w:rsidRPr="00091393">
        <w:rPr>
          <w:rFonts w:ascii="Calibri" w:hAnsi="Calibri"/>
        </w:rPr>
        <w:t xml:space="preserve"> prorated based on the percentage of the ultimate target (75%) achieved.</w:t>
      </w:r>
    </w:p>
    <w:p w14:paraId="2BB42A61" w14:textId="77777777" w:rsidR="00D62821" w:rsidRDefault="00D62821" w:rsidP="00396CBA">
      <w:pPr>
        <w:tabs>
          <w:tab w:val="left" w:pos="0"/>
        </w:tabs>
        <w:rPr>
          <w:rFonts w:ascii="Calibri" w:hAnsi="Calibri"/>
        </w:rPr>
      </w:pPr>
    </w:p>
    <w:p w14:paraId="39CA8F6C" w14:textId="77777777" w:rsidR="00D62821" w:rsidRDefault="00D62821" w:rsidP="00396CBA">
      <w:pPr>
        <w:tabs>
          <w:tab w:val="left" w:pos="0"/>
        </w:tabs>
        <w:rPr>
          <w:rFonts w:ascii="Calibri" w:hAnsi="Calibri"/>
        </w:rPr>
      </w:pPr>
      <w:r w:rsidRPr="00D62821">
        <w:rPr>
          <w:rFonts w:ascii="Calibri" w:hAnsi="Calibri"/>
          <w:b/>
        </w:rPr>
        <w:t>Data Source</w:t>
      </w:r>
      <w:r>
        <w:rPr>
          <w:rFonts w:ascii="Calibri" w:hAnsi="Calibri"/>
        </w:rPr>
        <w:t>: PSIS and National Student Clearinghouse</w:t>
      </w:r>
    </w:p>
    <w:p w14:paraId="2AED0750" w14:textId="77777777" w:rsidR="00677F90" w:rsidRDefault="00677F90" w:rsidP="00396CBA">
      <w:pPr>
        <w:tabs>
          <w:tab w:val="left" w:pos="0"/>
          <w:tab w:val="center" w:pos="5040"/>
        </w:tabs>
        <w:ind w:left="720"/>
        <w:rPr>
          <w:rFonts w:ascii="Calibri" w:hAnsi="Calibri"/>
        </w:rPr>
      </w:pPr>
    </w:p>
    <w:p w14:paraId="623E632C" w14:textId="77777777" w:rsidR="00477680" w:rsidRDefault="00477680" w:rsidP="00396CBA">
      <w:pPr>
        <w:tabs>
          <w:tab w:val="left" w:pos="0"/>
        </w:tabs>
        <w:rPr>
          <w:rFonts w:ascii="Calibri" w:hAnsi="Calibri" w:cs="Arial"/>
          <w:b/>
          <w:bCs/>
          <w:color w:val="000000"/>
          <w:kern w:val="24"/>
        </w:rPr>
      </w:pPr>
    </w:p>
    <w:p w14:paraId="0E6F8A65" w14:textId="77777777" w:rsidR="00477680" w:rsidRDefault="00477680" w:rsidP="006749F5">
      <w:pPr>
        <w:tabs>
          <w:tab w:val="left" w:pos="0"/>
        </w:tabs>
        <w:rPr>
          <w:rFonts w:ascii="Calibri" w:hAnsi="Calibri" w:cs="Arial"/>
          <w:b/>
          <w:bCs/>
          <w:color w:val="000000"/>
          <w:kern w:val="24"/>
        </w:rPr>
      </w:pPr>
    </w:p>
    <w:p w14:paraId="681CFE62" w14:textId="77777777" w:rsidR="00477680" w:rsidRDefault="00477680" w:rsidP="006749F5">
      <w:pPr>
        <w:tabs>
          <w:tab w:val="left" w:pos="0"/>
        </w:tabs>
        <w:rPr>
          <w:rFonts w:ascii="Calibri" w:hAnsi="Calibri" w:cs="Arial"/>
          <w:b/>
          <w:bCs/>
          <w:color w:val="000000"/>
          <w:kern w:val="24"/>
        </w:rPr>
      </w:pPr>
    </w:p>
    <w:p w14:paraId="3B57F08F" w14:textId="77777777" w:rsidR="00477680" w:rsidRDefault="00477680" w:rsidP="006749F5">
      <w:pPr>
        <w:tabs>
          <w:tab w:val="left" w:pos="0"/>
        </w:tabs>
        <w:rPr>
          <w:rFonts w:ascii="Calibri" w:hAnsi="Calibri" w:cs="Arial"/>
          <w:b/>
          <w:bCs/>
          <w:color w:val="000000"/>
          <w:kern w:val="24"/>
        </w:rPr>
      </w:pPr>
    </w:p>
    <w:p w14:paraId="37B47A90" w14:textId="76CF437F" w:rsidR="009215DB" w:rsidRPr="00DD17B6" w:rsidRDefault="009215DB" w:rsidP="005A3524">
      <w:pPr>
        <w:pStyle w:val="Heading2"/>
      </w:pPr>
      <w:bookmarkStart w:id="21" w:name="_Toc213231055"/>
      <w:r w:rsidRPr="00DD17B6">
        <w:lastRenderedPageBreak/>
        <w:t xml:space="preserve">Resources for Improving </w:t>
      </w:r>
      <w:r w:rsidR="00A66A2E">
        <w:t>P</w:t>
      </w:r>
      <w:r w:rsidR="006A2721">
        <w:t>ostsecondary</w:t>
      </w:r>
      <w:r w:rsidRPr="00DD17B6">
        <w:t xml:space="preserve"> Entrance</w:t>
      </w:r>
      <w:bookmarkEnd w:id="21"/>
    </w:p>
    <w:p w14:paraId="04888C23" w14:textId="73F6B9E9"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r w:rsidRPr="001E0CA5">
        <w:rPr>
          <w:rFonts w:asciiTheme="minorHAnsi" w:hAnsiTheme="minorHAnsi" w:cstheme="minorHAnsi"/>
          <w:sz w:val="24"/>
          <w:szCs w:val="24"/>
        </w:rPr>
        <w:t xml:space="preserve">CT College Bound Initiative: </w:t>
      </w:r>
      <w:hyperlink r:id="rId222" w:history="1">
        <w:r w:rsidRPr="001E0CA5">
          <w:rPr>
            <w:rStyle w:val="Hyperlink"/>
            <w:rFonts w:asciiTheme="minorHAnsi" w:hAnsiTheme="minorHAnsi" w:cstheme="minorHAnsi"/>
            <w:sz w:val="24"/>
            <w:szCs w:val="24"/>
          </w:rPr>
          <w:t>Connecticut College Bound (#CTCollegeBound)</w:t>
        </w:r>
      </w:hyperlink>
      <w:r w:rsidRPr="001E0CA5">
        <w:rPr>
          <w:rFonts w:asciiTheme="minorHAnsi" w:hAnsiTheme="minorHAnsi" w:cstheme="minorHAnsi"/>
          <w:sz w:val="24"/>
          <w:szCs w:val="24"/>
        </w:rPr>
        <w:t> is an initiative created through partnership of the Connecticut State Department of Education, the College Board, the Connecticut Association of Financial Aid Administrators (CAPFAA), New Haven Promise, the Connecticut Conference of Independent Colleges, the Connecticut State Colleges &amp; Universities, and UConn. These organizations are joining forces to host FREE virtual and in-person FAFSA workshops for students and their families. Visit </w:t>
      </w:r>
      <w:hyperlink r:id="rId223" w:history="1">
        <w:r w:rsidRPr="001E0CA5">
          <w:rPr>
            <w:rStyle w:val="Hyperlink"/>
            <w:rFonts w:asciiTheme="minorHAnsi" w:hAnsiTheme="minorHAnsi" w:cstheme="minorHAnsi"/>
            <w:sz w:val="24"/>
            <w:szCs w:val="24"/>
          </w:rPr>
          <w:t>FAFSA Connecticut (fafsact.org)</w:t>
        </w:r>
      </w:hyperlink>
      <w:r w:rsidRPr="001E0CA5">
        <w:rPr>
          <w:rFonts w:asciiTheme="minorHAnsi" w:hAnsiTheme="minorHAnsi" w:cstheme="minorHAnsi"/>
          <w:sz w:val="24"/>
          <w:szCs w:val="24"/>
        </w:rPr>
        <w:t> to register for these events.</w:t>
      </w:r>
    </w:p>
    <w:p w14:paraId="0574C9C6" w14:textId="77777777" w:rsidR="004170AC" w:rsidRPr="001E0CA5" w:rsidRDefault="004170AC" w:rsidP="00E255CA">
      <w:pPr>
        <w:pStyle w:val="NormalWeb"/>
        <w:spacing w:before="0" w:beforeAutospacing="0" w:after="0" w:afterAutospacing="0"/>
        <w:ind w:left="360"/>
        <w:rPr>
          <w:rFonts w:asciiTheme="minorHAnsi" w:hAnsiTheme="minorHAnsi" w:cstheme="minorHAnsi"/>
          <w:sz w:val="24"/>
          <w:szCs w:val="24"/>
        </w:rPr>
      </w:pPr>
    </w:p>
    <w:p w14:paraId="6C6D671A" w14:textId="77777777"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4" w:history="1">
        <w:r w:rsidRPr="001E0CA5">
          <w:rPr>
            <w:rStyle w:val="Hyperlink"/>
            <w:rFonts w:asciiTheme="minorHAnsi" w:hAnsiTheme="minorHAnsi" w:cstheme="minorHAnsi"/>
            <w:sz w:val="24"/>
            <w:szCs w:val="24"/>
          </w:rPr>
          <w:t>Dual Credit Opportunities:</w:t>
        </w:r>
      </w:hyperlink>
      <w:r w:rsidRPr="001E0CA5">
        <w:rPr>
          <w:rFonts w:asciiTheme="minorHAnsi" w:hAnsiTheme="minorHAnsi" w:cstheme="minorHAnsi"/>
          <w:sz w:val="24"/>
          <w:szCs w:val="24"/>
        </w:rPr>
        <w:t xml:space="preserve"> Increasing dual credit opportunities in all districts will maximize the affordability of higher education for Connecticut students and prepare students for success in college or careers. Learn more about dual credit partnerships and opportunities in Connecticut.  </w:t>
      </w:r>
    </w:p>
    <w:p w14:paraId="3C1936CC" w14:textId="77777777" w:rsidR="004170AC" w:rsidRPr="001E0CA5" w:rsidRDefault="004170AC" w:rsidP="00E255CA">
      <w:pPr>
        <w:pStyle w:val="NormalWeb"/>
        <w:spacing w:before="0" w:beforeAutospacing="0" w:after="0" w:afterAutospacing="0"/>
        <w:rPr>
          <w:rFonts w:asciiTheme="minorHAnsi" w:hAnsiTheme="minorHAnsi" w:cstheme="minorHAnsi"/>
          <w:sz w:val="24"/>
          <w:szCs w:val="24"/>
        </w:rPr>
      </w:pPr>
    </w:p>
    <w:p w14:paraId="2E580EBF" w14:textId="04641A62" w:rsidR="004170AC" w:rsidRPr="001E0CA5"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5" w:history="1">
        <w:r w:rsidRPr="001E0CA5">
          <w:rPr>
            <w:rStyle w:val="Hyperlink"/>
            <w:rFonts w:asciiTheme="minorHAnsi" w:hAnsiTheme="minorHAnsi" w:cstheme="minorHAnsi"/>
            <w:sz w:val="24"/>
            <w:szCs w:val="24"/>
          </w:rPr>
          <w:t>District Guidance for Developing an Advanced Course Participation Policy</w:t>
        </w:r>
      </w:hyperlink>
      <w:r w:rsidRPr="001E0CA5">
        <w:rPr>
          <w:rFonts w:asciiTheme="minorHAnsi" w:hAnsiTheme="minorHAnsi" w:cstheme="minorHAnsi"/>
          <w:sz w:val="24"/>
          <w:szCs w:val="24"/>
        </w:rPr>
        <w:t xml:space="preserve">: Research shows that students who enroll in challenging coursework in high school are more likely to graduate and are better positioned for post-secondary success (Morgan, </w:t>
      </w:r>
      <w:proofErr w:type="spellStart"/>
      <w:r w:rsidRPr="001E0CA5">
        <w:rPr>
          <w:rFonts w:asciiTheme="minorHAnsi" w:hAnsiTheme="minorHAnsi" w:cstheme="minorHAnsi"/>
          <w:sz w:val="24"/>
          <w:szCs w:val="24"/>
        </w:rPr>
        <w:t>Zakhem</w:t>
      </w:r>
      <w:proofErr w:type="spellEnd"/>
      <w:r w:rsidRPr="001E0CA5">
        <w:rPr>
          <w:rFonts w:asciiTheme="minorHAnsi" w:hAnsiTheme="minorHAnsi" w:cstheme="minorHAnsi"/>
          <w:sz w:val="24"/>
          <w:szCs w:val="24"/>
        </w:rPr>
        <w:t xml:space="preserve">, and Cooper 2018; Shields et al. 2021). Every high </w:t>
      </w:r>
      <w:proofErr w:type="gramStart"/>
      <w:r w:rsidRPr="001E0CA5">
        <w:rPr>
          <w:rFonts w:asciiTheme="minorHAnsi" w:hAnsiTheme="minorHAnsi" w:cstheme="minorHAnsi"/>
          <w:sz w:val="24"/>
          <w:szCs w:val="24"/>
        </w:rPr>
        <w:t>school’s</w:t>
      </w:r>
      <w:proofErr w:type="gramEnd"/>
      <w:r w:rsidRPr="001E0CA5">
        <w:rPr>
          <w:rFonts w:asciiTheme="minorHAnsi" w:hAnsiTheme="minorHAnsi" w:cstheme="minorHAnsi"/>
          <w:sz w:val="24"/>
          <w:szCs w:val="24"/>
        </w:rPr>
        <w:t xml:space="preserve"> program of studies should provide a variety of challenging options for all students including courses that allow students to earn college credit while in high school, work-based learning opportunities, and programs that lead to industry</w:t>
      </w:r>
      <w:r w:rsidR="001E3AD7">
        <w:rPr>
          <w:rFonts w:asciiTheme="minorHAnsi" w:hAnsiTheme="minorHAnsi" w:cstheme="minorHAnsi"/>
          <w:sz w:val="24"/>
          <w:szCs w:val="24"/>
        </w:rPr>
        <w:t>-</w:t>
      </w:r>
      <w:r w:rsidRPr="001E0CA5">
        <w:rPr>
          <w:rFonts w:asciiTheme="minorHAnsi" w:hAnsiTheme="minorHAnsi" w:cstheme="minorHAnsi"/>
          <w:sz w:val="24"/>
          <w:szCs w:val="24"/>
        </w:rPr>
        <w:t>recognized credentials for high</w:t>
      </w:r>
      <w:r w:rsidR="00775973">
        <w:rPr>
          <w:rFonts w:asciiTheme="minorHAnsi" w:hAnsiTheme="minorHAnsi" w:cstheme="minorHAnsi"/>
          <w:sz w:val="24"/>
          <w:szCs w:val="24"/>
        </w:rPr>
        <w:t>-</w:t>
      </w:r>
      <w:r w:rsidRPr="001E0CA5">
        <w:rPr>
          <w:rFonts w:asciiTheme="minorHAnsi" w:hAnsiTheme="minorHAnsi" w:cstheme="minorHAnsi"/>
          <w:sz w:val="24"/>
          <w:szCs w:val="24"/>
        </w:rPr>
        <w:t>wage, high-skill, and in-demand careers.</w:t>
      </w:r>
    </w:p>
    <w:p w14:paraId="033A78AD" w14:textId="77777777" w:rsidR="004170AC" w:rsidRPr="001E0CA5" w:rsidRDefault="004170AC" w:rsidP="00E255CA">
      <w:pPr>
        <w:pStyle w:val="NormalWeb"/>
        <w:spacing w:before="0" w:beforeAutospacing="0" w:after="0" w:afterAutospacing="0"/>
        <w:rPr>
          <w:rFonts w:asciiTheme="minorHAnsi" w:hAnsiTheme="minorHAnsi" w:cstheme="minorHAnsi"/>
          <w:sz w:val="24"/>
          <w:szCs w:val="24"/>
        </w:rPr>
      </w:pPr>
    </w:p>
    <w:p w14:paraId="0505451B" w14:textId="77777777" w:rsidR="00B97049" w:rsidRDefault="004170AC" w:rsidP="0007777E">
      <w:pPr>
        <w:pStyle w:val="NormalWeb"/>
        <w:numPr>
          <w:ilvl w:val="0"/>
          <w:numId w:val="66"/>
        </w:numPr>
        <w:spacing w:before="0" w:beforeAutospacing="0" w:after="0" w:afterAutospacing="0"/>
        <w:ind w:left="360"/>
        <w:rPr>
          <w:rFonts w:asciiTheme="minorHAnsi" w:hAnsiTheme="minorHAnsi" w:cstheme="minorHAnsi"/>
          <w:sz w:val="24"/>
          <w:szCs w:val="24"/>
        </w:rPr>
      </w:pPr>
      <w:hyperlink r:id="rId226" w:history="1">
        <w:r w:rsidRPr="001E0CA5">
          <w:rPr>
            <w:rStyle w:val="Hyperlink"/>
            <w:rFonts w:asciiTheme="minorHAnsi" w:hAnsiTheme="minorHAnsi" w:cstheme="minorHAnsi"/>
            <w:sz w:val="24"/>
            <w:szCs w:val="24"/>
          </w:rPr>
          <w:t>Career Clusters, Career Pathways, Programs of Study</w:t>
        </w:r>
      </w:hyperlink>
      <w:r w:rsidRPr="001E0CA5">
        <w:rPr>
          <w:rFonts w:asciiTheme="minorHAnsi" w:hAnsiTheme="minorHAnsi" w:cstheme="minorHAnsi"/>
          <w:sz w:val="24"/>
          <w:szCs w:val="24"/>
        </w:rPr>
        <w:t>: There are 16 Career Clusters found in the National Career Clusters Framework which were developed in 1996 by the U.S. Department of Education, the Office of Vocational and Adult Education (OVAE), the National School-to-Work Office (NSTWO) and the National Skill Standards Board (NSSB). These clusters provide standardization and consistency across an ever-evolving labor market.</w:t>
      </w:r>
    </w:p>
    <w:p w14:paraId="3638CD96" w14:textId="77777777" w:rsidR="00B97049" w:rsidRDefault="00B97049" w:rsidP="00B97049">
      <w:pPr>
        <w:pStyle w:val="ListParagraph"/>
        <w:rPr>
          <w:rFonts w:cstheme="minorHAnsi"/>
        </w:rPr>
      </w:pPr>
    </w:p>
    <w:p w14:paraId="53C92F84" w14:textId="77777777" w:rsidR="00BF2F48" w:rsidRDefault="004170AC" w:rsidP="0007777E">
      <w:pPr>
        <w:pStyle w:val="NormalWeb"/>
        <w:numPr>
          <w:ilvl w:val="0"/>
          <w:numId w:val="66"/>
        </w:numPr>
        <w:spacing w:before="0" w:beforeAutospacing="0" w:after="0" w:afterAutospacing="0"/>
        <w:ind w:left="360"/>
        <w:rPr>
          <w:rFonts w:asciiTheme="minorHAnsi" w:hAnsiTheme="minorHAnsi"/>
          <w:sz w:val="24"/>
          <w:szCs w:val="24"/>
        </w:rPr>
      </w:pPr>
      <w:r w:rsidRPr="00BF2F48">
        <w:rPr>
          <w:rFonts w:asciiTheme="minorHAnsi" w:hAnsiTheme="minorHAnsi" w:cstheme="minorHAnsi"/>
          <w:sz w:val="24"/>
          <w:szCs w:val="24"/>
        </w:rPr>
        <w:t xml:space="preserve">This tenth annual </w:t>
      </w:r>
      <w:hyperlink r:id="rId227" w:history="1">
        <w:r w:rsidRPr="00BF2F48">
          <w:rPr>
            <w:rStyle w:val="Hyperlink"/>
            <w:rFonts w:asciiTheme="minorHAnsi" w:hAnsiTheme="minorHAnsi" w:cstheme="minorHAnsi"/>
            <w:sz w:val="24"/>
            <w:szCs w:val="24"/>
          </w:rPr>
          <w:t>High School Benchmarks Report</w:t>
        </w:r>
      </w:hyperlink>
      <w:r w:rsidRPr="00BF2F48">
        <w:rPr>
          <w:rFonts w:asciiTheme="minorHAnsi" w:hAnsiTheme="minorHAnsi" w:cstheme="minorHAnsi"/>
          <w:sz w:val="24"/>
          <w:szCs w:val="24"/>
        </w:rPr>
        <w:t xml:space="preserve"> </w:t>
      </w:r>
      <w:r w:rsidR="00F25CBA" w:rsidRPr="00BF2F48">
        <w:rPr>
          <w:rFonts w:asciiTheme="minorHAnsi" w:hAnsiTheme="minorHAnsi"/>
          <w:sz w:val="24"/>
          <w:szCs w:val="24"/>
        </w:rPr>
        <w:t xml:space="preserve">provides the updated data on high school graduates’ college access, persistence, and completion outcomes. This report was designed with several </w:t>
      </w:r>
      <w:proofErr w:type="gramStart"/>
      <w:r w:rsidR="00F25CBA" w:rsidRPr="00BF2F48">
        <w:rPr>
          <w:rFonts w:asciiTheme="minorHAnsi" w:hAnsiTheme="minorHAnsi"/>
          <w:sz w:val="24"/>
          <w:szCs w:val="24"/>
        </w:rPr>
        <w:t>features</w:t>
      </w:r>
      <w:proofErr w:type="gramEnd"/>
      <w:r w:rsidR="00F25CBA" w:rsidRPr="00BF2F48">
        <w:rPr>
          <w:rFonts w:asciiTheme="minorHAnsi" w:hAnsiTheme="minorHAnsi"/>
          <w:sz w:val="24"/>
          <w:szCs w:val="24"/>
        </w:rPr>
        <w:t xml:space="preserve"> particularly tailored to secondary education practitioners and policymakers. First, </w:t>
      </w:r>
      <w:proofErr w:type="gramStart"/>
      <w:r w:rsidR="00F25CBA" w:rsidRPr="00BF2F48">
        <w:rPr>
          <w:rFonts w:asciiTheme="minorHAnsi" w:hAnsiTheme="minorHAnsi"/>
          <w:sz w:val="24"/>
          <w:szCs w:val="24"/>
        </w:rPr>
        <w:t>results</w:t>
      </w:r>
      <w:proofErr w:type="gramEnd"/>
      <w:r w:rsidR="00F25CBA" w:rsidRPr="00BF2F48">
        <w:rPr>
          <w:rFonts w:asciiTheme="minorHAnsi" w:hAnsiTheme="minorHAnsi"/>
          <w:sz w:val="24"/>
          <w:szCs w:val="24"/>
        </w:rPr>
        <w:t xml:space="preserve"> presented in this report update our last years’ findings on high school graduates’ enrollment in a college or university, persistence from </w:t>
      </w:r>
      <w:proofErr w:type="gramStart"/>
      <w:r w:rsidR="00F25CBA" w:rsidRPr="00BF2F48">
        <w:rPr>
          <w:rFonts w:asciiTheme="minorHAnsi" w:hAnsiTheme="minorHAnsi"/>
          <w:sz w:val="24"/>
          <w:szCs w:val="24"/>
        </w:rPr>
        <w:t>first</w:t>
      </w:r>
      <w:proofErr w:type="gramEnd"/>
      <w:r w:rsidR="00F25CBA" w:rsidRPr="00BF2F48">
        <w:rPr>
          <w:rFonts w:asciiTheme="minorHAnsi" w:hAnsiTheme="minorHAnsi"/>
          <w:sz w:val="24"/>
          <w:szCs w:val="24"/>
        </w:rPr>
        <w:t xml:space="preserve"> to second year, and eventual completion of a postsecondary degree. As a result, these metrics provide the relevant benchmarks that secondary education practitioners can use to evaluate and monitor progress in assisting students to make the transition from high school to college (National Student Clearinghouse, 202</w:t>
      </w:r>
      <w:r w:rsidR="00BF2F48" w:rsidRPr="00BF2F48">
        <w:rPr>
          <w:rFonts w:asciiTheme="minorHAnsi" w:hAnsiTheme="minorHAnsi"/>
          <w:sz w:val="24"/>
          <w:szCs w:val="24"/>
        </w:rPr>
        <w:t>2</w:t>
      </w:r>
      <w:r w:rsidR="00F25CBA" w:rsidRPr="00BF2F48">
        <w:rPr>
          <w:rFonts w:asciiTheme="minorHAnsi" w:hAnsiTheme="minorHAnsi"/>
          <w:sz w:val="24"/>
          <w:szCs w:val="24"/>
        </w:rPr>
        <w:t xml:space="preserve">). </w:t>
      </w:r>
    </w:p>
    <w:p w14:paraId="6830AC8C" w14:textId="77777777" w:rsidR="00BF2F48" w:rsidRDefault="00BF2F48" w:rsidP="00BF2F48">
      <w:pPr>
        <w:pStyle w:val="ListParagraph"/>
      </w:pPr>
    </w:p>
    <w:p w14:paraId="364B16CB" w14:textId="2275B55A" w:rsidR="00F25CBA" w:rsidRPr="00BF2F48" w:rsidRDefault="00F25CBA" w:rsidP="0007777E">
      <w:pPr>
        <w:pStyle w:val="NormalWeb"/>
        <w:numPr>
          <w:ilvl w:val="0"/>
          <w:numId w:val="66"/>
        </w:numPr>
        <w:spacing w:before="0" w:beforeAutospacing="0" w:after="0" w:afterAutospacing="0"/>
        <w:ind w:left="360"/>
        <w:rPr>
          <w:rFonts w:asciiTheme="minorHAnsi" w:hAnsiTheme="minorHAnsi"/>
          <w:sz w:val="24"/>
          <w:szCs w:val="24"/>
        </w:rPr>
      </w:pPr>
      <w:r w:rsidRPr="00BF2F48">
        <w:rPr>
          <w:rFonts w:asciiTheme="minorHAnsi" w:hAnsiTheme="minorHAnsi"/>
          <w:sz w:val="24"/>
          <w:szCs w:val="24"/>
        </w:rPr>
        <w:t>Every year, an estimated 10-40% of high school students with every intention of enrolling in college the following fall never actually do so. Students most underrepresented on college campuses, e.g., students of color, students from low-income backgrounds, and first-</w:t>
      </w:r>
      <w:r w:rsidRPr="00BF2F48">
        <w:rPr>
          <w:rFonts w:asciiTheme="minorHAnsi" w:hAnsiTheme="minorHAnsi"/>
          <w:sz w:val="24"/>
          <w:szCs w:val="24"/>
        </w:rPr>
        <w:lastRenderedPageBreak/>
        <w:t>generation students, are the most susceptible to challenges of this “</w:t>
      </w:r>
      <w:hyperlink r:id="rId228" w:history="1">
        <w:r w:rsidRPr="002E6A5C">
          <w:rPr>
            <w:rStyle w:val="Hyperlink"/>
            <w:rFonts w:asciiTheme="minorHAnsi" w:hAnsiTheme="minorHAnsi"/>
            <w:sz w:val="24"/>
            <w:szCs w:val="24"/>
          </w:rPr>
          <w:t>summer melt</w:t>
        </w:r>
      </w:hyperlink>
      <w:r w:rsidRPr="00BF2F48">
        <w:rPr>
          <w:rFonts w:asciiTheme="minorHAnsi" w:hAnsiTheme="minorHAnsi"/>
          <w:sz w:val="24"/>
          <w:szCs w:val="24"/>
        </w:rPr>
        <w:t>”</w:t>
      </w:r>
      <w:r w:rsidR="00713ECF" w:rsidRPr="00BF2F48">
        <w:rPr>
          <w:rFonts w:asciiTheme="minorHAnsi" w:hAnsiTheme="minorHAnsi"/>
          <w:sz w:val="24"/>
          <w:szCs w:val="24"/>
        </w:rPr>
        <w:t xml:space="preserve"> </w:t>
      </w:r>
      <w:r w:rsidRPr="00BF2F48">
        <w:rPr>
          <w:rFonts w:asciiTheme="minorHAnsi" w:hAnsiTheme="minorHAnsi"/>
          <w:sz w:val="24"/>
          <w:szCs w:val="24"/>
        </w:rPr>
        <w:t>(National College Attainment Network, 2020)</w:t>
      </w:r>
      <w:r w:rsidRPr="002A264E">
        <w:t xml:space="preserve"> </w:t>
      </w:r>
    </w:p>
    <w:p w14:paraId="79B62F6D" w14:textId="77777777" w:rsidR="00F25CBA" w:rsidRPr="00515415" w:rsidRDefault="00F25CBA" w:rsidP="0007777E">
      <w:pPr>
        <w:pStyle w:val="NormalWeb"/>
        <w:numPr>
          <w:ilvl w:val="0"/>
          <w:numId w:val="67"/>
        </w:numPr>
        <w:spacing w:before="0" w:beforeAutospacing="0" w:after="0" w:afterAutospacing="0"/>
        <w:rPr>
          <w:rFonts w:asciiTheme="minorHAnsi" w:hAnsiTheme="minorHAnsi" w:cstheme="minorHAnsi"/>
          <w:sz w:val="24"/>
          <w:szCs w:val="24"/>
        </w:rPr>
      </w:pPr>
      <w:hyperlink r:id="rId229" w:history="1">
        <w:r w:rsidRPr="00515415">
          <w:rPr>
            <w:rStyle w:val="Hyperlink"/>
            <w:rFonts w:asciiTheme="minorHAnsi" w:hAnsiTheme="minorHAnsi" w:cstheme="minorHAnsi"/>
            <w:sz w:val="24"/>
            <w:szCs w:val="24"/>
          </w:rPr>
          <w:t>Summer Melt Resource List</w:t>
        </w:r>
      </w:hyperlink>
    </w:p>
    <w:p w14:paraId="5D46716A" w14:textId="77777777" w:rsidR="00F25CBA" w:rsidRPr="00515415" w:rsidRDefault="00F25CBA" w:rsidP="0007777E">
      <w:pPr>
        <w:pStyle w:val="NormalWeb"/>
        <w:numPr>
          <w:ilvl w:val="0"/>
          <w:numId w:val="67"/>
        </w:numPr>
        <w:spacing w:before="0" w:beforeAutospacing="0" w:after="0" w:afterAutospacing="0"/>
        <w:rPr>
          <w:rFonts w:asciiTheme="minorHAnsi" w:hAnsiTheme="minorHAnsi" w:cstheme="minorHAnsi"/>
          <w:sz w:val="24"/>
          <w:szCs w:val="24"/>
        </w:rPr>
      </w:pPr>
      <w:hyperlink r:id="rId230" w:history="1">
        <w:r w:rsidRPr="00515415">
          <w:rPr>
            <w:rStyle w:val="Hyperlink"/>
            <w:rFonts w:asciiTheme="minorHAnsi" w:hAnsiTheme="minorHAnsi" w:cstheme="minorHAnsi"/>
            <w:sz w:val="24"/>
            <w:szCs w:val="24"/>
          </w:rPr>
          <w:t>Summer Melt Toolkit</w:t>
        </w:r>
      </w:hyperlink>
    </w:p>
    <w:p w14:paraId="7279E36B" w14:textId="77777777" w:rsidR="00F25CBA" w:rsidRPr="004E434E" w:rsidRDefault="00F25CBA" w:rsidP="0007777E">
      <w:pPr>
        <w:pStyle w:val="NormalWeb"/>
        <w:numPr>
          <w:ilvl w:val="0"/>
          <w:numId w:val="67"/>
        </w:numPr>
        <w:spacing w:before="0" w:beforeAutospacing="0" w:after="0" w:afterAutospacing="0"/>
        <w:rPr>
          <w:rStyle w:val="Hyperlink"/>
          <w:rFonts w:asciiTheme="minorHAnsi" w:hAnsiTheme="minorHAnsi" w:cstheme="minorHAnsi"/>
          <w:color w:val="000000"/>
          <w:sz w:val="24"/>
          <w:szCs w:val="24"/>
          <w:u w:val="none"/>
        </w:rPr>
      </w:pPr>
      <w:hyperlink r:id="rId231" w:history="1">
        <w:r w:rsidRPr="00515415">
          <w:rPr>
            <w:rStyle w:val="Hyperlink"/>
            <w:rFonts w:asciiTheme="minorHAnsi" w:hAnsiTheme="minorHAnsi" w:cstheme="minorHAnsi"/>
            <w:sz w:val="24"/>
            <w:szCs w:val="24"/>
          </w:rPr>
          <w:t>K-12 Advising Calendar</w:t>
        </w:r>
      </w:hyperlink>
    </w:p>
    <w:p w14:paraId="1C61CB3A" w14:textId="77777777" w:rsidR="004E434E" w:rsidRDefault="004E434E" w:rsidP="004E434E">
      <w:pPr>
        <w:pStyle w:val="NormalWeb"/>
        <w:spacing w:before="0" w:beforeAutospacing="0" w:after="0" w:afterAutospacing="0"/>
        <w:rPr>
          <w:rStyle w:val="Hyperlink"/>
          <w:rFonts w:asciiTheme="minorHAnsi" w:hAnsiTheme="minorHAnsi" w:cstheme="minorHAnsi"/>
          <w:sz w:val="24"/>
          <w:szCs w:val="24"/>
        </w:rPr>
      </w:pPr>
    </w:p>
    <w:p w14:paraId="58D6B7B7" w14:textId="5F1C7E7E" w:rsidR="00071DD1" w:rsidRPr="00071DD1" w:rsidRDefault="00F25CBA" w:rsidP="0007777E">
      <w:pPr>
        <w:pStyle w:val="ListParagraph"/>
        <w:numPr>
          <w:ilvl w:val="0"/>
          <w:numId w:val="68"/>
        </w:numPr>
        <w:tabs>
          <w:tab w:val="left" w:pos="0"/>
          <w:tab w:val="num" w:pos="360"/>
        </w:tabs>
      </w:pPr>
      <w:r w:rsidRPr="00071DD1">
        <w:rPr>
          <w:rFonts w:ascii="Calibri" w:hAnsi="Calibri" w:cs="Arial"/>
          <w:bCs/>
          <w:color w:val="000000"/>
          <w:kern w:val="24"/>
        </w:rPr>
        <w:t xml:space="preserve">Major cities across the country have been exploring different ways of supporting their students from graduation to college entrance for many years. The </w:t>
      </w:r>
      <w:hyperlink r:id="rId232" w:history="1">
        <w:proofErr w:type="spellStart"/>
        <w:r w:rsidRPr="00071DD1">
          <w:rPr>
            <w:rStyle w:val="Hyperlink"/>
            <w:rFonts w:ascii="Calibri" w:hAnsi="Calibri" w:cs="Arial"/>
            <w:bCs/>
            <w:kern w:val="24"/>
          </w:rPr>
          <w:t>uAspire</w:t>
        </w:r>
        <w:proofErr w:type="spellEnd"/>
      </w:hyperlink>
      <w:r w:rsidRPr="00071DD1">
        <w:rPr>
          <w:rFonts w:ascii="Calibri" w:hAnsi="Calibri" w:cs="Arial"/>
          <w:bCs/>
          <w:color w:val="000000"/>
          <w:kern w:val="24"/>
        </w:rPr>
        <w:t xml:space="preserve"> organization focuses on college affordability</w:t>
      </w:r>
      <w:r w:rsidR="004F38E4">
        <w:rPr>
          <w:rFonts w:ascii="Calibri" w:hAnsi="Calibri" w:cs="Arial"/>
          <w:bCs/>
          <w:color w:val="000000"/>
          <w:kern w:val="24"/>
        </w:rPr>
        <w:t>, FAFSA completion</w:t>
      </w:r>
      <w:r w:rsidR="007C0ACD">
        <w:rPr>
          <w:rFonts w:ascii="Calibri" w:hAnsi="Calibri" w:cs="Arial"/>
          <w:bCs/>
          <w:color w:val="000000"/>
          <w:kern w:val="24"/>
        </w:rPr>
        <w:t>,</w:t>
      </w:r>
      <w:r w:rsidRPr="00071DD1">
        <w:rPr>
          <w:rFonts w:ascii="Calibri" w:hAnsi="Calibri" w:cs="Arial"/>
          <w:bCs/>
          <w:color w:val="000000"/>
          <w:kern w:val="24"/>
        </w:rPr>
        <w:t xml:space="preserve"> and assisting students with developing a plan to pay for college, one of the most formidable barriers to college enrollment. </w:t>
      </w:r>
      <w:proofErr w:type="spellStart"/>
      <w:r w:rsidRPr="00071DD1">
        <w:rPr>
          <w:rFonts w:ascii="Calibri" w:hAnsi="Calibri" w:cs="Arial"/>
          <w:bCs/>
          <w:color w:val="000000"/>
          <w:kern w:val="24"/>
        </w:rPr>
        <w:t>uAspire</w:t>
      </w:r>
      <w:proofErr w:type="spellEnd"/>
      <w:r w:rsidRPr="00071DD1">
        <w:rPr>
          <w:rFonts w:ascii="Calibri" w:hAnsi="Calibri" w:cs="Arial"/>
          <w:bCs/>
          <w:color w:val="000000"/>
          <w:kern w:val="24"/>
        </w:rPr>
        <w:t xml:space="preserve"> has served Boston-area students for three decades and expanded nationally ten years ago. </w:t>
      </w:r>
    </w:p>
    <w:p w14:paraId="4444BC23" w14:textId="77777777" w:rsidR="00071DD1" w:rsidRPr="00071DD1" w:rsidRDefault="00071DD1" w:rsidP="00071DD1">
      <w:pPr>
        <w:tabs>
          <w:tab w:val="left" w:pos="0"/>
          <w:tab w:val="num" w:pos="360"/>
        </w:tabs>
      </w:pPr>
    </w:p>
    <w:p w14:paraId="4A405417" w14:textId="77777777" w:rsidR="00D74D0A" w:rsidRPr="00D74D0A" w:rsidRDefault="00F25CBA" w:rsidP="0007777E">
      <w:pPr>
        <w:pStyle w:val="ListParagraph"/>
        <w:numPr>
          <w:ilvl w:val="0"/>
          <w:numId w:val="68"/>
        </w:numPr>
        <w:tabs>
          <w:tab w:val="left" w:pos="0"/>
          <w:tab w:val="num" w:pos="360"/>
        </w:tabs>
        <w:rPr>
          <w:bCs/>
        </w:rPr>
      </w:pPr>
      <w:hyperlink r:id="rId233" w:history="1">
        <w:r w:rsidRPr="00D74D0A">
          <w:rPr>
            <w:rStyle w:val="Hyperlink"/>
          </w:rPr>
          <w:t xml:space="preserve">The Strategic Data Project’s </w:t>
        </w:r>
        <w:r w:rsidRPr="00D74D0A">
          <w:rPr>
            <w:rStyle w:val="Hyperlink"/>
            <w:i/>
          </w:rPr>
          <w:t>Summer Melt Handbook</w:t>
        </w:r>
      </w:hyperlink>
      <w:r w:rsidRPr="00D74D0A">
        <w:t xml:space="preserve"> provides users with a range of different approaches to effectively measure and develop systems to combat summer melt and improve college enrollment. The handbook acknowledges that school districts have different resources available, so the suggested interventions range from well-developed partnerships with community organizations to simple digital outreach customized and targeted to students and their families. The handbook includes a variety of case studies to showcase the impact of different strategies and provides practical resources including sample templates used for tracking and outreach. </w:t>
      </w:r>
    </w:p>
    <w:p w14:paraId="20E6D8F7" w14:textId="77777777" w:rsidR="00D74D0A" w:rsidRDefault="00D74D0A" w:rsidP="00D74D0A">
      <w:pPr>
        <w:pStyle w:val="ListParagraph"/>
      </w:pPr>
    </w:p>
    <w:p w14:paraId="249617B4" w14:textId="5A13F239" w:rsidR="00F25CBA" w:rsidRDefault="00F25CBA" w:rsidP="0007777E">
      <w:pPr>
        <w:pStyle w:val="ListParagraph"/>
        <w:numPr>
          <w:ilvl w:val="0"/>
          <w:numId w:val="68"/>
        </w:numPr>
        <w:tabs>
          <w:tab w:val="left" w:pos="0"/>
          <w:tab w:val="num" w:pos="360"/>
        </w:tabs>
        <w:rPr>
          <w:bCs/>
        </w:rPr>
      </w:pPr>
      <w:hyperlink r:id="rId234" w:history="1">
        <w:r w:rsidRPr="00D74D0A">
          <w:rPr>
            <w:rStyle w:val="Hyperlink"/>
            <w:rFonts w:cstheme="minorHAnsi"/>
            <w:bCs/>
          </w:rPr>
          <w:t>Achieve</w:t>
        </w:r>
      </w:hyperlink>
      <w:r w:rsidRPr="00D74D0A">
        <w:rPr>
          <w:rFonts w:cstheme="minorHAnsi"/>
          <w:bCs/>
        </w:rPr>
        <w:t xml:space="preserve"> is </w:t>
      </w:r>
      <w:r w:rsidRPr="00D74D0A">
        <w:rPr>
          <w:rFonts w:cstheme="minorHAnsi"/>
          <w:color w:val="333333"/>
        </w:rPr>
        <w:t xml:space="preserve">an independent, nonpartisan, nonprofit education reform organization </w:t>
      </w:r>
      <w:r w:rsidRPr="00D74D0A">
        <w:rPr>
          <w:rFonts w:cstheme="minorHAnsi"/>
          <w:bCs/>
        </w:rPr>
        <w:t xml:space="preserve">strongly committed to ensuring all students graduate from high school “college and career ready” or, in other words, fully prepared academically for </w:t>
      </w:r>
      <w:proofErr w:type="gramStart"/>
      <w:r w:rsidRPr="00D74D0A">
        <w:rPr>
          <w:rFonts w:cstheme="minorHAnsi"/>
          <w:bCs/>
        </w:rPr>
        <w:t>any and all</w:t>
      </w:r>
      <w:proofErr w:type="gramEnd"/>
      <w:r w:rsidRPr="00D74D0A">
        <w:rPr>
          <w:rFonts w:cstheme="minorHAnsi"/>
          <w:bCs/>
        </w:rPr>
        <w:t xml:space="preserve"> opportunities they choose to pursue. To achieve this goal, states need a coherent and aligned policy framework anchored in the</w:t>
      </w:r>
      <w:r w:rsidRPr="00D74D0A">
        <w:rPr>
          <w:bCs/>
        </w:rPr>
        <w:t xml:space="preserve"> goal of graduating all students ready for credit-bearing, college-level coursework and the 21st-century workplace. The policy framework must, at a minimum, include college- and career-ready </w:t>
      </w:r>
      <w:hyperlink r:id="rId235" w:history="1">
        <w:r w:rsidRPr="00D74D0A">
          <w:rPr>
            <w:rStyle w:val="Hyperlink"/>
            <w:bCs/>
          </w:rPr>
          <w:t>standards</w:t>
        </w:r>
      </w:hyperlink>
      <w:r w:rsidRPr="00D74D0A">
        <w:rPr>
          <w:bCs/>
        </w:rPr>
        <w:t xml:space="preserve">, </w:t>
      </w:r>
      <w:hyperlink r:id="rId236" w:history="1">
        <w:r w:rsidRPr="00D74D0A">
          <w:rPr>
            <w:rStyle w:val="Hyperlink"/>
            <w:bCs/>
          </w:rPr>
          <w:t>graduation requirements</w:t>
        </w:r>
      </w:hyperlink>
      <w:r w:rsidRPr="00D74D0A">
        <w:rPr>
          <w:bCs/>
        </w:rPr>
        <w:t xml:space="preserve">, </w:t>
      </w:r>
      <w:hyperlink r:id="rId237" w:history="1">
        <w:r w:rsidRPr="00D74D0A">
          <w:rPr>
            <w:rStyle w:val="Hyperlink"/>
            <w:bCs/>
          </w:rPr>
          <w:t>assessments</w:t>
        </w:r>
      </w:hyperlink>
      <w:r w:rsidRPr="00D74D0A">
        <w:rPr>
          <w:bCs/>
        </w:rPr>
        <w:t>, and </w:t>
      </w:r>
      <w:hyperlink r:id="rId238" w:history="1">
        <w:r w:rsidRPr="00D74D0A">
          <w:rPr>
            <w:rStyle w:val="Hyperlink"/>
            <w:bCs/>
          </w:rPr>
          <w:t>data</w:t>
        </w:r>
      </w:hyperlink>
      <w:hyperlink r:id="rId239" w:history="1">
        <w:r w:rsidRPr="00D74D0A">
          <w:rPr>
            <w:rStyle w:val="Hyperlink"/>
            <w:bCs/>
          </w:rPr>
          <w:t xml:space="preserve"> </w:t>
        </w:r>
      </w:hyperlink>
      <w:r w:rsidRPr="00D74D0A">
        <w:rPr>
          <w:bCs/>
        </w:rPr>
        <w:t xml:space="preserve">and </w:t>
      </w:r>
      <w:hyperlink r:id="rId240" w:history="1">
        <w:r w:rsidRPr="00D74D0A">
          <w:rPr>
            <w:rStyle w:val="Hyperlink"/>
            <w:bCs/>
          </w:rPr>
          <w:t>accountability systems</w:t>
        </w:r>
      </w:hyperlink>
      <w:r w:rsidRPr="00D74D0A">
        <w:rPr>
          <w:bCs/>
        </w:rPr>
        <w:t xml:space="preserve"> and have strong alignment with policies set in the </w:t>
      </w:r>
      <w:hyperlink r:id="rId241" w:history="1">
        <w:r w:rsidRPr="00D74D0A">
          <w:rPr>
            <w:rStyle w:val="Hyperlink"/>
            <w:bCs/>
          </w:rPr>
          <w:t>postsecondary</w:t>
        </w:r>
      </w:hyperlink>
      <w:r w:rsidRPr="00D74D0A">
        <w:rPr>
          <w:bCs/>
        </w:rPr>
        <w:t xml:space="preserve"> and </w:t>
      </w:r>
      <w:hyperlink r:id="rId242" w:history="1">
        <w:r w:rsidRPr="00D74D0A">
          <w:rPr>
            <w:rStyle w:val="Hyperlink"/>
            <w:bCs/>
          </w:rPr>
          <w:t>economic development</w:t>
        </w:r>
      </w:hyperlink>
      <w:r w:rsidRPr="00D74D0A">
        <w:rPr>
          <w:bCs/>
        </w:rPr>
        <w:t xml:space="preserve"> sectors.</w:t>
      </w:r>
    </w:p>
    <w:p w14:paraId="43781324" w14:textId="77777777" w:rsidR="00C270FB" w:rsidRDefault="00C270FB" w:rsidP="00C270FB">
      <w:pPr>
        <w:tabs>
          <w:tab w:val="left" w:pos="0"/>
          <w:tab w:val="num" w:pos="360"/>
        </w:tabs>
        <w:rPr>
          <w:bCs/>
        </w:rPr>
      </w:pPr>
    </w:p>
    <w:p w14:paraId="57382C34" w14:textId="2424322A" w:rsidR="00C270FB" w:rsidRDefault="00C270FB" w:rsidP="0007777E">
      <w:pPr>
        <w:pStyle w:val="CommentText"/>
        <w:numPr>
          <w:ilvl w:val="0"/>
          <w:numId w:val="87"/>
        </w:numPr>
        <w:rPr>
          <w:bCs/>
          <w:sz w:val="24"/>
          <w:szCs w:val="24"/>
        </w:rPr>
      </w:pPr>
      <w:r>
        <w:rPr>
          <w:bCs/>
          <w:sz w:val="24"/>
          <w:szCs w:val="24"/>
        </w:rPr>
        <w:t>The Free Application for Federal Student Aid (</w:t>
      </w:r>
      <w:r w:rsidRPr="002D61AD">
        <w:rPr>
          <w:sz w:val="24"/>
          <w:szCs w:val="24"/>
        </w:rPr>
        <w:t>FAFSA</w:t>
      </w:r>
      <w:r w:rsidRPr="002D61AD">
        <w:rPr>
          <w:bCs/>
          <w:sz w:val="24"/>
          <w:szCs w:val="24"/>
        </w:rPr>
        <w:t>®</w:t>
      </w:r>
      <w:r>
        <w:rPr>
          <w:bCs/>
          <w:sz w:val="24"/>
          <w:szCs w:val="24"/>
        </w:rPr>
        <w:t xml:space="preserve">) serves as </w:t>
      </w:r>
      <w:r w:rsidRPr="002363D7">
        <w:rPr>
          <w:bCs/>
          <w:sz w:val="24"/>
          <w:szCs w:val="24"/>
        </w:rPr>
        <w:t>a critical access milestone in preparing high school students to pursue a higher education. Administered by the U.S. Department of Education’s Office of Federal Student Aid, the FAFSA provides hundreds of millions of dollars in aid to Connecticut students.  This is critically important, in part, because more than 70 percent of Connecticut jobs require some form of education beyond a high school diploma.</w:t>
      </w:r>
      <w:r>
        <w:rPr>
          <w:bCs/>
          <w:sz w:val="24"/>
          <w:szCs w:val="24"/>
        </w:rPr>
        <w:t xml:space="preserve"> </w:t>
      </w:r>
      <w:r w:rsidRPr="002363D7">
        <w:rPr>
          <w:bCs/>
          <w:sz w:val="24"/>
          <w:szCs w:val="24"/>
        </w:rPr>
        <w:t xml:space="preserve">While many students aspire to a higher education, less than half of Connecticut high school graduates will earn a college degree within six years of graduating from high school. College enrollment and completion data also reveal opportunity gaps for historically marginalized </w:t>
      </w:r>
      <w:r w:rsidR="00926E87">
        <w:rPr>
          <w:bCs/>
          <w:sz w:val="24"/>
          <w:szCs w:val="24"/>
        </w:rPr>
        <w:t>student groups</w:t>
      </w:r>
      <w:r w:rsidRPr="002363D7">
        <w:rPr>
          <w:bCs/>
          <w:sz w:val="24"/>
          <w:szCs w:val="24"/>
        </w:rPr>
        <w:t xml:space="preserve">. Completion of the FAFSA is one of the best predictors of </w:t>
      </w:r>
      <w:proofErr w:type="gramStart"/>
      <w:r w:rsidRPr="002363D7">
        <w:rPr>
          <w:bCs/>
          <w:sz w:val="24"/>
          <w:szCs w:val="24"/>
        </w:rPr>
        <w:t>whether or not</w:t>
      </w:r>
      <w:proofErr w:type="gramEnd"/>
      <w:r w:rsidRPr="002363D7">
        <w:rPr>
          <w:bCs/>
          <w:sz w:val="24"/>
          <w:szCs w:val="24"/>
        </w:rPr>
        <w:t xml:space="preserve"> seniors will enroll in college; students who complete the FAFSA are 84 percent more likely to immediately enroll in postsecondary education.</w:t>
      </w:r>
      <w:r w:rsidR="00591A2A">
        <w:rPr>
          <w:bCs/>
          <w:sz w:val="24"/>
          <w:szCs w:val="24"/>
        </w:rPr>
        <w:t xml:space="preserve"> </w:t>
      </w:r>
      <w:r w:rsidR="00591A2A" w:rsidRPr="00933859">
        <w:rPr>
          <w:bCs/>
          <w:sz w:val="24"/>
          <w:szCs w:val="24"/>
        </w:rPr>
        <w:t xml:space="preserve">All schools can see real-time FAFSA completion data for their senior class through </w:t>
      </w:r>
      <w:proofErr w:type="spellStart"/>
      <w:r w:rsidR="00591A2A" w:rsidRPr="00933859">
        <w:rPr>
          <w:bCs/>
          <w:sz w:val="24"/>
          <w:szCs w:val="24"/>
        </w:rPr>
        <w:t>EdSight</w:t>
      </w:r>
      <w:proofErr w:type="spellEnd"/>
      <w:r w:rsidR="00591A2A" w:rsidRPr="00933859">
        <w:rPr>
          <w:bCs/>
          <w:sz w:val="24"/>
          <w:szCs w:val="24"/>
        </w:rPr>
        <w:t xml:space="preserve"> Secure. The </w:t>
      </w:r>
      <w:hyperlink r:id="rId243" w:history="1">
        <w:r w:rsidR="00591A2A" w:rsidRPr="00933859">
          <w:rPr>
            <w:rStyle w:val="Hyperlink"/>
            <w:bCs/>
            <w:sz w:val="24"/>
            <w:szCs w:val="24"/>
          </w:rPr>
          <w:t xml:space="preserve">public </w:t>
        </w:r>
        <w:proofErr w:type="spellStart"/>
        <w:r w:rsidR="00591A2A" w:rsidRPr="00933859">
          <w:rPr>
            <w:rStyle w:val="Hyperlink"/>
            <w:bCs/>
            <w:sz w:val="24"/>
            <w:szCs w:val="24"/>
          </w:rPr>
          <w:t>EdSight</w:t>
        </w:r>
        <w:proofErr w:type="spellEnd"/>
        <w:r w:rsidR="00591A2A" w:rsidRPr="00933859">
          <w:rPr>
            <w:rStyle w:val="Hyperlink"/>
            <w:bCs/>
            <w:sz w:val="24"/>
            <w:szCs w:val="24"/>
          </w:rPr>
          <w:t xml:space="preserve"> dashboard</w:t>
        </w:r>
      </w:hyperlink>
      <w:r w:rsidR="00591A2A" w:rsidRPr="00933859">
        <w:rPr>
          <w:bCs/>
          <w:sz w:val="24"/>
          <w:szCs w:val="24"/>
        </w:rPr>
        <w:t xml:space="preserve"> representing school and district level completion data is also available</w:t>
      </w:r>
      <w:r w:rsidR="00591A2A">
        <w:rPr>
          <w:bCs/>
          <w:sz w:val="24"/>
          <w:szCs w:val="24"/>
        </w:rPr>
        <w:t>.</w:t>
      </w:r>
    </w:p>
    <w:p w14:paraId="2104AF0B" w14:textId="77777777" w:rsidR="00C270FB" w:rsidRDefault="00C270FB" w:rsidP="00C270FB">
      <w:pPr>
        <w:pStyle w:val="CommentText"/>
        <w:rPr>
          <w:bCs/>
          <w:sz w:val="24"/>
          <w:szCs w:val="24"/>
        </w:rPr>
      </w:pPr>
    </w:p>
    <w:p w14:paraId="4BBBFEE7" w14:textId="77777777" w:rsidR="00C270FB" w:rsidRPr="00076028" w:rsidRDefault="00C270FB" w:rsidP="000A78A4">
      <w:pPr>
        <w:jc w:val="center"/>
        <w:rPr>
          <w:rFonts w:cstheme="minorHAnsi"/>
        </w:rPr>
      </w:pPr>
      <w:r w:rsidRPr="00076028">
        <w:rPr>
          <w:rFonts w:cstheme="minorHAnsi"/>
          <w:b/>
          <w:bCs/>
          <w:color w:val="082A7C"/>
        </w:rPr>
        <w:t>Best Practices for Boosting FAFSA Completion Rates</w:t>
      </w:r>
    </w:p>
    <w:tbl>
      <w:tblPr>
        <w:tblW w:w="10800" w:type="dxa"/>
        <w:tblInd w:w="-640" w:type="dxa"/>
        <w:tblCellMar>
          <w:top w:w="15" w:type="dxa"/>
          <w:left w:w="15" w:type="dxa"/>
          <w:bottom w:w="15" w:type="dxa"/>
          <w:right w:w="15" w:type="dxa"/>
        </w:tblCellMar>
        <w:tblLook w:val="04A0" w:firstRow="1" w:lastRow="0" w:firstColumn="1" w:lastColumn="0" w:noHBand="0" w:noVBand="1"/>
      </w:tblPr>
      <w:tblGrid>
        <w:gridCol w:w="1294"/>
        <w:gridCol w:w="7076"/>
        <w:gridCol w:w="2430"/>
      </w:tblGrid>
      <w:tr w:rsidR="00C270FB" w:rsidRPr="00354C08" w14:paraId="13140142"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062ECFD2"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Best Practice</w:t>
            </w:r>
          </w:p>
        </w:tc>
        <w:tc>
          <w:tcPr>
            <w:tcW w:w="7076"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4CE74DFB"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Summary of Practices</w:t>
            </w:r>
          </w:p>
        </w:tc>
        <w:tc>
          <w:tcPr>
            <w:tcW w:w="2430" w:type="dxa"/>
            <w:tcBorders>
              <w:top w:val="single" w:sz="8" w:space="0" w:color="B7B7B7"/>
              <w:left w:val="single" w:sz="8" w:space="0" w:color="B7B7B7"/>
              <w:bottom w:val="single" w:sz="8" w:space="0" w:color="B7B7B7"/>
              <w:right w:val="single" w:sz="8" w:space="0" w:color="B7B7B7"/>
            </w:tcBorders>
            <w:shd w:val="clear" w:color="auto" w:fill="002D86"/>
            <w:tcMar>
              <w:top w:w="100" w:type="dxa"/>
              <w:left w:w="100" w:type="dxa"/>
              <w:bottom w:w="100" w:type="dxa"/>
              <w:right w:w="100" w:type="dxa"/>
            </w:tcMar>
            <w:hideMark/>
          </w:tcPr>
          <w:p w14:paraId="60A773D8" w14:textId="77777777" w:rsidR="00C270FB" w:rsidRPr="00354C08" w:rsidRDefault="00C270FB" w:rsidP="000A78A4">
            <w:pPr>
              <w:jc w:val="center"/>
              <w:rPr>
                <w:rFonts w:cstheme="minorHAnsi"/>
                <w:sz w:val="20"/>
                <w:szCs w:val="20"/>
              </w:rPr>
            </w:pPr>
            <w:r w:rsidRPr="00354C08">
              <w:rPr>
                <w:rFonts w:cstheme="minorHAnsi"/>
                <w:b/>
                <w:bCs/>
                <w:color w:val="FFFFFF"/>
                <w:sz w:val="20"/>
                <w:szCs w:val="20"/>
              </w:rPr>
              <w:t>Potential Expenses</w:t>
            </w:r>
          </w:p>
        </w:tc>
      </w:tr>
      <w:tr w:rsidR="00C270FB" w:rsidRPr="00354C08" w14:paraId="10100B50"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01810803" w14:textId="77777777" w:rsidR="00C270FB" w:rsidRPr="00354C08" w:rsidRDefault="00C270FB" w:rsidP="000A78A4">
            <w:pPr>
              <w:rPr>
                <w:rFonts w:cstheme="minorHAnsi"/>
                <w:sz w:val="20"/>
                <w:szCs w:val="20"/>
              </w:rPr>
            </w:pPr>
            <w:r w:rsidRPr="00354C08">
              <w:rPr>
                <w:rFonts w:cstheme="minorHAnsi"/>
                <w:b/>
                <w:bCs/>
                <w:color w:val="000000"/>
                <w:sz w:val="20"/>
                <w:szCs w:val="20"/>
              </w:rPr>
              <w:t>FAFSA Task Force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4E1D160F" w14:textId="77777777" w:rsidR="00C270FB" w:rsidRPr="00354C08" w:rsidRDefault="00C270FB" w:rsidP="000A78A4">
            <w:pPr>
              <w:rPr>
                <w:rFonts w:cstheme="minorHAnsi"/>
                <w:sz w:val="20"/>
                <w:szCs w:val="20"/>
              </w:rPr>
            </w:pPr>
            <w:r w:rsidRPr="00354C08">
              <w:rPr>
                <w:rFonts w:cstheme="minorHAnsi"/>
                <w:color w:val="000000"/>
                <w:sz w:val="20"/>
                <w:szCs w:val="20"/>
              </w:rPr>
              <w:t>Collaborative team of counselors and teachers providing one-on-one support to students and families with FAFSA completion.</w:t>
            </w:r>
          </w:p>
          <w:p w14:paraId="4CE4156A"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Group of educators with caseload of students assigned</w:t>
            </w:r>
          </w:p>
          <w:p w14:paraId="65167240"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Coordinator of program</w:t>
            </w:r>
          </w:p>
          <w:p w14:paraId="2929ECEC" w14:textId="77777777" w:rsidR="00C270FB" w:rsidRPr="00354C08" w:rsidRDefault="00C270FB" w:rsidP="0007777E">
            <w:pPr>
              <w:numPr>
                <w:ilvl w:val="0"/>
                <w:numId w:val="69"/>
              </w:numPr>
              <w:textAlignment w:val="baseline"/>
              <w:rPr>
                <w:rFonts w:cstheme="minorHAnsi"/>
                <w:color w:val="000000"/>
                <w:sz w:val="20"/>
                <w:szCs w:val="20"/>
              </w:rPr>
            </w:pPr>
            <w:r w:rsidRPr="00354C08">
              <w:rPr>
                <w:rFonts w:cstheme="minorHAnsi"/>
                <w:color w:val="000000"/>
                <w:sz w:val="20"/>
                <w:szCs w:val="20"/>
              </w:rPr>
              <w:t xml:space="preserve">Biweekly meetings with </w:t>
            </w:r>
            <w:proofErr w:type="gramStart"/>
            <w:r w:rsidRPr="00354C08">
              <w:rPr>
                <w:rFonts w:cstheme="minorHAnsi"/>
                <w:color w:val="000000"/>
                <w:sz w:val="20"/>
                <w:szCs w:val="20"/>
              </w:rPr>
              <w:t>team</w:t>
            </w:r>
            <w:proofErr w:type="gramEnd"/>
            <w:r w:rsidRPr="00354C08">
              <w:rPr>
                <w:rFonts w:cstheme="minorHAnsi"/>
                <w:color w:val="000000"/>
                <w:sz w:val="20"/>
                <w:szCs w:val="20"/>
              </w:rPr>
              <w:t xml:space="preserve"> to review data, celebrate successes and set next steps with student caseload</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4872F43F" w14:textId="77777777" w:rsidR="00C270FB" w:rsidRPr="00354C08" w:rsidRDefault="00C270FB" w:rsidP="0007777E">
            <w:pPr>
              <w:numPr>
                <w:ilvl w:val="0"/>
                <w:numId w:val="70"/>
              </w:numPr>
              <w:tabs>
                <w:tab w:val="clear" w:pos="720"/>
                <w:tab w:val="num" w:pos="350"/>
              </w:tabs>
              <w:ind w:left="350" w:hanging="530"/>
              <w:textAlignment w:val="baseline"/>
              <w:rPr>
                <w:rFonts w:cstheme="minorHAnsi"/>
                <w:color w:val="000000"/>
                <w:sz w:val="20"/>
                <w:szCs w:val="20"/>
              </w:rPr>
            </w:pPr>
            <w:r w:rsidRPr="00354C08">
              <w:rPr>
                <w:rFonts w:cstheme="minorHAnsi"/>
                <w:color w:val="000000"/>
                <w:sz w:val="20"/>
                <w:szCs w:val="20"/>
              </w:rPr>
              <w:t>Staff stipends/hourly rate</w:t>
            </w:r>
          </w:p>
          <w:p w14:paraId="7D10FEE8" w14:textId="77777777" w:rsidR="00C270FB" w:rsidRPr="00354C08" w:rsidRDefault="00C270FB" w:rsidP="0007777E">
            <w:pPr>
              <w:numPr>
                <w:ilvl w:val="0"/>
                <w:numId w:val="70"/>
              </w:numPr>
              <w:tabs>
                <w:tab w:val="num" w:pos="350"/>
              </w:tabs>
              <w:ind w:left="350" w:hanging="530"/>
              <w:textAlignment w:val="baseline"/>
              <w:rPr>
                <w:rFonts w:cstheme="minorHAnsi"/>
                <w:color w:val="000000"/>
                <w:sz w:val="20"/>
                <w:szCs w:val="20"/>
              </w:rPr>
            </w:pPr>
            <w:r w:rsidRPr="00354C08">
              <w:rPr>
                <w:rFonts w:cstheme="minorHAnsi"/>
                <w:color w:val="000000"/>
                <w:sz w:val="20"/>
                <w:szCs w:val="20"/>
              </w:rPr>
              <w:t>Correspondence to families sharing the strategy.</w:t>
            </w:r>
          </w:p>
        </w:tc>
      </w:tr>
      <w:tr w:rsidR="00C270FB" w:rsidRPr="00354C08" w14:paraId="000FBBC7"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28EA772" w14:textId="77777777" w:rsidR="00C270FB" w:rsidRPr="00354C08" w:rsidRDefault="00C270FB" w:rsidP="000A78A4">
            <w:pPr>
              <w:rPr>
                <w:rFonts w:cstheme="minorHAnsi"/>
                <w:sz w:val="20"/>
                <w:szCs w:val="20"/>
              </w:rPr>
            </w:pPr>
            <w:r w:rsidRPr="00354C08">
              <w:rPr>
                <w:rFonts w:cstheme="minorHAnsi"/>
                <w:b/>
                <w:bCs/>
                <w:color w:val="000000"/>
                <w:sz w:val="20"/>
                <w:szCs w:val="20"/>
              </w:rPr>
              <w:t>Student Incentives &amp; Celebrations</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45BAA0C6" w14:textId="77777777" w:rsidR="00C270FB" w:rsidRPr="00354C08" w:rsidRDefault="00C270FB" w:rsidP="000A78A4">
            <w:pPr>
              <w:rPr>
                <w:rFonts w:cstheme="minorHAnsi"/>
                <w:sz w:val="20"/>
                <w:szCs w:val="20"/>
              </w:rPr>
            </w:pPr>
            <w:r w:rsidRPr="00354C08">
              <w:rPr>
                <w:rFonts w:cstheme="minorHAnsi"/>
                <w:color w:val="000000"/>
                <w:sz w:val="20"/>
                <w:szCs w:val="20"/>
              </w:rPr>
              <w:t xml:space="preserve">Student prize drawings and giveaways to increase student engagement with FAFSA completion, including senior class celebrations for those who completed </w:t>
            </w:r>
            <w:proofErr w:type="gramStart"/>
            <w:r w:rsidRPr="00354C08">
              <w:rPr>
                <w:rFonts w:cstheme="minorHAnsi"/>
                <w:color w:val="000000"/>
                <w:sz w:val="20"/>
                <w:szCs w:val="20"/>
              </w:rPr>
              <w:t>the FAFSA</w:t>
            </w:r>
            <w:proofErr w:type="gramEnd"/>
            <w:r w:rsidRPr="00354C08">
              <w:rPr>
                <w:rFonts w:cstheme="minorHAnsi"/>
                <w:color w:val="000000"/>
                <w:sz w:val="20"/>
                <w:szCs w:val="20"/>
              </w:rPr>
              <w:t>.</w:t>
            </w:r>
          </w:p>
          <w:p w14:paraId="23B69609"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FAFSA breakfast</w:t>
            </w:r>
          </w:p>
          <w:p w14:paraId="2EA6A366" w14:textId="77777777" w:rsidR="00C270FB" w:rsidRPr="00354C08" w:rsidRDefault="00C270FB" w:rsidP="0007777E">
            <w:pPr>
              <w:numPr>
                <w:ilvl w:val="0"/>
                <w:numId w:val="71"/>
              </w:numPr>
              <w:textAlignment w:val="baseline"/>
              <w:rPr>
                <w:rFonts w:cstheme="minorHAnsi"/>
                <w:color w:val="000000"/>
                <w:sz w:val="20"/>
                <w:szCs w:val="20"/>
              </w:rPr>
            </w:pPr>
            <w:proofErr w:type="gramStart"/>
            <w:r w:rsidRPr="00354C08">
              <w:rPr>
                <w:rFonts w:cstheme="minorHAnsi"/>
                <w:color w:val="000000"/>
                <w:sz w:val="20"/>
                <w:szCs w:val="20"/>
              </w:rPr>
              <w:t>Refer</w:t>
            </w:r>
            <w:proofErr w:type="gramEnd"/>
            <w:r w:rsidRPr="00354C08">
              <w:rPr>
                <w:rFonts w:cstheme="minorHAnsi"/>
                <w:color w:val="000000"/>
                <w:sz w:val="20"/>
                <w:szCs w:val="20"/>
              </w:rPr>
              <w:t xml:space="preserve"> a friend</w:t>
            </w:r>
          </w:p>
          <w:p w14:paraId="49D74883"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Monthly raffles</w:t>
            </w:r>
          </w:p>
          <w:p w14:paraId="630595DD"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Food Truck Celebration</w:t>
            </w:r>
          </w:p>
          <w:p w14:paraId="68533C0A" w14:textId="77777777" w:rsidR="00C270FB" w:rsidRPr="00354C08" w:rsidRDefault="00C270FB" w:rsidP="0007777E">
            <w:pPr>
              <w:numPr>
                <w:ilvl w:val="0"/>
                <w:numId w:val="71"/>
              </w:numPr>
              <w:textAlignment w:val="baseline"/>
              <w:rPr>
                <w:rFonts w:cstheme="minorHAnsi"/>
                <w:color w:val="000000"/>
                <w:sz w:val="20"/>
                <w:szCs w:val="20"/>
              </w:rPr>
            </w:pPr>
            <w:r w:rsidRPr="00354C08">
              <w:rPr>
                <w:rFonts w:cstheme="minorHAnsi"/>
                <w:color w:val="000000"/>
                <w:sz w:val="20"/>
                <w:szCs w:val="20"/>
              </w:rPr>
              <w:t>Classroom Competitions</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C333608"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Flyers/marketing</w:t>
            </w:r>
          </w:p>
          <w:p w14:paraId="33ACA80D"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Swag/incentives</w:t>
            </w:r>
          </w:p>
          <w:p w14:paraId="01B7B7B8" w14:textId="77777777" w:rsidR="00C270FB" w:rsidRPr="00354C08" w:rsidRDefault="00C270FB" w:rsidP="0007777E">
            <w:pPr>
              <w:numPr>
                <w:ilvl w:val="0"/>
                <w:numId w:val="72"/>
              </w:numPr>
              <w:tabs>
                <w:tab w:val="clear" w:pos="720"/>
                <w:tab w:val="num" w:pos="350"/>
              </w:tabs>
              <w:ind w:left="540" w:hanging="540"/>
              <w:textAlignment w:val="baseline"/>
              <w:rPr>
                <w:rFonts w:cstheme="minorHAnsi"/>
                <w:color w:val="000000"/>
                <w:sz w:val="20"/>
                <w:szCs w:val="20"/>
              </w:rPr>
            </w:pPr>
            <w:r w:rsidRPr="00354C08">
              <w:rPr>
                <w:rFonts w:cstheme="minorHAnsi"/>
                <w:color w:val="000000"/>
                <w:sz w:val="20"/>
                <w:szCs w:val="20"/>
              </w:rPr>
              <w:t>Refreshments</w:t>
            </w:r>
          </w:p>
        </w:tc>
      </w:tr>
      <w:tr w:rsidR="00C270FB" w:rsidRPr="00354C08" w14:paraId="7FD524CC"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6A38208" w14:textId="77777777" w:rsidR="00C270FB" w:rsidRPr="00354C08" w:rsidRDefault="00C270FB" w:rsidP="000A78A4">
            <w:pPr>
              <w:rPr>
                <w:rFonts w:cstheme="minorHAnsi"/>
                <w:sz w:val="20"/>
                <w:szCs w:val="20"/>
              </w:rPr>
            </w:pPr>
            <w:r w:rsidRPr="00354C08">
              <w:rPr>
                <w:rFonts w:cstheme="minorHAnsi"/>
                <w:b/>
                <w:bCs/>
                <w:color w:val="000000"/>
                <w:sz w:val="20"/>
                <w:szCs w:val="20"/>
              </w:rPr>
              <w:t>Family Engagement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9C05B57" w14:textId="77777777" w:rsidR="00C270FB" w:rsidRPr="00354C08" w:rsidRDefault="00C270FB" w:rsidP="000A78A4">
            <w:pPr>
              <w:rPr>
                <w:rFonts w:cstheme="minorHAnsi"/>
                <w:sz w:val="20"/>
                <w:szCs w:val="20"/>
              </w:rPr>
            </w:pPr>
            <w:r w:rsidRPr="00354C08">
              <w:rPr>
                <w:rFonts w:cstheme="minorHAnsi"/>
                <w:color w:val="000000"/>
                <w:sz w:val="20"/>
                <w:szCs w:val="20"/>
              </w:rPr>
              <w:t>Communication with families to provide additional information and resources to educate families on the importance of FAFSA completion. </w:t>
            </w:r>
          </w:p>
          <w:p w14:paraId="637D2432"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Saturday family FAFSA workshops</w:t>
            </w:r>
          </w:p>
          <w:p w14:paraId="52E27B4A"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Evening events </w:t>
            </w:r>
          </w:p>
          <w:p w14:paraId="55A099A7" w14:textId="77777777" w:rsidR="00C270FB" w:rsidRPr="00354C08" w:rsidRDefault="00C270FB" w:rsidP="0007777E">
            <w:pPr>
              <w:numPr>
                <w:ilvl w:val="0"/>
                <w:numId w:val="73"/>
              </w:numPr>
              <w:textAlignment w:val="baseline"/>
              <w:rPr>
                <w:rFonts w:cstheme="minorHAnsi"/>
                <w:color w:val="000000"/>
                <w:sz w:val="20"/>
                <w:szCs w:val="20"/>
              </w:rPr>
            </w:pPr>
            <w:r w:rsidRPr="00354C08">
              <w:rPr>
                <w:rFonts w:cstheme="minorHAnsi"/>
                <w:color w:val="000000"/>
                <w:sz w:val="20"/>
                <w:szCs w:val="20"/>
              </w:rPr>
              <w:t>Communication to parents (letters from coaches, email blasts for events, postcards)</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0D33785C"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Flyers/marketing</w:t>
            </w:r>
          </w:p>
          <w:p w14:paraId="0A9D08FD"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Guest Speakers on Financial Aid/FAFSA</w:t>
            </w:r>
          </w:p>
          <w:p w14:paraId="456E81CA"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Refreshments</w:t>
            </w:r>
          </w:p>
          <w:p w14:paraId="3B75FED8" w14:textId="77777777" w:rsidR="00C270FB" w:rsidRPr="00354C08" w:rsidRDefault="00C270FB" w:rsidP="0007777E">
            <w:pPr>
              <w:numPr>
                <w:ilvl w:val="0"/>
                <w:numId w:val="74"/>
              </w:numPr>
              <w:ind w:left="346" w:hanging="346"/>
              <w:textAlignment w:val="baseline"/>
              <w:rPr>
                <w:rFonts w:cstheme="minorHAnsi"/>
                <w:color w:val="000000"/>
                <w:sz w:val="20"/>
                <w:szCs w:val="20"/>
              </w:rPr>
            </w:pPr>
            <w:r w:rsidRPr="00354C08">
              <w:rPr>
                <w:rFonts w:cstheme="minorHAnsi"/>
                <w:color w:val="000000"/>
                <w:sz w:val="20"/>
                <w:szCs w:val="20"/>
              </w:rPr>
              <w:t>Incentives/Raffles</w:t>
            </w:r>
          </w:p>
          <w:p w14:paraId="38BE83DA" w14:textId="77777777" w:rsidR="00C270FB" w:rsidRPr="00354C08" w:rsidRDefault="00C270FB" w:rsidP="000A78A4">
            <w:pPr>
              <w:rPr>
                <w:rFonts w:cstheme="minorHAnsi"/>
                <w:sz w:val="20"/>
                <w:szCs w:val="20"/>
              </w:rPr>
            </w:pPr>
          </w:p>
        </w:tc>
      </w:tr>
      <w:tr w:rsidR="00C270FB" w:rsidRPr="00354C08" w14:paraId="2EAE8154"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2EF1A7D0" w14:textId="77777777" w:rsidR="00C270FB" w:rsidRPr="00354C08" w:rsidRDefault="00C270FB" w:rsidP="000A78A4">
            <w:pPr>
              <w:rPr>
                <w:rFonts w:cstheme="minorHAnsi"/>
                <w:sz w:val="20"/>
                <w:szCs w:val="20"/>
              </w:rPr>
            </w:pPr>
            <w:r w:rsidRPr="00354C08">
              <w:rPr>
                <w:rFonts w:cstheme="minorHAnsi"/>
                <w:b/>
                <w:bCs/>
                <w:color w:val="000000"/>
                <w:sz w:val="20"/>
                <w:szCs w:val="20"/>
              </w:rPr>
              <w:t>Culture- Building Activities </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7BF9A3A" w14:textId="77777777" w:rsidR="00C270FB" w:rsidRPr="00354C08" w:rsidRDefault="00C270FB" w:rsidP="000A78A4">
            <w:pPr>
              <w:rPr>
                <w:rFonts w:cstheme="minorHAnsi"/>
                <w:sz w:val="20"/>
                <w:szCs w:val="20"/>
              </w:rPr>
            </w:pPr>
            <w:r w:rsidRPr="00354C08">
              <w:rPr>
                <w:rFonts w:cstheme="minorHAnsi"/>
                <w:color w:val="000000"/>
                <w:sz w:val="20"/>
                <w:szCs w:val="20"/>
              </w:rPr>
              <w:t>Consistent opportunities to establish FAFSA culture among school communities.  </w:t>
            </w:r>
          </w:p>
          <w:p w14:paraId="5C8C575E"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Posters with financial aid vocabulary</w:t>
            </w:r>
          </w:p>
          <w:p w14:paraId="0F00A91D"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Photos displayed when applications completed</w:t>
            </w:r>
          </w:p>
          <w:p w14:paraId="27646998"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Classroom competitions (FSA ID, Applications completed)</w:t>
            </w:r>
          </w:p>
          <w:p w14:paraId="5233BE90"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 xml:space="preserve">Weekly </w:t>
            </w:r>
            <w:proofErr w:type="gramStart"/>
            <w:r w:rsidRPr="00354C08">
              <w:rPr>
                <w:rFonts w:cstheme="minorHAnsi"/>
                <w:color w:val="000000"/>
                <w:sz w:val="20"/>
                <w:szCs w:val="20"/>
              </w:rPr>
              <w:t>announcements</w:t>
            </w:r>
            <w:proofErr w:type="gramEnd"/>
          </w:p>
          <w:p w14:paraId="26228C0E"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Staff Awareness</w:t>
            </w:r>
          </w:p>
          <w:p w14:paraId="1663C496" w14:textId="77777777" w:rsidR="00C270FB" w:rsidRPr="00354C08" w:rsidRDefault="00C270FB" w:rsidP="0007777E">
            <w:pPr>
              <w:numPr>
                <w:ilvl w:val="0"/>
                <w:numId w:val="75"/>
              </w:numPr>
              <w:textAlignment w:val="baseline"/>
              <w:rPr>
                <w:rFonts w:cstheme="minorHAnsi"/>
                <w:color w:val="000000"/>
                <w:sz w:val="20"/>
                <w:szCs w:val="20"/>
              </w:rPr>
            </w:pPr>
            <w:r w:rsidRPr="00354C08">
              <w:rPr>
                <w:rFonts w:cstheme="minorHAnsi"/>
                <w:color w:val="000000"/>
                <w:sz w:val="20"/>
                <w:szCs w:val="20"/>
              </w:rPr>
              <w:t>Classroom Activities (Financial Aid Bingo w/prizes)</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C797D9F"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Posters for hallways (multiple languages)</w:t>
            </w:r>
          </w:p>
          <w:p w14:paraId="2BD4E90C"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T-shirts for completed applications</w:t>
            </w:r>
          </w:p>
          <w:p w14:paraId="21FD3240" w14:textId="77777777" w:rsidR="00C270FB" w:rsidRPr="00DB4C84" w:rsidRDefault="00C270FB" w:rsidP="0007777E">
            <w:pPr>
              <w:pStyle w:val="ListParagraph"/>
              <w:numPr>
                <w:ilvl w:val="0"/>
                <w:numId w:val="75"/>
              </w:numPr>
              <w:tabs>
                <w:tab w:val="clear" w:pos="720"/>
                <w:tab w:val="num" w:pos="530"/>
              </w:tabs>
              <w:ind w:left="346" w:hanging="346"/>
              <w:textAlignment w:val="baseline"/>
              <w:rPr>
                <w:rFonts w:cstheme="minorHAnsi"/>
                <w:color w:val="000000"/>
                <w:sz w:val="20"/>
                <w:szCs w:val="20"/>
              </w:rPr>
            </w:pPr>
            <w:r w:rsidRPr="00DB4C84">
              <w:rPr>
                <w:rFonts w:cstheme="minorHAnsi"/>
                <w:color w:val="000000"/>
                <w:sz w:val="20"/>
                <w:szCs w:val="20"/>
              </w:rPr>
              <w:t>Checklists for teacher classrooms</w:t>
            </w:r>
          </w:p>
          <w:p w14:paraId="097D8045" w14:textId="77777777" w:rsidR="00C270FB" w:rsidRPr="00354C08" w:rsidRDefault="00C270FB" w:rsidP="000A78A4">
            <w:pPr>
              <w:rPr>
                <w:rFonts w:cstheme="minorHAnsi"/>
                <w:sz w:val="20"/>
                <w:szCs w:val="20"/>
              </w:rPr>
            </w:pPr>
          </w:p>
        </w:tc>
      </w:tr>
      <w:tr w:rsidR="00C270FB" w:rsidRPr="00354C08" w14:paraId="4711AA95" w14:textId="77777777" w:rsidTr="00354C08">
        <w:tc>
          <w:tcPr>
            <w:tcW w:w="1294"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7A43812" w14:textId="77777777" w:rsidR="00C270FB" w:rsidRPr="00354C08" w:rsidRDefault="00C270FB" w:rsidP="000A78A4">
            <w:pPr>
              <w:rPr>
                <w:rFonts w:cstheme="minorHAnsi"/>
                <w:sz w:val="20"/>
                <w:szCs w:val="20"/>
              </w:rPr>
            </w:pPr>
            <w:r w:rsidRPr="00354C08">
              <w:rPr>
                <w:rFonts w:cstheme="minorHAnsi"/>
                <w:b/>
                <w:bCs/>
                <w:color w:val="000000"/>
                <w:sz w:val="20"/>
                <w:szCs w:val="20"/>
              </w:rPr>
              <w:t>Marketing &amp; Promotion </w:t>
            </w:r>
          </w:p>
        </w:tc>
        <w:tc>
          <w:tcPr>
            <w:tcW w:w="7076"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72081275" w14:textId="77777777" w:rsidR="00C270FB" w:rsidRPr="00354C08" w:rsidRDefault="00C270FB" w:rsidP="000A78A4">
            <w:pPr>
              <w:rPr>
                <w:rFonts w:cstheme="minorHAnsi"/>
                <w:sz w:val="20"/>
                <w:szCs w:val="20"/>
              </w:rPr>
            </w:pPr>
            <w:r w:rsidRPr="00354C08">
              <w:rPr>
                <w:rFonts w:cstheme="minorHAnsi"/>
                <w:color w:val="000000"/>
                <w:sz w:val="20"/>
                <w:szCs w:val="20"/>
              </w:rPr>
              <w:t xml:space="preserve">Intentional spaces in school buildings </w:t>
            </w:r>
            <w:proofErr w:type="gramStart"/>
            <w:r w:rsidRPr="00354C08">
              <w:rPr>
                <w:rFonts w:cstheme="minorHAnsi"/>
                <w:color w:val="000000"/>
                <w:sz w:val="20"/>
                <w:szCs w:val="20"/>
              </w:rPr>
              <w:t>to promote</w:t>
            </w:r>
            <w:proofErr w:type="gramEnd"/>
            <w:r w:rsidRPr="00354C08">
              <w:rPr>
                <w:rFonts w:cstheme="minorHAnsi"/>
                <w:color w:val="000000"/>
                <w:sz w:val="20"/>
                <w:szCs w:val="20"/>
              </w:rPr>
              <w:t xml:space="preserve"> and highlight FAFSA completion and FAFSA Campaign initiatives. </w:t>
            </w:r>
          </w:p>
          <w:p w14:paraId="3AB8FF86"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Postcards home </w:t>
            </w:r>
          </w:p>
          <w:p w14:paraId="662F9C9B"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Posters in classrooms</w:t>
            </w:r>
          </w:p>
          <w:p w14:paraId="4B97D9D9"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Flyers to promote events and incentives</w:t>
            </w:r>
          </w:p>
          <w:p w14:paraId="1B8D371F"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FAFSA family toolkit</w:t>
            </w:r>
          </w:p>
          <w:p w14:paraId="13885936"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T-shirts for students/staff #FAFSA to promote</w:t>
            </w:r>
          </w:p>
          <w:p w14:paraId="70D321E3"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School Announcements</w:t>
            </w:r>
          </w:p>
          <w:p w14:paraId="6EC80749"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Weekly raffles announced</w:t>
            </w:r>
          </w:p>
          <w:p w14:paraId="0ACC653F" w14:textId="77777777" w:rsidR="00C270FB" w:rsidRPr="00354C08" w:rsidRDefault="00C270FB" w:rsidP="0007777E">
            <w:pPr>
              <w:numPr>
                <w:ilvl w:val="0"/>
                <w:numId w:val="76"/>
              </w:numPr>
              <w:textAlignment w:val="baseline"/>
              <w:rPr>
                <w:rFonts w:cstheme="minorHAnsi"/>
                <w:color w:val="000000"/>
                <w:sz w:val="20"/>
                <w:szCs w:val="20"/>
              </w:rPr>
            </w:pPr>
            <w:r w:rsidRPr="00354C08">
              <w:rPr>
                <w:rFonts w:cstheme="minorHAnsi"/>
                <w:color w:val="000000"/>
                <w:sz w:val="20"/>
                <w:szCs w:val="20"/>
              </w:rPr>
              <w:t>Announcements/tables at sporting events</w:t>
            </w:r>
          </w:p>
        </w:tc>
        <w:tc>
          <w:tcPr>
            <w:tcW w:w="243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hideMark/>
          </w:tcPr>
          <w:p w14:paraId="5E54E0C0"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Poster/postcard printing</w:t>
            </w:r>
          </w:p>
          <w:p w14:paraId="793F0ECC"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Mailing expenses</w:t>
            </w:r>
          </w:p>
          <w:p w14:paraId="03279B47"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T-shirts to promote completion</w:t>
            </w:r>
          </w:p>
          <w:p w14:paraId="217CAD50" w14:textId="77777777" w:rsidR="00C270FB" w:rsidRPr="00354C08" w:rsidRDefault="00C270FB" w:rsidP="0007777E">
            <w:pPr>
              <w:numPr>
                <w:ilvl w:val="0"/>
                <w:numId w:val="77"/>
              </w:numPr>
              <w:ind w:left="346" w:hanging="346"/>
              <w:textAlignment w:val="baseline"/>
              <w:rPr>
                <w:rFonts w:cstheme="minorHAnsi"/>
                <w:color w:val="000000"/>
                <w:sz w:val="20"/>
                <w:szCs w:val="20"/>
              </w:rPr>
            </w:pPr>
            <w:r w:rsidRPr="00354C08">
              <w:rPr>
                <w:rFonts w:cstheme="minorHAnsi"/>
                <w:color w:val="000000"/>
                <w:sz w:val="20"/>
                <w:szCs w:val="20"/>
              </w:rPr>
              <w:t>Flyers for parents/students at sporting events</w:t>
            </w:r>
          </w:p>
        </w:tc>
      </w:tr>
      <w:tr w:rsidR="00C270FB" w:rsidRPr="00354C08" w14:paraId="4B79C43B" w14:textId="77777777" w:rsidTr="00354C08">
        <w:tc>
          <w:tcPr>
            <w:tcW w:w="1294"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0BCA02C7" w14:textId="77777777" w:rsidR="00C270FB" w:rsidRPr="00354C08" w:rsidRDefault="00C270FB" w:rsidP="000A78A4">
            <w:pPr>
              <w:rPr>
                <w:rFonts w:cstheme="minorHAnsi"/>
                <w:sz w:val="20"/>
                <w:szCs w:val="20"/>
              </w:rPr>
            </w:pPr>
            <w:r w:rsidRPr="00354C08">
              <w:rPr>
                <w:rFonts w:cstheme="minorHAnsi"/>
                <w:b/>
                <w:bCs/>
                <w:color w:val="000000"/>
                <w:sz w:val="20"/>
                <w:szCs w:val="20"/>
              </w:rPr>
              <w:lastRenderedPageBreak/>
              <w:t>Community Partnerships </w:t>
            </w:r>
          </w:p>
        </w:tc>
        <w:tc>
          <w:tcPr>
            <w:tcW w:w="7076"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5FD94E4E" w14:textId="77777777" w:rsidR="00C270FB" w:rsidRPr="00354C08" w:rsidRDefault="00C270FB" w:rsidP="000A78A4">
            <w:pPr>
              <w:rPr>
                <w:rFonts w:cstheme="minorHAnsi"/>
                <w:sz w:val="20"/>
                <w:szCs w:val="20"/>
              </w:rPr>
            </w:pPr>
            <w:r w:rsidRPr="00354C08">
              <w:rPr>
                <w:rFonts w:cstheme="minorHAnsi"/>
                <w:color w:val="000000"/>
                <w:sz w:val="20"/>
                <w:szCs w:val="20"/>
              </w:rPr>
              <w:t xml:space="preserve">Collaboration with </w:t>
            </w:r>
            <w:proofErr w:type="gramStart"/>
            <w:r w:rsidRPr="00354C08">
              <w:rPr>
                <w:rFonts w:cstheme="minorHAnsi"/>
                <w:color w:val="000000"/>
                <w:sz w:val="20"/>
                <w:szCs w:val="20"/>
              </w:rPr>
              <w:t>community based</w:t>
            </w:r>
            <w:proofErr w:type="gramEnd"/>
            <w:r w:rsidRPr="00354C08">
              <w:rPr>
                <w:rFonts w:cstheme="minorHAnsi"/>
                <w:color w:val="000000"/>
                <w:sz w:val="20"/>
                <w:szCs w:val="20"/>
              </w:rPr>
              <w:t xml:space="preserve"> organizations including community colleges to increase FAFSA completion and support team goals. </w:t>
            </w:r>
          </w:p>
          <w:p w14:paraId="2E9DE127"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In-kind gifts from local businesses</w:t>
            </w:r>
          </w:p>
          <w:p w14:paraId="79D34E56"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FAFSA Fridays partnering with local community college</w:t>
            </w:r>
          </w:p>
          <w:p w14:paraId="3A7129C9" w14:textId="77777777" w:rsidR="00C270FB" w:rsidRPr="00354C08" w:rsidRDefault="00C270FB" w:rsidP="0007777E">
            <w:pPr>
              <w:numPr>
                <w:ilvl w:val="0"/>
                <w:numId w:val="78"/>
              </w:numPr>
              <w:textAlignment w:val="baseline"/>
              <w:rPr>
                <w:rFonts w:cstheme="minorHAnsi"/>
                <w:color w:val="000000"/>
                <w:sz w:val="20"/>
                <w:szCs w:val="20"/>
              </w:rPr>
            </w:pPr>
            <w:r w:rsidRPr="00354C08">
              <w:rPr>
                <w:rFonts w:cstheme="minorHAnsi"/>
                <w:color w:val="000000"/>
                <w:sz w:val="20"/>
                <w:szCs w:val="20"/>
              </w:rPr>
              <w:t>CAPFAA partnership</w:t>
            </w:r>
          </w:p>
        </w:tc>
        <w:tc>
          <w:tcPr>
            <w:tcW w:w="2430" w:type="dxa"/>
            <w:tcBorders>
              <w:top w:val="single" w:sz="8" w:space="0" w:color="B7B7B7"/>
              <w:left w:val="single" w:sz="8" w:space="0" w:color="B7B7B7"/>
              <w:bottom w:val="single" w:sz="8" w:space="0" w:color="B7B7B7"/>
              <w:right w:val="single" w:sz="8" w:space="0" w:color="B7B7B7"/>
            </w:tcBorders>
            <w:shd w:val="clear" w:color="auto" w:fill="E3EBFA"/>
            <w:tcMar>
              <w:top w:w="100" w:type="dxa"/>
              <w:left w:w="100" w:type="dxa"/>
              <w:bottom w:w="100" w:type="dxa"/>
              <w:right w:w="100" w:type="dxa"/>
            </w:tcMar>
            <w:hideMark/>
          </w:tcPr>
          <w:p w14:paraId="225CD744" w14:textId="77777777" w:rsidR="00C270FB" w:rsidRPr="00354C08" w:rsidRDefault="00C270FB" w:rsidP="0007777E">
            <w:pPr>
              <w:numPr>
                <w:ilvl w:val="0"/>
                <w:numId w:val="79"/>
              </w:numPr>
              <w:textAlignment w:val="baseline"/>
              <w:rPr>
                <w:rFonts w:cstheme="minorHAnsi"/>
                <w:color w:val="000000"/>
                <w:sz w:val="20"/>
                <w:szCs w:val="20"/>
              </w:rPr>
            </w:pPr>
            <w:r w:rsidRPr="00354C08">
              <w:rPr>
                <w:rFonts w:cstheme="minorHAnsi"/>
                <w:color w:val="000000"/>
                <w:sz w:val="20"/>
                <w:szCs w:val="20"/>
              </w:rPr>
              <w:t>Staff stipends/hourly rates for community outreach</w:t>
            </w:r>
          </w:p>
          <w:p w14:paraId="5EBB1DF9" w14:textId="77777777" w:rsidR="00C270FB" w:rsidRPr="00354C08" w:rsidRDefault="00C270FB" w:rsidP="0007777E">
            <w:pPr>
              <w:numPr>
                <w:ilvl w:val="0"/>
                <w:numId w:val="79"/>
              </w:numPr>
              <w:textAlignment w:val="baseline"/>
              <w:rPr>
                <w:rFonts w:cstheme="minorHAnsi"/>
                <w:color w:val="000000"/>
                <w:sz w:val="20"/>
                <w:szCs w:val="20"/>
              </w:rPr>
            </w:pPr>
            <w:r w:rsidRPr="00354C08">
              <w:rPr>
                <w:rFonts w:cstheme="minorHAnsi"/>
                <w:color w:val="000000"/>
                <w:sz w:val="20"/>
                <w:szCs w:val="20"/>
              </w:rPr>
              <w:t>Postcard/poster printing for collaboration events</w:t>
            </w:r>
          </w:p>
        </w:tc>
      </w:tr>
    </w:tbl>
    <w:p w14:paraId="1969DF0E" w14:textId="77777777" w:rsidR="00C270FB" w:rsidRDefault="00C270FB" w:rsidP="00C270FB">
      <w:pPr>
        <w:pStyle w:val="CommentText"/>
        <w:rPr>
          <w:bCs/>
          <w:sz w:val="24"/>
          <w:szCs w:val="24"/>
        </w:rPr>
      </w:pPr>
    </w:p>
    <w:p w14:paraId="23733E03" w14:textId="24C85A75" w:rsidR="00076028" w:rsidRDefault="00C270FB" w:rsidP="00C270FB">
      <w:pPr>
        <w:pStyle w:val="CommentText"/>
        <w:rPr>
          <w:bCs/>
          <w:sz w:val="24"/>
          <w:szCs w:val="24"/>
        </w:rPr>
      </w:pPr>
      <w:r>
        <w:rPr>
          <w:bCs/>
          <w:sz w:val="24"/>
          <w:szCs w:val="24"/>
        </w:rPr>
        <w:t xml:space="preserve">More </w:t>
      </w:r>
      <w:r w:rsidR="00076028">
        <w:rPr>
          <w:bCs/>
          <w:sz w:val="24"/>
          <w:szCs w:val="24"/>
        </w:rPr>
        <w:t xml:space="preserve">FAFSA </w:t>
      </w:r>
      <w:r>
        <w:rPr>
          <w:bCs/>
          <w:sz w:val="24"/>
          <w:szCs w:val="24"/>
        </w:rPr>
        <w:t xml:space="preserve">resources can be found on </w:t>
      </w:r>
      <w:hyperlink r:id="rId244" w:history="1">
        <w:r w:rsidR="00076028" w:rsidRPr="00F86AEB">
          <w:rPr>
            <w:rStyle w:val="Hyperlink"/>
            <w:bCs/>
            <w:sz w:val="24"/>
            <w:szCs w:val="24"/>
          </w:rPr>
          <w:t>https://portal.ct.gov/SDE/Performance/FAFSA-Completion</w:t>
        </w:r>
      </w:hyperlink>
      <w:r w:rsidR="00076028">
        <w:rPr>
          <w:bCs/>
          <w:sz w:val="24"/>
          <w:szCs w:val="24"/>
        </w:rPr>
        <w:t>.</w:t>
      </w:r>
    </w:p>
    <w:p w14:paraId="6AEC858D" w14:textId="77777777" w:rsidR="00BB6987" w:rsidRDefault="00BB6987" w:rsidP="00C270FB">
      <w:pPr>
        <w:pStyle w:val="CommentText"/>
        <w:rPr>
          <w:bCs/>
          <w:sz w:val="24"/>
          <w:szCs w:val="24"/>
        </w:rPr>
      </w:pPr>
    </w:p>
    <w:p w14:paraId="3B73740F" w14:textId="75619DA3" w:rsidR="00C270FB" w:rsidRPr="00923D85" w:rsidRDefault="00C53BEE" w:rsidP="0007777E">
      <w:pPr>
        <w:pStyle w:val="ListParagraph"/>
        <w:numPr>
          <w:ilvl w:val="0"/>
          <w:numId w:val="82"/>
        </w:numPr>
        <w:tabs>
          <w:tab w:val="left" w:pos="0"/>
          <w:tab w:val="num" w:pos="360"/>
        </w:tabs>
        <w:rPr>
          <w:bCs/>
        </w:rPr>
      </w:pPr>
      <w:hyperlink r:id="rId245" w:history="1">
        <w:r w:rsidRPr="00F70DDE">
          <w:rPr>
            <w:rStyle w:val="Hyperlink"/>
            <w:bCs/>
          </w:rPr>
          <w:t>Free Tuition at CT State (formerly PACT)</w:t>
        </w:r>
      </w:hyperlink>
      <w:r w:rsidR="00BB6987">
        <w:rPr>
          <w:bCs/>
        </w:rPr>
        <w:t xml:space="preserve"> </w:t>
      </w:r>
      <w:r w:rsidR="00E03ADC">
        <w:rPr>
          <w:bCs/>
        </w:rPr>
        <w:t xml:space="preserve">is a program that </w:t>
      </w:r>
      <w:r w:rsidR="003B47F1">
        <w:rPr>
          <w:bCs/>
        </w:rPr>
        <w:t xml:space="preserve">allows Connecticut residents who meet certain </w:t>
      </w:r>
      <w:r w:rsidR="003B47F1">
        <w:t>eligibility criteria</w:t>
      </w:r>
      <w:r w:rsidR="00BB2A6D">
        <w:t xml:space="preserve">, including completing a FAFSA, </w:t>
      </w:r>
      <w:r w:rsidR="003B47F1">
        <w:t>to attend any of Connecticut’s Community Colleges for up to four years free of mandatory tuition and fees</w:t>
      </w:r>
      <w:r w:rsidR="008D1ACC">
        <w:t>.</w:t>
      </w:r>
      <w:r w:rsidR="003B47F1">
        <w:t xml:space="preserve"> Awards are available regardless of family income level.</w:t>
      </w:r>
    </w:p>
    <w:p w14:paraId="4A7C3D79" w14:textId="77777777" w:rsidR="00923D85" w:rsidRDefault="00923D85" w:rsidP="00923D85">
      <w:pPr>
        <w:tabs>
          <w:tab w:val="left" w:pos="0"/>
          <w:tab w:val="num" w:pos="360"/>
        </w:tabs>
        <w:rPr>
          <w:bCs/>
        </w:rPr>
      </w:pPr>
    </w:p>
    <w:p w14:paraId="14B47B64" w14:textId="587DDD3B" w:rsidR="00F25CBA" w:rsidRDefault="00923D85" w:rsidP="00923D85">
      <w:pPr>
        <w:tabs>
          <w:tab w:val="left" w:pos="0"/>
          <w:tab w:val="num" w:pos="360"/>
        </w:tabs>
        <w:jc w:val="center"/>
        <w:rPr>
          <w:b/>
          <w:sz w:val="22"/>
          <w:szCs w:val="22"/>
        </w:rPr>
      </w:pPr>
      <w:r w:rsidRPr="007F5DB1">
        <w:rPr>
          <w:b/>
          <w:sz w:val="22"/>
          <w:szCs w:val="22"/>
        </w:rPr>
        <w:t>Where can I get more information?</w:t>
      </w:r>
    </w:p>
    <w:p w14:paraId="76B56484" w14:textId="77777777" w:rsidR="00923D85" w:rsidRDefault="00923D85" w:rsidP="00923D85">
      <w:pPr>
        <w:tabs>
          <w:tab w:val="left" w:pos="0"/>
          <w:tab w:val="num" w:pos="360"/>
        </w:tabs>
        <w:jc w:val="center"/>
        <w:rPr>
          <w:bCs/>
        </w:rPr>
      </w:pPr>
    </w:p>
    <w:tbl>
      <w:tblPr>
        <w:tblStyle w:val="TableGrid"/>
        <w:tblW w:w="0" w:type="auto"/>
        <w:tblLook w:val="04A0" w:firstRow="1" w:lastRow="0" w:firstColumn="1" w:lastColumn="0" w:noHBand="0" w:noVBand="1"/>
      </w:tblPr>
      <w:tblGrid>
        <w:gridCol w:w="4650"/>
        <w:gridCol w:w="4700"/>
      </w:tblGrid>
      <w:tr w:rsidR="00EF33EA" w:rsidRPr="007F5DB1" w14:paraId="258AA007" w14:textId="77777777" w:rsidTr="00F25CBA">
        <w:tc>
          <w:tcPr>
            <w:tcW w:w="4650" w:type="dxa"/>
            <w:shd w:val="clear" w:color="auto" w:fill="D9D9D9" w:themeFill="background1" w:themeFillShade="D9"/>
          </w:tcPr>
          <w:p w14:paraId="24D7C531" w14:textId="77777777" w:rsidR="00EF33EA" w:rsidRPr="007F5DB1" w:rsidRDefault="00EF33EA" w:rsidP="00AD2CF1">
            <w:pPr>
              <w:jc w:val="center"/>
              <w:rPr>
                <w:rFonts w:asciiTheme="minorHAnsi" w:hAnsiTheme="minorHAnsi"/>
                <w:b/>
                <w:sz w:val="22"/>
                <w:szCs w:val="22"/>
              </w:rPr>
            </w:pPr>
            <w:r w:rsidRPr="007F5DB1">
              <w:rPr>
                <w:rFonts w:asciiTheme="minorHAnsi" w:hAnsiTheme="minorHAnsi"/>
                <w:b/>
                <w:sz w:val="22"/>
                <w:szCs w:val="22"/>
              </w:rPr>
              <w:t>QUESTIONS</w:t>
            </w:r>
          </w:p>
        </w:tc>
        <w:tc>
          <w:tcPr>
            <w:tcW w:w="4700" w:type="dxa"/>
            <w:shd w:val="clear" w:color="auto" w:fill="D9D9D9" w:themeFill="background1" w:themeFillShade="D9"/>
          </w:tcPr>
          <w:p w14:paraId="04B4C232" w14:textId="77777777" w:rsidR="00EF33EA" w:rsidRPr="007F5DB1" w:rsidRDefault="00EF33EA" w:rsidP="00AD2CF1">
            <w:pPr>
              <w:jc w:val="center"/>
              <w:rPr>
                <w:rFonts w:asciiTheme="minorHAnsi" w:hAnsiTheme="minorHAnsi"/>
                <w:b/>
                <w:sz w:val="22"/>
                <w:szCs w:val="22"/>
              </w:rPr>
            </w:pPr>
            <w:r w:rsidRPr="007F5DB1">
              <w:rPr>
                <w:rFonts w:asciiTheme="minorHAnsi" w:hAnsiTheme="minorHAnsi"/>
                <w:b/>
                <w:sz w:val="22"/>
                <w:szCs w:val="22"/>
              </w:rPr>
              <w:t>CSDE CONTACTS</w:t>
            </w:r>
          </w:p>
        </w:tc>
      </w:tr>
      <w:tr w:rsidR="00EF33EA" w:rsidRPr="007F5DB1" w14:paraId="6C56C955" w14:textId="77777777" w:rsidTr="00F25CBA">
        <w:tc>
          <w:tcPr>
            <w:tcW w:w="4650" w:type="dxa"/>
          </w:tcPr>
          <w:p w14:paraId="5229F84B"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Resources, Strategies, and Best Practices</w:t>
            </w:r>
          </w:p>
        </w:tc>
        <w:tc>
          <w:tcPr>
            <w:tcW w:w="4700" w:type="dxa"/>
          </w:tcPr>
          <w:p w14:paraId="2F274797" w14:textId="77777777" w:rsidR="00EF33EA" w:rsidRPr="007F5DB1" w:rsidRDefault="009215DB" w:rsidP="00AD2CF1">
            <w:pPr>
              <w:rPr>
                <w:rFonts w:asciiTheme="minorHAnsi" w:hAnsiTheme="minorHAnsi"/>
                <w:sz w:val="22"/>
                <w:szCs w:val="22"/>
              </w:rPr>
            </w:pPr>
            <w:r>
              <w:rPr>
                <w:rFonts w:asciiTheme="minorHAnsi" w:hAnsiTheme="minorHAnsi"/>
                <w:sz w:val="22"/>
                <w:szCs w:val="22"/>
              </w:rPr>
              <w:t>Kimberly Traverso</w:t>
            </w:r>
          </w:p>
          <w:p w14:paraId="10F22661"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Phone: 860-807-20</w:t>
            </w:r>
            <w:r w:rsidR="009215DB">
              <w:rPr>
                <w:rFonts w:asciiTheme="minorHAnsi" w:hAnsiTheme="minorHAnsi"/>
                <w:sz w:val="22"/>
                <w:szCs w:val="22"/>
              </w:rPr>
              <w:t>57</w:t>
            </w:r>
            <w:r w:rsidRPr="007F5DB1">
              <w:rPr>
                <w:rFonts w:asciiTheme="minorHAnsi" w:hAnsiTheme="minorHAnsi"/>
                <w:sz w:val="22"/>
                <w:szCs w:val="22"/>
              </w:rPr>
              <w:t xml:space="preserve"> </w:t>
            </w:r>
          </w:p>
          <w:p w14:paraId="34B70565" w14:textId="77777777" w:rsidR="00EF33EA" w:rsidRPr="007F5DB1" w:rsidRDefault="00EF33EA" w:rsidP="009215DB">
            <w:pPr>
              <w:rPr>
                <w:rFonts w:asciiTheme="minorHAnsi" w:hAnsiTheme="minorHAnsi"/>
                <w:sz w:val="22"/>
                <w:szCs w:val="22"/>
              </w:rPr>
            </w:pPr>
            <w:r w:rsidRPr="007F5DB1">
              <w:rPr>
                <w:rFonts w:asciiTheme="minorHAnsi" w:hAnsiTheme="minorHAnsi"/>
                <w:sz w:val="22"/>
                <w:szCs w:val="22"/>
              </w:rPr>
              <w:t xml:space="preserve">Email: </w:t>
            </w:r>
            <w:r w:rsidR="009215DB">
              <w:rPr>
                <w:rFonts w:asciiTheme="minorHAnsi" w:hAnsiTheme="minorHAnsi"/>
                <w:sz w:val="22"/>
                <w:szCs w:val="22"/>
              </w:rPr>
              <w:t>kimberly.traverso</w:t>
            </w:r>
            <w:r w:rsidRPr="007F5DB1">
              <w:rPr>
                <w:rFonts w:asciiTheme="minorHAnsi" w:hAnsiTheme="minorHAnsi"/>
                <w:sz w:val="22"/>
                <w:szCs w:val="22"/>
              </w:rPr>
              <w:t>@ct.gov</w:t>
            </w:r>
          </w:p>
        </w:tc>
      </w:tr>
      <w:tr w:rsidR="00EF33EA" w:rsidRPr="007F5DB1" w14:paraId="5352198E" w14:textId="77777777" w:rsidTr="00F25CBA">
        <w:tc>
          <w:tcPr>
            <w:tcW w:w="4650" w:type="dxa"/>
          </w:tcPr>
          <w:p w14:paraId="5876B352" w14:textId="77777777" w:rsidR="00EF33EA" w:rsidRPr="007F5DB1" w:rsidRDefault="00EF33EA" w:rsidP="00AD2CF1">
            <w:pPr>
              <w:rPr>
                <w:rFonts w:asciiTheme="minorHAnsi" w:hAnsiTheme="minorHAnsi"/>
                <w:sz w:val="22"/>
                <w:szCs w:val="22"/>
              </w:rPr>
            </w:pPr>
            <w:r w:rsidRPr="007F5DB1">
              <w:rPr>
                <w:rFonts w:asciiTheme="minorHAnsi" w:hAnsiTheme="minorHAnsi"/>
                <w:sz w:val="22"/>
                <w:szCs w:val="22"/>
              </w:rPr>
              <w:t>Data Collection and Reporting</w:t>
            </w:r>
          </w:p>
        </w:tc>
        <w:tc>
          <w:tcPr>
            <w:tcW w:w="4700" w:type="dxa"/>
          </w:tcPr>
          <w:p w14:paraId="372EB280" w14:textId="77777777" w:rsidR="000369D1" w:rsidRPr="00B7053C" w:rsidRDefault="000369D1" w:rsidP="000369D1">
            <w:pPr>
              <w:rPr>
                <w:rFonts w:asciiTheme="minorHAnsi" w:hAnsiTheme="minorHAnsi"/>
                <w:sz w:val="22"/>
                <w:szCs w:val="22"/>
              </w:rPr>
            </w:pPr>
            <w:r>
              <w:rPr>
                <w:rFonts w:asciiTheme="minorHAnsi" w:hAnsiTheme="minorHAnsi"/>
                <w:sz w:val="22"/>
                <w:szCs w:val="22"/>
              </w:rPr>
              <w:t>Danielle Bousquet</w:t>
            </w:r>
          </w:p>
          <w:p w14:paraId="15829F16" w14:textId="77777777" w:rsidR="000369D1" w:rsidRPr="00B7053C" w:rsidRDefault="000369D1" w:rsidP="000369D1">
            <w:pPr>
              <w:rPr>
                <w:rFonts w:asciiTheme="minorHAnsi" w:hAnsiTheme="minorHAnsi"/>
                <w:sz w:val="22"/>
                <w:szCs w:val="22"/>
              </w:rPr>
            </w:pPr>
            <w:r w:rsidRPr="00B7053C">
              <w:rPr>
                <w:rFonts w:asciiTheme="minorHAnsi" w:hAnsiTheme="minorHAnsi"/>
                <w:sz w:val="22"/>
                <w:szCs w:val="22"/>
              </w:rPr>
              <w:t>Phone: 860-713-68</w:t>
            </w:r>
            <w:r>
              <w:rPr>
                <w:rFonts w:asciiTheme="minorHAnsi" w:hAnsiTheme="minorHAnsi"/>
                <w:sz w:val="22"/>
                <w:szCs w:val="22"/>
              </w:rPr>
              <w:t>32</w:t>
            </w:r>
          </w:p>
          <w:p w14:paraId="1E4189D9" w14:textId="4F1DC683" w:rsidR="00EF33EA" w:rsidRPr="007F5DB1" w:rsidRDefault="000369D1" w:rsidP="000369D1">
            <w:pPr>
              <w:rPr>
                <w:rFonts w:asciiTheme="minorHAnsi" w:hAnsiTheme="minorHAnsi"/>
                <w:sz w:val="22"/>
                <w:szCs w:val="22"/>
              </w:rPr>
            </w:pPr>
            <w:r>
              <w:rPr>
                <w:rFonts w:asciiTheme="minorHAnsi" w:hAnsiTheme="minorHAnsi"/>
                <w:sz w:val="22"/>
                <w:szCs w:val="22"/>
              </w:rPr>
              <w:t>Email: danielle.bousquet@</w:t>
            </w:r>
            <w:r w:rsidRPr="00B7053C">
              <w:rPr>
                <w:rFonts w:asciiTheme="minorHAnsi" w:hAnsiTheme="minorHAnsi"/>
                <w:sz w:val="22"/>
                <w:szCs w:val="22"/>
              </w:rPr>
              <w:t>ct.gov</w:t>
            </w:r>
          </w:p>
        </w:tc>
      </w:tr>
    </w:tbl>
    <w:p w14:paraId="0FAB409E" w14:textId="196066FF" w:rsidR="00677F90" w:rsidRDefault="00677F90" w:rsidP="005A3524">
      <w:pPr>
        <w:pStyle w:val="Heading1"/>
      </w:pPr>
      <w:bookmarkStart w:id="22" w:name="_Toc213231056"/>
      <w:r w:rsidRPr="00AE4408">
        <w:lastRenderedPageBreak/>
        <w:t xml:space="preserve">Indicator </w:t>
      </w:r>
      <w:r>
        <w:t>11</w:t>
      </w:r>
      <w:r w:rsidRPr="00AE4408">
        <w:t xml:space="preserve">: </w:t>
      </w:r>
      <w:r>
        <w:t>Physical Fitness</w:t>
      </w:r>
      <w:bookmarkEnd w:id="22"/>
    </w:p>
    <w:tbl>
      <w:tblPr>
        <w:tblW w:w="4478" w:type="pct"/>
        <w:tblInd w:w="144" w:type="dxa"/>
        <w:tblCellMar>
          <w:left w:w="0" w:type="dxa"/>
          <w:right w:w="0" w:type="dxa"/>
        </w:tblCellMar>
        <w:tblLook w:val="0420" w:firstRow="1" w:lastRow="0" w:firstColumn="0" w:lastColumn="0" w:noHBand="0" w:noVBand="1"/>
      </w:tblPr>
      <w:tblGrid>
        <w:gridCol w:w="5315"/>
        <w:gridCol w:w="3050"/>
      </w:tblGrid>
      <w:tr w:rsidR="00677F90" w:rsidRPr="00B21B0D" w14:paraId="1F6C0F4F" w14:textId="77777777" w:rsidTr="00D922C8">
        <w:trPr>
          <w:trHeight w:val="529"/>
        </w:trPr>
        <w:tc>
          <w:tcPr>
            <w:tcW w:w="3177"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37DAB3AF"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823" w:type="pct"/>
            <w:tcBorders>
              <w:top w:val="single" w:sz="8" w:space="0" w:color="000000"/>
              <w:left w:val="single" w:sz="8" w:space="0" w:color="000000"/>
              <w:right w:val="single" w:sz="8" w:space="0" w:color="000000"/>
            </w:tcBorders>
            <w:shd w:val="clear" w:color="auto" w:fill="BFBFBF"/>
            <w:tcMar>
              <w:top w:w="72" w:type="dxa"/>
              <w:left w:w="144" w:type="dxa"/>
              <w:bottom w:w="72" w:type="dxa"/>
              <w:right w:w="144" w:type="dxa"/>
            </w:tcMar>
            <w:vAlign w:val="center"/>
            <w:hideMark/>
          </w:tcPr>
          <w:p w14:paraId="5C2C0296" w14:textId="77777777" w:rsidR="00677F90" w:rsidRPr="00B21B0D" w:rsidRDefault="00677F90" w:rsidP="004E2741">
            <w:pPr>
              <w:tabs>
                <w:tab w:val="left" w:pos="0"/>
              </w:tabs>
              <w:jc w:val="center"/>
              <w:rPr>
                <w:rFonts w:ascii="Calibri" w:hAnsi="Calibri" w:cs="Arial"/>
                <w:b/>
              </w:rPr>
            </w:pPr>
            <w:r w:rsidRPr="00B21B0D">
              <w:rPr>
                <w:rFonts w:ascii="Calibri" w:hAnsi="Calibri" w:cs="Arial"/>
                <w:b/>
              </w:rPr>
              <w:t>Max Points</w:t>
            </w:r>
          </w:p>
        </w:tc>
      </w:tr>
      <w:tr w:rsidR="00677F90" w:rsidRPr="00B21B0D" w14:paraId="556AFDE5" w14:textId="77777777" w:rsidTr="00D922C8">
        <w:trPr>
          <w:trHeight w:val="911"/>
        </w:trPr>
        <w:tc>
          <w:tcPr>
            <w:tcW w:w="317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402DF" w14:textId="77777777" w:rsidR="00677F90" w:rsidRPr="00B21B0D" w:rsidRDefault="00677F90" w:rsidP="00255476">
            <w:pPr>
              <w:tabs>
                <w:tab w:val="left" w:pos="0"/>
              </w:tabs>
              <w:rPr>
                <w:rFonts w:ascii="Calibri" w:hAnsi="Calibri" w:cs="Arial"/>
                <w:color w:val="000000"/>
                <w:kern w:val="24"/>
              </w:rPr>
            </w:pPr>
            <w:r w:rsidRPr="00B05ADA">
              <w:rPr>
                <w:rFonts w:ascii="Calibri" w:hAnsi="Calibri" w:cs="Arial"/>
                <w:color w:val="000000"/>
                <w:kern w:val="24"/>
              </w:rPr>
              <w:t>Percentage of students meeting/exceeding the “Health Fitness Zone Standard” in all four areas of the CT Physical Fitness Assessment</w:t>
            </w:r>
          </w:p>
        </w:tc>
        <w:tc>
          <w:tcPr>
            <w:tcW w:w="18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3EEF31" w14:textId="77777777" w:rsidR="00677F90" w:rsidRPr="00B21B0D" w:rsidRDefault="00677F90" w:rsidP="00255476">
            <w:pPr>
              <w:tabs>
                <w:tab w:val="left" w:pos="0"/>
              </w:tabs>
              <w:jc w:val="center"/>
              <w:rPr>
                <w:rFonts w:ascii="Calibri" w:hAnsi="Calibri" w:cs="Arial"/>
              </w:rPr>
            </w:pPr>
            <w:r>
              <w:rPr>
                <w:rFonts w:ascii="Calibri" w:hAnsi="Calibri" w:cs="Arial"/>
                <w:color w:val="000000"/>
                <w:kern w:val="24"/>
              </w:rPr>
              <w:t>50</w:t>
            </w:r>
          </w:p>
        </w:tc>
      </w:tr>
    </w:tbl>
    <w:p w14:paraId="049B24E5" w14:textId="77777777" w:rsidR="00677F90" w:rsidRDefault="00677F90" w:rsidP="00255476">
      <w:pPr>
        <w:tabs>
          <w:tab w:val="left" w:pos="0"/>
        </w:tabs>
        <w:rPr>
          <w:rFonts w:ascii="Calibri" w:hAnsi="Calibri" w:cs="Arial"/>
          <w:b/>
          <w:bCs/>
          <w:i/>
          <w:color w:val="000000"/>
          <w:kern w:val="24"/>
        </w:rPr>
      </w:pPr>
    </w:p>
    <w:p w14:paraId="4EE30B7B" w14:textId="0AD46C95" w:rsidR="00677F90" w:rsidRDefault="00677F90" w:rsidP="002B197D">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xml:space="preserve">: The </w:t>
      </w:r>
      <w:r w:rsidRPr="00DD3B81">
        <w:rPr>
          <w:rFonts w:ascii="Calibri" w:hAnsi="Calibri"/>
        </w:rPr>
        <w:t>Third Generation C</w:t>
      </w:r>
      <w:r>
        <w:rPr>
          <w:rFonts w:ascii="Calibri" w:hAnsi="Calibri"/>
        </w:rPr>
        <w:t xml:space="preserve">T </w:t>
      </w:r>
      <w:r w:rsidRPr="00DD3B81">
        <w:rPr>
          <w:rFonts w:ascii="Calibri" w:hAnsi="Calibri"/>
        </w:rPr>
        <w:t>P</w:t>
      </w:r>
      <w:r>
        <w:rPr>
          <w:rFonts w:ascii="Calibri" w:hAnsi="Calibri"/>
        </w:rPr>
        <w:t xml:space="preserve">hysical </w:t>
      </w:r>
      <w:r w:rsidRPr="00DD3B81">
        <w:rPr>
          <w:rFonts w:ascii="Calibri" w:hAnsi="Calibri"/>
        </w:rPr>
        <w:t>F</w:t>
      </w:r>
      <w:r>
        <w:rPr>
          <w:rFonts w:ascii="Calibri" w:hAnsi="Calibri"/>
        </w:rPr>
        <w:t xml:space="preserve">itness </w:t>
      </w:r>
      <w:r w:rsidRPr="00DD3B81">
        <w:rPr>
          <w:rFonts w:ascii="Calibri" w:hAnsi="Calibri"/>
        </w:rPr>
        <w:t>A</w:t>
      </w:r>
      <w:r>
        <w:rPr>
          <w:rFonts w:ascii="Calibri" w:hAnsi="Calibri"/>
        </w:rPr>
        <w:t>ssessment</w:t>
      </w:r>
      <w:r w:rsidRPr="00DD3B81">
        <w:rPr>
          <w:rFonts w:ascii="Calibri" w:hAnsi="Calibri"/>
        </w:rPr>
        <w:t xml:space="preserve"> </w:t>
      </w:r>
      <w:r w:rsidR="00E33977">
        <w:rPr>
          <w:rFonts w:ascii="Calibri" w:hAnsi="Calibri"/>
        </w:rPr>
        <w:t>(C</w:t>
      </w:r>
      <w:r>
        <w:rPr>
          <w:rFonts w:ascii="Calibri" w:hAnsi="Calibri"/>
        </w:rPr>
        <w:t xml:space="preserve">PFA) </w:t>
      </w:r>
      <w:proofErr w:type="gramStart"/>
      <w:r w:rsidRPr="00DD3B81">
        <w:rPr>
          <w:rFonts w:ascii="Calibri" w:hAnsi="Calibri"/>
        </w:rPr>
        <w:t xml:space="preserve">is </w:t>
      </w:r>
      <w:r>
        <w:rPr>
          <w:rFonts w:ascii="Calibri" w:hAnsi="Calibri"/>
        </w:rPr>
        <w:t>focused</w:t>
      </w:r>
      <w:proofErr w:type="gramEnd"/>
      <w:r>
        <w:rPr>
          <w:rFonts w:ascii="Calibri" w:hAnsi="Calibri"/>
        </w:rPr>
        <w:t xml:space="preserve"> on </w:t>
      </w:r>
      <w:r w:rsidRPr="00DD3B81">
        <w:rPr>
          <w:rFonts w:ascii="Calibri" w:hAnsi="Calibri"/>
        </w:rPr>
        <w:t>health-related fitness. The program mirrors options</w:t>
      </w:r>
      <w:r>
        <w:rPr>
          <w:rFonts w:ascii="Calibri" w:hAnsi="Calibri"/>
        </w:rPr>
        <w:t xml:space="preserve"> </w:t>
      </w:r>
      <w:r w:rsidRPr="00DD3B81">
        <w:rPr>
          <w:rFonts w:ascii="Calibri" w:hAnsi="Calibri"/>
        </w:rPr>
        <w:t xml:space="preserve">in the President’s Challenge Physical Fitness </w:t>
      </w:r>
      <w:r w:rsidRPr="007539F5">
        <w:rPr>
          <w:rFonts w:ascii="Calibri" w:hAnsi="Calibri"/>
        </w:rPr>
        <w:t xml:space="preserve">Program and </w:t>
      </w:r>
      <w:proofErr w:type="spellStart"/>
      <w:r w:rsidRPr="007539F5">
        <w:rPr>
          <w:rFonts w:ascii="Calibri" w:hAnsi="Calibri"/>
        </w:rPr>
        <w:t>FitnessGram</w:t>
      </w:r>
      <w:proofErr w:type="spellEnd"/>
      <w:r w:rsidRPr="007539F5">
        <w:rPr>
          <w:rFonts w:ascii="Calibri" w:hAnsi="Calibri"/>
        </w:rPr>
        <w:t>/</w:t>
      </w:r>
      <w:proofErr w:type="spellStart"/>
      <w:r w:rsidRPr="007539F5">
        <w:rPr>
          <w:rFonts w:ascii="Calibri" w:hAnsi="Calibri"/>
        </w:rPr>
        <w:t>ActivityGram</w:t>
      </w:r>
      <w:proofErr w:type="spellEnd"/>
      <w:r w:rsidRPr="007539F5">
        <w:rPr>
          <w:rFonts w:ascii="Calibri" w:hAnsi="Calibri"/>
        </w:rPr>
        <w:t xml:space="preserve">. The assessment includes four health-related physical fitness tests designed to assess muscular strength and endurance, flexibility, and cardiovascular fitness. </w:t>
      </w:r>
      <w:r w:rsidR="007539F5" w:rsidRPr="007539F5">
        <w:rPr>
          <w:rFonts w:ascii="Calibri" w:hAnsi="Calibri"/>
        </w:rPr>
        <w:t xml:space="preserve">Criterion-referenced standards associated with good health are used rather than normative standards. Since the early 1990’s, the assessment has been </w:t>
      </w:r>
      <w:r w:rsidRPr="007539F5">
        <w:rPr>
          <w:rFonts w:ascii="Calibri" w:hAnsi="Calibri"/>
        </w:rPr>
        <w:t xml:space="preserve">administered to all students in grades 4, 6, 8, and 10. </w:t>
      </w:r>
      <w:r w:rsidR="007539F5" w:rsidRPr="007539F5">
        <w:rPr>
          <w:rFonts w:ascii="Calibri" w:hAnsi="Calibri"/>
        </w:rPr>
        <w:t xml:space="preserve">Effective </w:t>
      </w:r>
      <w:r w:rsidR="007539F5" w:rsidRPr="007539F5">
        <w:t xml:space="preserve">2016-17, high schools were granted flexibility (explained below) allowing the assessment to be administered </w:t>
      </w:r>
      <w:r w:rsidR="00C16936">
        <w:t xml:space="preserve">in other grades. </w:t>
      </w:r>
      <w:r w:rsidR="00BB6B6E">
        <w:t xml:space="preserve">For an explanation of the rationale for the test items, descriptions of the standards, and answers to common question, see the </w:t>
      </w:r>
      <w:hyperlink r:id="rId246" w:history="1">
        <w:r w:rsidR="00BB6B6E" w:rsidRPr="003816AE">
          <w:rPr>
            <w:rStyle w:val="Hyperlink"/>
            <w:i/>
          </w:rPr>
          <w:t>Test Administrator’s Manual</w:t>
        </w:r>
      </w:hyperlink>
      <w:r w:rsidR="00BB6B6E">
        <w:t xml:space="preserve"> for the assessment. </w:t>
      </w:r>
    </w:p>
    <w:p w14:paraId="773C408D" w14:textId="77777777" w:rsidR="00677F90" w:rsidRDefault="00677F90" w:rsidP="00255476">
      <w:pPr>
        <w:tabs>
          <w:tab w:val="left" w:pos="0"/>
          <w:tab w:val="center" w:pos="5040"/>
        </w:tabs>
        <w:ind w:left="720"/>
        <w:rPr>
          <w:rFonts w:ascii="Calibri" w:hAnsi="Calibri"/>
        </w:rPr>
      </w:pPr>
    </w:p>
    <w:p w14:paraId="5D855D61" w14:textId="77777777" w:rsidR="00677F90" w:rsidRDefault="00677F90" w:rsidP="002B197D">
      <w:pPr>
        <w:tabs>
          <w:tab w:val="left" w:pos="0"/>
        </w:tabs>
        <w:rPr>
          <w:rFonts w:ascii="Calibri" w:hAnsi="Calibri"/>
        </w:rPr>
      </w:pPr>
      <w:r w:rsidRPr="000D3644">
        <w:rPr>
          <w:rFonts w:ascii="Calibri" w:hAnsi="Calibri"/>
          <w:b/>
        </w:rPr>
        <w:t>Rationale (Why?)</w:t>
      </w:r>
      <w:r>
        <w:rPr>
          <w:rFonts w:ascii="Calibri" w:hAnsi="Calibri"/>
        </w:rPr>
        <w:t xml:space="preserve">: The Connecticut State Board of Education is committed </w:t>
      </w:r>
      <w:r w:rsidRPr="00D8233F">
        <w:rPr>
          <w:rFonts w:ascii="Calibri" w:hAnsi="Calibri"/>
        </w:rPr>
        <w:t>to the physical development of Connecticut’s</w:t>
      </w:r>
      <w:r>
        <w:rPr>
          <w:rFonts w:ascii="Calibri" w:hAnsi="Calibri"/>
        </w:rPr>
        <w:t xml:space="preserve"> </w:t>
      </w:r>
      <w:r w:rsidRPr="00D8233F">
        <w:rPr>
          <w:rFonts w:ascii="Calibri" w:hAnsi="Calibri"/>
        </w:rPr>
        <w:t xml:space="preserve">students </w:t>
      </w:r>
      <w:r>
        <w:rPr>
          <w:rFonts w:ascii="Calibri" w:hAnsi="Calibri"/>
        </w:rPr>
        <w:t xml:space="preserve">and focused </w:t>
      </w:r>
      <w:r w:rsidRPr="00D8233F">
        <w:rPr>
          <w:rFonts w:ascii="Calibri" w:hAnsi="Calibri"/>
        </w:rPr>
        <w:t xml:space="preserve">on outcomes and </w:t>
      </w:r>
      <w:r>
        <w:rPr>
          <w:rFonts w:ascii="Calibri" w:hAnsi="Calibri"/>
        </w:rPr>
        <w:t>specific performance objectives that evidence attainment of that goal.</w:t>
      </w:r>
    </w:p>
    <w:p w14:paraId="605C2B54" w14:textId="77777777" w:rsidR="00677F90" w:rsidRDefault="00677F90" w:rsidP="002B197D">
      <w:pPr>
        <w:tabs>
          <w:tab w:val="left" w:pos="0"/>
        </w:tabs>
        <w:rPr>
          <w:rFonts w:ascii="Calibri" w:hAnsi="Calibri"/>
        </w:rPr>
      </w:pPr>
    </w:p>
    <w:p w14:paraId="4AF70E3B" w14:textId="77777777" w:rsidR="00677F90" w:rsidRDefault="00677F90" w:rsidP="002B197D">
      <w:pPr>
        <w:tabs>
          <w:tab w:val="left" w:pos="0"/>
        </w:tabs>
        <w:rPr>
          <w:rFonts w:ascii="Calibri" w:hAnsi="Calibri"/>
        </w:rPr>
      </w:pPr>
      <w:r w:rsidRPr="00647531">
        <w:rPr>
          <w:rFonts w:ascii="Calibri" w:hAnsi="Calibri"/>
          <w:b/>
        </w:rPr>
        <w:t>Applicability (Who)</w:t>
      </w:r>
      <w:r>
        <w:rPr>
          <w:rFonts w:ascii="Calibri" w:hAnsi="Calibri"/>
        </w:rPr>
        <w:t xml:space="preserve">: This indicator is applicable to all districts and schools that offer grades 4, 6, </w:t>
      </w:r>
      <w:r w:rsidR="008C123A">
        <w:rPr>
          <w:rFonts w:ascii="Calibri" w:hAnsi="Calibri"/>
        </w:rPr>
        <w:t>8,</w:t>
      </w:r>
      <w:r>
        <w:rPr>
          <w:rFonts w:ascii="Calibri" w:hAnsi="Calibri"/>
        </w:rPr>
        <w:t xml:space="preserve"> or 10.</w:t>
      </w:r>
    </w:p>
    <w:p w14:paraId="02E9C9AD" w14:textId="77777777" w:rsidR="00677F90" w:rsidRDefault="00677F90" w:rsidP="002B197D">
      <w:pPr>
        <w:tabs>
          <w:tab w:val="left" w:pos="0"/>
        </w:tabs>
        <w:rPr>
          <w:rFonts w:ascii="Calibri" w:hAnsi="Calibri"/>
        </w:rPr>
      </w:pPr>
    </w:p>
    <w:p w14:paraId="5DEA95F6" w14:textId="77777777" w:rsidR="00677F90" w:rsidRDefault="00677F90" w:rsidP="002B197D">
      <w:pPr>
        <w:tabs>
          <w:tab w:val="left" w:pos="0"/>
        </w:tabs>
        <w:rPr>
          <w:rFonts w:ascii="Calibri" w:hAnsi="Calibri"/>
        </w:rPr>
      </w:pPr>
      <w:r w:rsidRPr="00C41413">
        <w:rPr>
          <w:rFonts w:ascii="Calibri" w:hAnsi="Calibri"/>
          <w:b/>
        </w:rPr>
        <w:t>Input/Feedback</w:t>
      </w:r>
      <w:r>
        <w:rPr>
          <w:rFonts w:ascii="Calibri" w:hAnsi="Calibri"/>
        </w:rPr>
        <w:t xml:space="preserve">: Though cardiovascular fitness has been shown to correlate with improved academic performance, stakeholders accept a metric that looks at standard-attainment in all four assessment areas because the focus is health/fitness. Some stakeholders wondered if this area was </w:t>
      </w:r>
      <w:proofErr w:type="gramStart"/>
      <w:r>
        <w:rPr>
          <w:rFonts w:ascii="Calibri" w:hAnsi="Calibri"/>
        </w:rPr>
        <w:t>weighted</w:t>
      </w:r>
      <w:proofErr w:type="gramEnd"/>
      <w:r>
        <w:rPr>
          <w:rFonts w:ascii="Calibri" w:hAnsi="Calibri"/>
        </w:rPr>
        <w:t xml:space="preserve"> too heavily.</w:t>
      </w:r>
    </w:p>
    <w:p w14:paraId="0B87ED58" w14:textId="77777777" w:rsidR="00B73E5F" w:rsidRDefault="00B73E5F" w:rsidP="002B197D">
      <w:pPr>
        <w:tabs>
          <w:tab w:val="left" w:pos="0"/>
        </w:tabs>
        <w:rPr>
          <w:rFonts w:ascii="Calibri" w:hAnsi="Calibri"/>
        </w:rPr>
      </w:pPr>
    </w:p>
    <w:p w14:paraId="78A8ED75" w14:textId="055DE62C" w:rsidR="00B73E5F" w:rsidRDefault="00B73E5F" w:rsidP="00B73E5F">
      <w:pPr>
        <w:tabs>
          <w:tab w:val="left" w:pos="0"/>
        </w:tabs>
        <w:rPr>
          <w:rFonts w:ascii="Calibri" w:hAnsi="Calibri"/>
        </w:rPr>
      </w:pPr>
      <w:r>
        <w:rPr>
          <w:rFonts w:ascii="Calibri" w:hAnsi="Calibri"/>
        </w:rPr>
        <w:t xml:space="preserve">High schools requested flexibility from the requirement to test Grade 10 students. In April 2016, CSDE </w:t>
      </w:r>
      <w:hyperlink r:id="rId247" w:history="1">
        <w:r w:rsidRPr="00B73E5F">
          <w:rPr>
            <w:rStyle w:val="Hyperlink"/>
            <w:rFonts w:ascii="Calibri" w:hAnsi="Calibri"/>
          </w:rPr>
          <w:t>announced</w:t>
        </w:r>
      </w:hyperlink>
      <w:r>
        <w:rPr>
          <w:rFonts w:ascii="Calibri" w:hAnsi="Calibri"/>
        </w:rPr>
        <w:t xml:space="preserve"> the following increased flexibility to high schools regarding the administration and reporting of the </w:t>
      </w:r>
      <w:r w:rsidR="00D3425B">
        <w:rPr>
          <w:rFonts w:ascii="Calibri" w:hAnsi="Calibri"/>
        </w:rPr>
        <w:t>CPFA</w:t>
      </w:r>
      <w:r>
        <w:rPr>
          <w:rFonts w:ascii="Calibri" w:hAnsi="Calibri"/>
        </w:rPr>
        <w:t xml:space="preserve"> results:</w:t>
      </w:r>
    </w:p>
    <w:p w14:paraId="03AA8CF5"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Effective 2016-17, the expectation is that high school(s) must administer the physical fitness assessment at least once to every student </w:t>
      </w:r>
      <w:r w:rsidRPr="00B73E5F">
        <w:rPr>
          <w:rFonts w:eastAsiaTheme="minorHAnsi" w:cstheme="minorHAnsi"/>
          <w:i/>
          <w:iCs/>
          <w:color w:val="000000"/>
        </w:rPr>
        <w:t xml:space="preserve">anytime </w:t>
      </w:r>
      <w:r>
        <w:rPr>
          <w:rFonts w:eastAsiaTheme="minorHAnsi" w:cstheme="minorHAnsi"/>
          <w:color w:val="000000"/>
        </w:rPr>
        <w:t xml:space="preserve">during Grades 9 through 12. </w:t>
      </w:r>
    </w:p>
    <w:p w14:paraId="40EE3266"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The administration of the assessment does not necessarily need to be tied to student participation in a physical fitness class. </w:t>
      </w:r>
    </w:p>
    <w:p w14:paraId="0D105105" w14:textId="77777777" w:rsidR="00B73E5F" w:rsidRDefault="00B73E5F" w:rsidP="0007777E">
      <w:pPr>
        <w:pStyle w:val="ListParagraph"/>
        <w:numPr>
          <w:ilvl w:val="0"/>
          <w:numId w:val="26"/>
        </w:numPr>
        <w:tabs>
          <w:tab w:val="left" w:pos="0"/>
        </w:tabs>
        <w:autoSpaceDE w:val="0"/>
        <w:autoSpaceDN w:val="0"/>
        <w:adjustRightInd w:val="0"/>
        <w:rPr>
          <w:rFonts w:eastAsiaTheme="minorHAnsi" w:cstheme="minorHAnsi"/>
          <w:color w:val="000000"/>
        </w:rPr>
      </w:pPr>
      <w:r w:rsidRPr="00B73E5F">
        <w:rPr>
          <w:rFonts w:eastAsiaTheme="minorHAnsi" w:cstheme="minorHAnsi"/>
          <w:color w:val="000000"/>
        </w:rPr>
        <w:t xml:space="preserve">High schools may also use summer school physical fitness courses as an opportunity to administer the assessment. </w:t>
      </w:r>
    </w:p>
    <w:p w14:paraId="2961BDAA" w14:textId="7E13BFDD" w:rsidR="00B73E5F" w:rsidRPr="00B73E5F" w:rsidRDefault="00B73E5F" w:rsidP="002B197D">
      <w:pPr>
        <w:tabs>
          <w:tab w:val="left" w:pos="0"/>
        </w:tabs>
        <w:rPr>
          <w:rFonts w:cstheme="minorHAnsi"/>
        </w:rPr>
      </w:pPr>
    </w:p>
    <w:p w14:paraId="25B5DF3A" w14:textId="3C99F4CA" w:rsidR="00677F90" w:rsidRDefault="00FA04CF" w:rsidP="00421188">
      <w:pPr>
        <w:tabs>
          <w:tab w:val="left" w:pos="0"/>
        </w:tabs>
        <w:rPr>
          <w:rFonts w:ascii="Calibri" w:hAnsi="Calibri"/>
        </w:rPr>
      </w:pPr>
      <w:r>
        <w:rPr>
          <w:rFonts w:ascii="Calibri" w:hAnsi="Calibri"/>
        </w:rPr>
        <w:lastRenderedPageBreak/>
        <w:t xml:space="preserve">In September 2018, </w:t>
      </w:r>
      <w:r w:rsidR="00421188">
        <w:rPr>
          <w:rFonts w:ascii="Calibri" w:hAnsi="Calibri"/>
        </w:rPr>
        <w:t xml:space="preserve">in response to requests from the field, </w:t>
      </w:r>
      <w:r>
        <w:rPr>
          <w:rFonts w:ascii="Calibri" w:hAnsi="Calibri"/>
        </w:rPr>
        <w:t>the</w:t>
      </w:r>
      <w:r w:rsidR="008D5105" w:rsidRPr="008D5105">
        <w:rPr>
          <w:rFonts w:ascii="Calibri" w:hAnsi="Calibri"/>
        </w:rPr>
        <w:t xml:space="preserve"> CSDE</w:t>
      </w:r>
      <w:r>
        <w:rPr>
          <w:rFonts w:ascii="Calibri" w:hAnsi="Calibri"/>
        </w:rPr>
        <w:t xml:space="preserve"> offered </w:t>
      </w:r>
      <w:hyperlink r:id="rId248" w:history="1">
        <w:r w:rsidRPr="00E33977">
          <w:rPr>
            <w:rStyle w:val="Hyperlink"/>
            <w:rFonts w:ascii="Calibri" w:hAnsi="Calibri"/>
          </w:rPr>
          <w:t>additional flexibility</w:t>
        </w:r>
      </w:hyperlink>
      <w:r>
        <w:rPr>
          <w:rFonts w:ascii="Calibri" w:hAnsi="Calibri"/>
        </w:rPr>
        <w:t xml:space="preserve"> with regard to when the </w:t>
      </w:r>
      <w:r w:rsidR="00D3425B">
        <w:rPr>
          <w:rFonts w:ascii="Calibri" w:hAnsi="Calibri"/>
        </w:rPr>
        <w:t>CPFA</w:t>
      </w:r>
      <w:r>
        <w:rPr>
          <w:rFonts w:ascii="Calibri" w:hAnsi="Calibri"/>
        </w:rPr>
        <w:t xml:space="preserve"> may be administered</w:t>
      </w:r>
      <w:r w:rsidR="00E33977">
        <w:rPr>
          <w:rFonts w:ascii="Calibri" w:hAnsi="Calibri"/>
        </w:rPr>
        <w:t xml:space="preserve"> for all applicable grades</w:t>
      </w:r>
      <w:r w:rsidR="00421188">
        <w:rPr>
          <w:rFonts w:ascii="Calibri" w:hAnsi="Calibri"/>
        </w:rPr>
        <w:t xml:space="preserve">. In the past, there were specific designated testing windows for the assessment. Educators </w:t>
      </w:r>
      <w:r w:rsidR="00B90696">
        <w:rPr>
          <w:rFonts w:ascii="Calibri" w:hAnsi="Calibri"/>
        </w:rPr>
        <w:t>shared</w:t>
      </w:r>
      <w:r w:rsidR="00421188">
        <w:rPr>
          <w:rFonts w:ascii="Calibri" w:hAnsi="Calibri"/>
        </w:rPr>
        <w:t xml:space="preserve"> that t</w:t>
      </w:r>
      <w:r w:rsidR="00E33977">
        <w:t xml:space="preserve">he testing windows </w:t>
      </w:r>
      <w:r w:rsidR="00421188">
        <w:t>l</w:t>
      </w:r>
      <w:r w:rsidR="00E33977">
        <w:t>imited schools and teachers in providing the best possible instruction</w:t>
      </w:r>
      <w:r w:rsidR="00421188">
        <w:t xml:space="preserve">. As a result, the </w:t>
      </w:r>
      <w:r w:rsidR="006546C1">
        <w:t xml:space="preserve">granted </w:t>
      </w:r>
      <w:r w:rsidR="00421188">
        <w:t xml:space="preserve">flexibility allows for the </w:t>
      </w:r>
      <w:r w:rsidR="00421188">
        <w:rPr>
          <w:rFonts w:ascii="Calibri" w:hAnsi="Calibri"/>
        </w:rPr>
        <w:t>administration to happen at any time during the school year.</w:t>
      </w:r>
    </w:p>
    <w:p w14:paraId="4D417DF3" w14:textId="77777777" w:rsidR="00FA04CF" w:rsidRDefault="00FA04CF" w:rsidP="002B197D">
      <w:pPr>
        <w:tabs>
          <w:tab w:val="left" w:pos="0"/>
        </w:tabs>
        <w:rPr>
          <w:rFonts w:ascii="Calibri" w:hAnsi="Calibri"/>
        </w:rPr>
      </w:pPr>
    </w:p>
    <w:p w14:paraId="6489B0DC" w14:textId="5F55E040" w:rsidR="00677F90" w:rsidRPr="00373439" w:rsidRDefault="00677F90" w:rsidP="002B197D">
      <w:pPr>
        <w:tabs>
          <w:tab w:val="left" w:pos="0"/>
        </w:tabs>
        <w:rPr>
          <w:rFonts w:ascii="Calibri" w:hAnsi="Calibri"/>
        </w:rPr>
      </w:pPr>
      <w:r w:rsidRPr="00D312CD">
        <w:rPr>
          <w:rFonts w:ascii="Calibri" w:hAnsi="Calibri"/>
          <w:b/>
        </w:rPr>
        <w:t>Methodology (How)</w:t>
      </w:r>
      <w:r>
        <w:rPr>
          <w:rFonts w:ascii="Calibri" w:hAnsi="Calibri"/>
        </w:rPr>
        <w:t xml:space="preserve">: </w:t>
      </w:r>
      <w:r w:rsidR="00A63084">
        <w:rPr>
          <w:rFonts w:ascii="Calibri" w:hAnsi="Calibri"/>
        </w:rPr>
        <w:t xml:space="preserve">The calculation for this indicator consists of two parts. First, </w:t>
      </w:r>
      <w:r w:rsidR="00931838">
        <w:rPr>
          <w:rFonts w:ascii="Calibri" w:hAnsi="Calibri"/>
        </w:rPr>
        <w:t xml:space="preserve">participation rate </w:t>
      </w:r>
      <w:r w:rsidR="00D1122B">
        <w:rPr>
          <w:rFonts w:ascii="Calibri" w:hAnsi="Calibri"/>
        </w:rPr>
        <w:t xml:space="preserve">multipliers </w:t>
      </w:r>
      <w:r w:rsidR="00D62821">
        <w:rPr>
          <w:rFonts w:ascii="Calibri" w:hAnsi="Calibri"/>
        </w:rPr>
        <w:t xml:space="preserve">are </w:t>
      </w:r>
      <w:r w:rsidRPr="00373439">
        <w:rPr>
          <w:rFonts w:ascii="Calibri" w:hAnsi="Calibri"/>
        </w:rPr>
        <w:t xml:space="preserve">established. </w:t>
      </w:r>
      <w:r w:rsidR="00D1122B">
        <w:rPr>
          <w:rFonts w:ascii="Calibri" w:hAnsi="Calibri"/>
        </w:rPr>
        <w:t xml:space="preserve">The </w:t>
      </w:r>
      <w:hyperlink r:id="rId249" w:history="1">
        <w:r w:rsidR="008C187A" w:rsidRPr="312DC67D">
          <w:rPr>
            <w:rStyle w:val="Hyperlink"/>
            <w:rFonts w:ascii="Calibri" w:hAnsi="Calibri"/>
          </w:rPr>
          <w:t>Connecticut Physical Fitness Assessment Individual Student Data Collection</w:t>
        </w:r>
      </w:hyperlink>
      <w:r w:rsidR="009F7F69">
        <w:rPr>
          <w:rFonts w:ascii="Calibri" w:hAnsi="Calibri"/>
        </w:rPr>
        <w:t xml:space="preserve"> allows </w:t>
      </w:r>
      <w:r w:rsidR="00EE70E6">
        <w:rPr>
          <w:rFonts w:ascii="Calibri" w:hAnsi="Calibri"/>
        </w:rPr>
        <w:t>for a precise participation rate calculation in Grades 4, 6, and 8</w:t>
      </w:r>
      <w:r w:rsidR="00C90D1D">
        <w:rPr>
          <w:rFonts w:ascii="Calibri" w:hAnsi="Calibri"/>
        </w:rPr>
        <w:t xml:space="preserve">. The </w:t>
      </w:r>
      <w:r w:rsidR="00AA4C7F">
        <w:rPr>
          <w:rFonts w:ascii="Calibri" w:hAnsi="Calibri"/>
        </w:rPr>
        <w:t>high school</w:t>
      </w:r>
      <w:r w:rsidR="007917FC">
        <w:rPr>
          <w:rFonts w:ascii="Calibri" w:hAnsi="Calibri"/>
        </w:rPr>
        <w:t xml:space="preserve"> participation rate </w:t>
      </w:r>
      <w:r w:rsidR="00C90D1D">
        <w:rPr>
          <w:rFonts w:ascii="Calibri" w:hAnsi="Calibri"/>
        </w:rPr>
        <w:t xml:space="preserve">is an </w:t>
      </w:r>
      <w:r w:rsidR="007917FC">
        <w:rPr>
          <w:rFonts w:ascii="Calibri" w:hAnsi="Calibri"/>
        </w:rPr>
        <w:t>estimated participation rate</w:t>
      </w:r>
      <w:r w:rsidR="0014546A">
        <w:rPr>
          <w:rFonts w:ascii="Calibri" w:hAnsi="Calibri"/>
        </w:rPr>
        <w:t xml:space="preserve"> based on the mod</w:t>
      </w:r>
      <w:r w:rsidR="00CE6FE5">
        <w:rPr>
          <w:rFonts w:ascii="Calibri" w:hAnsi="Calibri"/>
        </w:rPr>
        <w:t>e</w:t>
      </w:r>
      <w:r w:rsidR="0014546A">
        <w:rPr>
          <w:rFonts w:ascii="Calibri" w:hAnsi="Calibri"/>
        </w:rPr>
        <w:t xml:space="preserve"> </w:t>
      </w:r>
      <w:r w:rsidR="00CE6FE5">
        <w:rPr>
          <w:rFonts w:ascii="Calibri" w:hAnsi="Calibri"/>
        </w:rPr>
        <w:t xml:space="preserve">of the </w:t>
      </w:r>
      <w:r w:rsidR="0014546A">
        <w:rPr>
          <w:rFonts w:ascii="Calibri" w:hAnsi="Calibri"/>
        </w:rPr>
        <w:t>grade</w:t>
      </w:r>
      <w:r w:rsidR="00CE6FE5">
        <w:rPr>
          <w:rFonts w:ascii="Calibri" w:hAnsi="Calibri"/>
        </w:rPr>
        <w:t xml:space="preserve"> </w:t>
      </w:r>
      <w:r w:rsidR="00CE6FE5" w:rsidRPr="00B60B00">
        <w:rPr>
          <w:rFonts w:eastAsiaTheme="minorHAnsi" w:cstheme="minorHAnsi"/>
          <w:color w:val="000000"/>
        </w:rPr>
        <w:t>in which the high school students were reported.</w:t>
      </w:r>
      <w:r w:rsidR="007917FC">
        <w:rPr>
          <w:rFonts w:ascii="Calibri" w:hAnsi="Calibri"/>
        </w:rPr>
        <w:t xml:space="preserve"> </w:t>
      </w:r>
      <w:r w:rsidR="00AA4C7F">
        <w:rPr>
          <w:rFonts w:ascii="Calibri" w:hAnsi="Calibri"/>
        </w:rPr>
        <w:t xml:space="preserve"> </w:t>
      </w:r>
    </w:p>
    <w:p w14:paraId="1152E31B" w14:textId="77777777" w:rsidR="00677F90" w:rsidRPr="00373439" w:rsidRDefault="00677F90" w:rsidP="00255476">
      <w:pPr>
        <w:tabs>
          <w:tab w:val="left" w:pos="0"/>
        </w:tabs>
        <w:ind w:left="720"/>
        <w:rPr>
          <w:rFonts w:ascii="Calibri" w:hAnsi="Calibri"/>
        </w:rPr>
      </w:pPr>
    </w:p>
    <w:p w14:paraId="33DF4DF6" w14:textId="0AC631D1"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90%, the multiplier is 1. This standard was achieved by approximately 82% of all schools</w:t>
      </w:r>
      <w:r w:rsidR="001C5130">
        <w:rPr>
          <w:rFonts w:ascii="Calibri" w:hAnsi="Calibri"/>
        </w:rPr>
        <w:t xml:space="preserve"> in 2014-15</w:t>
      </w:r>
      <w:r w:rsidR="00DB731C">
        <w:rPr>
          <w:rFonts w:ascii="Calibri" w:hAnsi="Calibri"/>
        </w:rPr>
        <w:t xml:space="preserve"> when the metric was established</w:t>
      </w:r>
      <w:r w:rsidRPr="002B197D">
        <w:rPr>
          <w:rFonts w:ascii="Calibri" w:hAnsi="Calibri"/>
        </w:rPr>
        <w:t>.</w:t>
      </w:r>
    </w:p>
    <w:p w14:paraId="18BEB754" w14:textId="7071E774"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70% but less than 90%, the multiplier is 0.5 (approximately 11% of schools</w:t>
      </w:r>
      <w:r w:rsidR="00941E15">
        <w:rPr>
          <w:rFonts w:ascii="Calibri" w:hAnsi="Calibri"/>
        </w:rPr>
        <w:t xml:space="preserve"> in 2014-15</w:t>
      </w:r>
      <w:r w:rsidRPr="002B197D">
        <w:rPr>
          <w:rFonts w:ascii="Calibri" w:hAnsi="Calibri"/>
        </w:rPr>
        <w:t>).</w:t>
      </w:r>
    </w:p>
    <w:p w14:paraId="678BC6A3" w14:textId="5CC946BF"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at least 50% but less than 70%, the multiplier is 0.25 (approximately 3% of schools</w:t>
      </w:r>
      <w:r w:rsidR="00941E15">
        <w:rPr>
          <w:rFonts w:ascii="Calibri" w:hAnsi="Calibri"/>
        </w:rPr>
        <w:t xml:space="preserve"> in 2014-15</w:t>
      </w:r>
      <w:r w:rsidRPr="002B197D">
        <w:rPr>
          <w:rFonts w:ascii="Calibri" w:hAnsi="Calibri"/>
        </w:rPr>
        <w:t>).</w:t>
      </w:r>
    </w:p>
    <w:p w14:paraId="78505319" w14:textId="30AC0619" w:rsidR="00677F90" w:rsidRPr="002B197D" w:rsidRDefault="00677F90" w:rsidP="00965B56">
      <w:pPr>
        <w:pStyle w:val="ListParagraph"/>
        <w:numPr>
          <w:ilvl w:val="0"/>
          <w:numId w:val="5"/>
        </w:numPr>
        <w:tabs>
          <w:tab w:val="left" w:pos="0"/>
        </w:tabs>
        <w:rPr>
          <w:rFonts w:ascii="Calibri" w:hAnsi="Calibri"/>
        </w:rPr>
      </w:pPr>
      <w:r w:rsidRPr="002B197D">
        <w:rPr>
          <w:rFonts w:ascii="Calibri" w:hAnsi="Calibri"/>
        </w:rPr>
        <w:t>If the participation rate is less than 50%, no points will be awarded for this indicator.</w:t>
      </w:r>
    </w:p>
    <w:p w14:paraId="3C90D7E6" w14:textId="77777777" w:rsidR="00D62821" w:rsidRDefault="00D62821" w:rsidP="002B197D">
      <w:pPr>
        <w:tabs>
          <w:tab w:val="left" w:pos="0"/>
        </w:tabs>
        <w:rPr>
          <w:rFonts w:ascii="Calibri" w:hAnsi="Calibri"/>
        </w:rPr>
      </w:pPr>
    </w:p>
    <w:p w14:paraId="1BB76919" w14:textId="7EC7DCC3" w:rsidR="00677F90" w:rsidRDefault="00A63084" w:rsidP="002B197D">
      <w:pPr>
        <w:tabs>
          <w:tab w:val="left" w:pos="0"/>
        </w:tabs>
        <w:rPr>
          <w:rFonts w:ascii="Calibri" w:hAnsi="Calibri" w:cs="Arial"/>
          <w:color w:val="000000"/>
          <w:kern w:val="24"/>
        </w:rPr>
      </w:pPr>
      <w:r>
        <w:rPr>
          <w:rFonts w:ascii="Calibri" w:hAnsi="Calibri"/>
        </w:rPr>
        <w:t xml:space="preserve">The second step in the calculation is to determine the percentage of students </w:t>
      </w:r>
      <w:r w:rsidRPr="00B05ADA">
        <w:rPr>
          <w:rFonts w:ascii="Calibri" w:hAnsi="Calibri" w:cs="Arial"/>
          <w:color w:val="000000"/>
          <w:kern w:val="24"/>
        </w:rPr>
        <w:t>meeting/exceeding the “Health Fitness Zone Standard” in all four areas of the CT Physical Fitness Assessment</w:t>
      </w:r>
      <w:r>
        <w:rPr>
          <w:rFonts w:ascii="Calibri" w:hAnsi="Calibri" w:cs="Arial"/>
          <w:color w:val="000000"/>
          <w:kern w:val="24"/>
        </w:rPr>
        <w:t>.</w:t>
      </w:r>
      <w:r w:rsidRPr="00373439">
        <w:rPr>
          <w:rFonts w:ascii="Calibri" w:hAnsi="Calibri"/>
        </w:rPr>
        <w:t xml:space="preserve"> </w:t>
      </w:r>
      <w:r w:rsidR="006F1B4B">
        <w:rPr>
          <w:rFonts w:ascii="Calibri" w:hAnsi="Calibri"/>
        </w:rPr>
        <w:t xml:space="preserve">The CSDE uses </w:t>
      </w:r>
      <w:r w:rsidR="0075781C">
        <w:rPr>
          <w:rFonts w:ascii="Calibri" w:hAnsi="Calibri"/>
        </w:rPr>
        <w:t>the i</w:t>
      </w:r>
      <w:r w:rsidR="00641E67">
        <w:rPr>
          <w:rFonts w:ascii="Calibri" w:hAnsi="Calibri"/>
        </w:rPr>
        <w:t xml:space="preserve">ndividual student achievement </w:t>
      </w:r>
      <w:r w:rsidR="0075781C">
        <w:rPr>
          <w:rFonts w:ascii="Calibri" w:hAnsi="Calibri"/>
        </w:rPr>
        <w:t>data</w:t>
      </w:r>
      <w:r w:rsidR="00641E67">
        <w:rPr>
          <w:rFonts w:ascii="Calibri" w:hAnsi="Calibri"/>
        </w:rPr>
        <w:t xml:space="preserve"> reported </w:t>
      </w:r>
      <w:r w:rsidR="0025517D">
        <w:rPr>
          <w:rFonts w:ascii="Calibri" w:hAnsi="Calibri"/>
        </w:rPr>
        <w:t xml:space="preserve">by districts to the CSDE </w:t>
      </w:r>
      <w:r w:rsidR="0025517D" w:rsidRPr="00E81195">
        <w:rPr>
          <w:rFonts w:cstheme="minorHAnsi"/>
        </w:rPr>
        <w:t xml:space="preserve">using the </w:t>
      </w:r>
      <w:hyperlink r:id="rId250" w:history="1">
        <w:r w:rsidR="00C93838" w:rsidRPr="00F1397B">
          <w:rPr>
            <w:rStyle w:val="Hyperlink"/>
            <w:rFonts w:ascii="Calibri" w:hAnsi="Calibri"/>
          </w:rPr>
          <w:t>Connecticut Physical Fitness Assessment Individual Student Data Collection</w:t>
        </w:r>
      </w:hyperlink>
      <w:r w:rsidR="0025517D" w:rsidRPr="00E81195">
        <w:rPr>
          <w:rFonts w:cstheme="minorHAnsi"/>
        </w:rPr>
        <w:t>.</w:t>
      </w:r>
      <w:r w:rsidR="0025517D">
        <w:rPr>
          <w:rFonts w:ascii="Calibri" w:hAnsi="Calibri"/>
        </w:rPr>
        <w:t xml:space="preserve"> </w:t>
      </w:r>
      <w:r w:rsidR="00677F90" w:rsidRPr="00373439">
        <w:rPr>
          <w:rFonts w:ascii="Calibri" w:hAnsi="Calibri"/>
        </w:rPr>
        <w:t xml:space="preserve">The ultimate target </w:t>
      </w:r>
      <w:r>
        <w:rPr>
          <w:rFonts w:ascii="Calibri" w:hAnsi="Calibri"/>
        </w:rPr>
        <w:t xml:space="preserve">on this measure </w:t>
      </w:r>
      <w:r w:rsidR="00677F90" w:rsidRPr="00373439">
        <w:rPr>
          <w:rFonts w:ascii="Calibri" w:hAnsi="Calibri"/>
        </w:rPr>
        <w:t xml:space="preserve">for </w:t>
      </w:r>
      <w:r w:rsidR="00677F90" w:rsidRPr="00373439">
        <w:rPr>
          <w:rFonts w:ascii="Calibri" w:hAnsi="Calibri" w:cs="Arial"/>
          <w:color w:val="000000"/>
          <w:kern w:val="24"/>
        </w:rPr>
        <w:t xml:space="preserve">a school or district is set at 75%.  </w:t>
      </w:r>
    </w:p>
    <w:p w14:paraId="6647B60D" w14:textId="77777777" w:rsidR="00677F90" w:rsidRDefault="00677F90" w:rsidP="00255476">
      <w:pPr>
        <w:tabs>
          <w:tab w:val="left" w:pos="0"/>
        </w:tabs>
        <w:ind w:left="720"/>
        <w:rPr>
          <w:rFonts w:ascii="Calibri" w:hAnsi="Calibri" w:cs="Arial"/>
          <w:color w:val="000000"/>
          <w:kern w:val="24"/>
        </w:rPr>
      </w:pPr>
    </w:p>
    <w:p w14:paraId="682005FC" w14:textId="5A718DEA" w:rsidR="00D62821" w:rsidRDefault="00677F90" w:rsidP="00D62821">
      <w:pPr>
        <w:tabs>
          <w:tab w:val="left" w:pos="0"/>
        </w:tabs>
        <w:rPr>
          <w:rFonts w:ascii="Calibri" w:hAnsi="Calibri"/>
        </w:rPr>
      </w:pPr>
      <w:r w:rsidRPr="008E2F0B">
        <w:rPr>
          <w:rFonts w:ascii="Calibri" w:hAnsi="Calibri"/>
        </w:rPr>
        <w:t xml:space="preserve">Points </w:t>
      </w:r>
      <w:r w:rsidR="006F0FE7">
        <w:rPr>
          <w:rFonts w:ascii="Calibri" w:hAnsi="Calibri"/>
        </w:rPr>
        <w:t>are</w:t>
      </w:r>
      <w:r w:rsidRPr="008E2F0B">
        <w:rPr>
          <w:rFonts w:ascii="Calibri" w:hAnsi="Calibri"/>
        </w:rPr>
        <w:t xml:space="preserve"> prorated based on the percentage of the ultimate target achieved</w:t>
      </w:r>
      <w:r>
        <w:rPr>
          <w:rFonts w:ascii="Calibri" w:hAnsi="Calibri"/>
        </w:rPr>
        <w:t xml:space="preserve"> as adjusted by the participation rate multiplier</w:t>
      </w:r>
      <w:r w:rsidR="008C123A" w:rsidRPr="008E2F0B">
        <w:rPr>
          <w:rFonts w:ascii="Calibri" w:hAnsi="Calibri"/>
        </w:rPr>
        <w:t>.</w:t>
      </w:r>
      <w:r w:rsidR="008C123A">
        <w:rPr>
          <w:rFonts w:ascii="Calibri" w:hAnsi="Calibri"/>
        </w:rPr>
        <w:t xml:space="preserve"> </w:t>
      </w:r>
      <w:r>
        <w:rPr>
          <w:rFonts w:ascii="Calibri" w:hAnsi="Calibri"/>
        </w:rPr>
        <w:t>T</w:t>
      </w:r>
      <w:r w:rsidR="00A63084">
        <w:rPr>
          <w:rFonts w:ascii="Calibri" w:hAnsi="Calibri"/>
        </w:rPr>
        <w:t xml:space="preserve">hree </w:t>
      </w:r>
      <w:r>
        <w:rPr>
          <w:rFonts w:ascii="Calibri" w:hAnsi="Calibri"/>
        </w:rPr>
        <w:t>examples are included below.</w:t>
      </w:r>
    </w:p>
    <w:p w14:paraId="2F9278A7" w14:textId="31CD2346" w:rsidR="00677F90" w:rsidRDefault="00677F90" w:rsidP="0007777E">
      <w:pPr>
        <w:pStyle w:val="ListParagraph"/>
        <w:numPr>
          <w:ilvl w:val="0"/>
          <w:numId w:val="22"/>
        </w:numPr>
        <w:tabs>
          <w:tab w:val="left" w:pos="0"/>
        </w:tabs>
      </w:pPr>
      <w:r w:rsidRPr="002D1994">
        <w:t xml:space="preserve">Example 1: </w:t>
      </w:r>
      <w:r>
        <w:t>An e</w:t>
      </w:r>
      <w:r w:rsidRPr="002D1994">
        <w:t>lementary school has a 92% participation rate, and the percent</w:t>
      </w:r>
      <w:r>
        <w:t>age</w:t>
      </w:r>
      <w:r w:rsidRPr="002D1994">
        <w:t xml:space="preserve"> of those tested meeting </w:t>
      </w:r>
      <w:r>
        <w:t xml:space="preserve">the “Health Fitness Zone Standard” in all </w:t>
      </w:r>
      <w:r w:rsidRPr="002D1994">
        <w:t xml:space="preserve">four </w:t>
      </w:r>
      <w:r>
        <w:t>areas</w:t>
      </w:r>
      <w:r w:rsidRPr="002D1994">
        <w:t xml:space="preserve"> is 76%</w:t>
      </w:r>
      <w:r>
        <w:t xml:space="preserve">. This school earns </w:t>
      </w:r>
      <w:proofErr w:type="gramStart"/>
      <w:r>
        <w:t>all 50</w:t>
      </w:r>
      <w:proofErr w:type="gramEnd"/>
      <w:r w:rsidRPr="002D1994">
        <w:t xml:space="preserve"> eligible points.</w:t>
      </w:r>
    </w:p>
    <w:p w14:paraId="212B6BEC" w14:textId="25CF0714" w:rsidR="00A63084" w:rsidRPr="002D1994" w:rsidRDefault="00A63084" w:rsidP="0007777E">
      <w:pPr>
        <w:pStyle w:val="ListParagraph"/>
        <w:numPr>
          <w:ilvl w:val="0"/>
          <w:numId w:val="22"/>
        </w:numPr>
        <w:tabs>
          <w:tab w:val="left" w:pos="0"/>
        </w:tabs>
      </w:pPr>
      <w:r w:rsidRPr="002D1994">
        <w:t xml:space="preserve">Example </w:t>
      </w:r>
      <w:r>
        <w:t>2</w:t>
      </w:r>
      <w:r w:rsidRPr="002D1994">
        <w:t xml:space="preserve">: </w:t>
      </w:r>
      <w:r>
        <w:t>An e</w:t>
      </w:r>
      <w:r w:rsidRPr="002D1994">
        <w:t>lementary school has a 9</w:t>
      </w:r>
      <w:r>
        <w:t>7</w:t>
      </w:r>
      <w:r w:rsidRPr="002D1994">
        <w:t>% participation rate, and the percent</w:t>
      </w:r>
      <w:r>
        <w:t>age</w:t>
      </w:r>
      <w:r w:rsidRPr="002D1994">
        <w:t xml:space="preserve"> of those tested meeting </w:t>
      </w:r>
      <w:r>
        <w:t xml:space="preserve">the “Health Fitness Zone Standard” in all </w:t>
      </w:r>
      <w:r w:rsidRPr="002D1994">
        <w:t xml:space="preserve">four </w:t>
      </w:r>
      <w:r>
        <w:t>areas</w:t>
      </w:r>
      <w:r w:rsidRPr="002D1994">
        <w:t xml:space="preserve"> is </w:t>
      </w:r>
      <w:r>
        <w:t>70</w:t>
      </w:r>
      <w:r w:rsidRPr="002D1994">
        <w:t>%</w:t>
      </w:r>
      <w:r>
        <w:t>. This school earns 93.3% of the possible 50</w:t>
      </w:r>
      <w:r w:rsidRPr="002D1994">
        <w:t xml:space="preserve"> eligible points</w:t>
      </w:r>
      <w:r>
        <w:t xml:space="preserve">, which is </w:t>
      </w:r>
      <w:r w:rsidR="00290D26">
        <w:t>46.7 points.</w:t>
      </w:r>
    </w:p>
    <w:p w14:paraId="19D7FAA1" w14:textId="124F4B28" w:rsidR="00677F90" w:rsidRDefault="00677F90" w:rsidP="0007777E">
      <w:pPr>
        <w:pStyle w:val="NormalWeb"/>
        <w:numPr>
          <w:ilvl w:val="0"/>
          <w:numId w:val="22"/>
        </w:numPr>
        <w:tabs>
          <w:tab w:val="left" w:pos="0"/>
        </w:tabs>
        <w:rPr>
          <w:rFonts w:asciiTheme="minorHAnsi" w:hAnsiTheme="minorHAnsi"/>
          <w:sz w:val="24"/>
          <w:szCs w:val="24"/>
        </w:rPr>
      </w:pPr>
      <w:r w:rsidRPr="002D1994">
        <w:rPr>
          <w:rFonts w:asciiTheme="minorHAnsi" w:hAnsiTheme="minorHAnsi"/>
          <w:sz w:val="24"/>
          <w:szCs w:val="24"/>
        </w:rPr>
        <w:t xml:space="preserve">Example </w:t>
      </w:r>
      <w:r w:rsidR="00290D26">
        <w:rPr>
          <w:rFonts w:asciiTheme="minorHAnsi" w:hAnsiTheme="minorHAnsi"/>
          <w:sz w:val="24"/>
          <w:szCs w:val="24"/>
        </w:rPr>
        <w:t>3</w:t>
      </w:r>
      <w:r w:rsidRPr="002D1994">
        <w:rPr>
          <w:rFonts w:asciiTheme="minorHAnsi" w:hAnsiTheme="minorHAnsi"/>
          <w:sz w:val="24"/>
          <w:szCs w:val="24"/>
        </w:rPr>
        <w:t xml:space="preserve">: </w:t>
      </w:r>
      <w:r>
        <w:rPr>
          <w:rFonts w:asciiTheme="minorHAnsi" w:hAnsiTheme="minorHAnsi"/>
          <w:sz w:val="24"/>
          <w:szCs w:val="24"/>
        </w:rPr>
        <w:t>An e</w:t>
      </w:r>
      <w:r w:rsidRPr="002D1994">
        <w:rPr>
          <w:rFonts w:asciiTheme="minorHAnsi" w:hAnsiTheme="minorHAnsi"/>
          <w:sz w:val="24"/>
          <w:szCs w:val="24"/>
        </w:rPr>
        <w:t>lementary school has a 55% participation rate, and the percent</w:t>
      </w:r>
      <w:r>
        <w:rPr>
          <w:rFonts w:asciiTheme="minorHAnsi" w:hAnsiTheme="minorHAnsi"/>
          <w:sz w:val="24"/>
          <w:szCs w:val="24"/>
        </w:rPr>
        <w:t>age</w:t>
      </w:r>
      <w:r w:rsidRPr="002D1994">
        <w:rPr>
          <w:rFonts w:asciiTheme="minorHAnsi" w:hAnsiTheme="minorHAnsi"/>
          <w:sz w:val="24"/>
          <w:szCs w:val="24"/>
        </w:rPr>
        <w:t xml:space="preserve"> of those tested meeting </w:t>
      </w:r>
      <w:r>
        <w:rPr>
          <w:rFonts w:asciiTheme="minorHAnsi" w:hAnsiTheme="minorHAnsi"/>
          <w:sz w:val="24"/>
          <w:szCs w:val="24"/>
        </w:rPr>
        <w:t xml:space="preserve">the “Health Fitness Zone Standard” in all </w:t>
      </w:r>
      <w:r w:rsidRPr="002D1994">
        <w:rPr>
          <w:rFonts w:asciiTheme="minorHAnsi" w:hAnsiTheme="minorHAnsi"/>
          <w:sz w:val="24"/>
          <w:szCs w:val="24"/>
        </w:rPr>
        <w:t xml:space="preserve">four </w:t>
      </w:r>
      <w:r>
        <w:rPr>
          <w:rFonts w:asciiTheme="minorHAnsi" w:hAnsiTheme="minorHAnsi"/>
          <w:sz w:val="24"/>
          <w:szCs w:val="24"/>
        </w:rPr>
        <w:t>areas</w:t>
      </w:r>
      <w:r w:rsidRPr="002D1994">
        <w:rPr>
          <w:rFonts w:asciiTheme="minorHAnsi" w:hAnsiTheme="minorHAnsi"/>
          <w:sz w:val="24"/>
          <w:szCs w:val="24"/>
        </w:rPr>
        <w:t xml:space="preserve"> is 80%</w:t>
      </w:r>
      <w:r>
        <w:rPr>
          <w:rFonts w:asciiTheme="minorHAnsi" w:hAnsiTheme="minorHAnsi"/>
          <w:sz w:val="24"/>
          <w:szCs w:val="24"/>
        </w:rPr>
        <w:t>. This school e</w:t>
      </w:r>
      <w:r w:rsidRPr="002D1994">
        <w:rPr>
          <w:rFonts w:asciiTheme="minorHAnsi" w:hAnsiTheme="minorHAnsi"/>
          <w:sz w:val="24"/>
          <w:szCs w:val="24"/>
        </w:rPr>
        <w:t>arns </w:t>
      </w:r>
      <w:r>
        <w:rPr>
          <w:rFonts w:asciiTheme="minorHAnsi" w:hAnsiTheme="minorHAnsi"/>
          <w:sz w:val="24"/>
          <w:szCs w:val="24"/>
        </w:rPr>
        <w:t>12.5</w:t>
      </w:r>
      <w:r w:rsidRPr="002D1994">
        <w:rPr>
          <w:rFonts w:asciiTheme="minorHAnsi" w:hAnsiTheme="minorHAnsi"/>
          <w:sz w:val="24"/>
          <w:szCs w:val="24"/>
        </w:rPr>
        <w:t xml:space="preserve"> of </w:t>
      </w:r>
      <w:r>
        <w:rPr>
          <w:rFonts w:asciiTheme="minorHAnsi" w:hAnsiTheme="minorHAnsi"/>
          <w:sz w:val="24"/>
          <w:szCs w:val="24"/>
        </w:rPr>
        <w:t>50</w:t>
      </w:r>
      <w:r w:rsidR="005B2EEF">
        <w:rPr>
          <w:rFonts w:asciiTheme="minorHAnsi" w:hAnsiTheme="minorHAnsi"/>
          <w:sz w:val="24"/>
          <w:szCs w:val="24"/>
        </w:rPr>
        <w:t xml:space="preserve"> eligible points.</w:t>
      </w:r>
    </w:p>
    <w:p w14:paraId="0DB6A751" w14:textId="4F3721B8" w:rsidR="002E40BF" w:rsidRDefault="00D62821" w:rsidP="00D62821">
      <w:pPr>
        <w:pStyle w:val="NormalWeb"/>
        <w:tabs>
          <w:tab w:val="left" w:pos="0"/>
        </w:tabs>
        <w:rPr>
          <w:rFonts w:asciiTheme="minorHAnsi" w:hAnsiTheme="minorHAnsi"/>
          <w:sz w:val="24"/>
          <w:szCs w:val="24"/>
        </w:rPr>
      </w:pPr>
      <w:r w:rsidRPr="00D62821">
        <w:rPr>
          <w:rFonts w:asciiTheme="minorHAnsi" w:hAnsiTheme="minorHAnsi"/>
          <w:b/>
          <w:sz w:val="24"/>
          <w:szCs w:val="24"/>
        </w:rPr>
        <w:t>Data Source</w:t>
      </w:r>
      <w:r>
        <w:rPr>
          <w:rFonts w:asciiTheme="minorHAnsi" w:hAnsiTheme="minorHAnsi"/>
          <w:sz w:val="24"/>
          <w:szCs w:val="24"/>
        </w:rPr>
        <w:t xml:space="preserve">: </w:t>
      </w:r>
      <w:r w:rsidR="001A6E06">
        <w:rPr>
          <w:rFonts w:asciiTheme="minorHAnsi" w:hAnsiTheme="minorHAnsi"/>
          <w:sz w:val="24"/>
          <w:szCs w:val="24"/>
        </w:rPr>
        <w:t xml:space="preserve">Connecticut Physical Fitness Assessment Individual Student Data Collection </w:t>
      </w:r>
      <w:r>
        <w:rPr>
          <w:rFonts w:asciiTheme="minorHAnsi" w:hAnsiTheme="minorHAnsi"/>
          <w:sz w:val="24"/>
          <w:szCs w:val="24"/>
        </w:rPr>
        <w:t xml:space="preserve">and </w:t>
      </w:r>
      <w:r w:rsidR="00887125">
        <w:rPr>
          <w:rFonts w:asciiTheme="minorHAnsi" w:hAnsiTheme="minorHAnsi"/>
          <w:sz w:val="24"/>
          <w:szCs w:val="24"/>
        </w:rPr>
        <w:t>June</w:t>
      </w:r>
      <w:r>
        <w:rPr>
          <w:rFonts w:asciiTheme="minorHAnsi" w:hAnsiTheme="minorHAnsi"/>
          <w:sz w:val="24"/>
          <w:szCs w:val="24"/>
        </w:rPr>
        <w:t xml:space="preserve"> PSIS (enrollment)</w:t>
      </w:r>
    </w:p>
    <w:p w14:paraId="11155FDF" w14:textId="77777777" w:rsidR="002E40BF" w:rsidRDefault="002E40BF">
      <w:pPr>
        <w:spacing w:after="200" w:line="276" w:lineRule="auto"/>
        <w:rPr>
          <w:color w:val="000000"/>
        </w:rPr>
      </w:pPr>
      <w:r>
        <w:br w:type="page"/>
      </w:r>
    </w:p>
    <w:p w14:paraId="333D8413" w14:textId="4269CD2C" w:rsidR="003E1BE0" w:rsidRDefault="003E1BE0" w:rsidP="005A3524">
      <w:pPr>
        <w:pStyle w:val="Heading2"/>
      </w:pPr>
      <w:bookmarkStart w:id="23" w:name="_Toc213231057"/>
      <w:r w:rsidRPr="00DD17B6">
        <w:lastRenderedPageBreak/>
        <w:t xml:space="preserve">Resources for Improving </w:t>
      </w:r>
      <w:r>
        <w:t>Physical Fitness</w:t>
      </w:r>
      <w:bookmarkEnd w:id="23"/>
      <w:r>
        <w:t xml:space="preserve"> </w:t>
      </w:r>
    </w:p>
    <w:p w14:paraId="4A29D8AA" w14:textId="77777777" w:rsidR="00C63574" w:rsidRPr="00C63574" w:rsidRDefault="00C63574" w:rsidP="00C63574"/>
    <w:p w14:paraId="28E752FE" w14:textId="1A3D4DAD" w:rsidR="005B2EEF" w:rsidRPr="00FD3FF9" w:rsidRDefault="00BB26F9" w:rsidP="0007777E">
      <w:pPr>
        <w:numPr>
          <w:ilvl w:val="0"/>
          <w:numId w:val="14"/>
        </w:numPr>
        <w:tabs>
          <w:tab w:val="left" w:pos="0"/>
        </w:tabs>
        <w:rPr>
          <w:rFonts w:ascii="Calibri" w:hAnsi="Calibri" w:cs="Arial"/>
          <w:bCs/>
          <w:color w:val="000000"/>
          <w:kern w:val="24"/>
          <w:lang w:val="en"/>
        </w:rPr>
      </w:pPr>
      <w:hyperlink r:id="rId251" w:history="1">
        <w:r>
          <w:rPr>
            <w:rStyle w:val="Hyperlink"/>
            <w:rFonts w:ascii="Calibri" w:hAnsi="Calibri" w:cs="Arial"/>
            <w:bCs/>
            <w:kern w:val="24"/>
            <w:lang w:val="en"/>
          </w:rPr>
          <w:t>Healthy and Balanced Living Curriculum Framework for Physical Education</w:t>
        </w:r>
      </w:hyperlink>
      <w:r>
        <w:rPr>
          <w:rFonts w:ascii="Calibri" w:hAnsi="Calibri" w:cs="Arial"/>
          <w:bCs/>
          <w:kern w:val="24"/>
        </w:rPr>
        <w:t xml:space="preserve"> (CSDE)</w:t>
      </w:r>
      <w:r w:rsidR="0023202B" w:rsidRPr="0023202B">
        <w:rPr>
          <w:rFonts w:ascii="Calibri" w:hAnsi="Calibri" w:cs="Arial"/>
          <w:bCs/>
          <w:color w:val="000000"/>
          <w:kern w:val="24"/>
          <w:lang w:val="en"/>
        </w:rPr>
        <w:t xml:space="preserve"> </w:t>
      </w:r>
    </w:p>
    <w:p w14:paraId="4F28CD9E" w14:textId="77777777" w:rsidR="00FD3FF9" w:rsidRDefault="00FD3FF9" w:rsidP="00FD3FF9">
      <w:pPr>
        <w:tabs>
          <w:tab w:val="left" w:pos="0"/>
        </w:tabs>
        <w:rPr>
          <w:rFonts w:ascii="Calibri" w:hAnsi="Calibri" w:cs="Arial"/>
          <w:bCs/>
          <w:color w:val="000000"/>
          <w:kern w:val="24"/>
          <w:lang w:val="en"/>
        </w:rPr>
      </w:pPr>
    </w:p>
    <w:p w14:paraId="79AA1AAD" w14:textId="64D694DD" w:rsidR="00FD3FF9" w:rsidRPr="00FD3FF9" w:rsidRDefault="00FD3FF9" w:rsidP="0007777E">
      <w:pPr>
        <w:pStyle w:val="ListParagraph"/>
        <w:numPr>
          <w:ilvl w:val="0"/>
          <w:numId w:val="14"/>
        </w:numPr>
        <w:tabs>
          <w:tab w:val="left" w:pos="0"/>
        </w:tabs>
        <w:rPr>
          <w:rFonts w:ascii="Calibri" w:hAnsi="Calibri" w:cs="Arial"/>
          <w:bCs/>
          <w:color w:val="000000"/>
          <w:kern w:val="24"/>
          <w:lang w:val="en"/>
        </w:rPr>
      </w:pPr>
      <w:hyperlink r:id="rId252" w:history="1">
        <w:r w:rsidRPr="00E64EAB">
          <w:rPr>
            <w:rStyle w:val="Hyperlink"/>
            <w:rFonts w:ascii="Calibri" w:hAnsi="Calibri" w:cs="Arial"/>
            <w:bCs/>
            <w:kern w:val="24"/>
            <w:lang w:val="en"/>
          </w:rPr>
          <w:t>Instructional Framework for fitness education in physical education</w:t>
        </w:r>
      </w:hyperlink>
      <w:r w:rsidRPr="00FD3FF9">
        <w:rPr>
          <w:rFonts w:ascii="Calibri" w:hAnsi="Calibri" w:cs="Arial"/>
          <w:bCs/>
          <w:color w:val="000000"/>
          <w:kern w:val="24"/>
          <w:lang w:val="en"/>
        </w:rPr>
        <w:t xml:space="preserve"> (</w:t>
      </w:r>
      <w:hyperlink r:id="rId253" w:history="1">
        <w:r w:rsidRPr="00FD3FF9">
          <w:rPr>
            <w:rStyle w:val="Hyperlink"/>
            <w:rFonts w:ascii="Calibri" w:hAnsi="Calibri" w:cs="Arial"/>
            <w:bCs/>
            <w:kern w:val="24"/>
            <w:lang w:val="en"/>
          </w:rPr>
          <w:t>SHAPE America</w:t>
        </w:r>
      </w:hyperlink>
      <w:r w:rsidRPr="00FD3FF9">
        <w:rPr>
          <w:rFonts w:ascii="Calibri" w:hAnsi="Calibri" w:cs="Arial"/>
          <w:bCs/>
          <w:color w:val="000000"/>
          <w:kern w:val="24"/>
          <w:lang w:val="en"/>
        </w:rPr>
        <w:t xml:space="preserve">) </w:t>
      </w:r>
      <w:hyperlink r:id="rId254" w:history="1">
        <w:r w:rsidRPr="00572BEE">
          <w:t xml:space="preserve"> </w:t>
        </w:r>
      </w:hyperlink>
    </w:p>
    <w:p w14:paraId="4E06B88A" w14:textId="77777777" w:rsidR="00BB4C3D" w:rsidRDefault="00BB4C3D" w:rsidP="00BB4C3D">
      <w:pPr>
        <w:pStyle w:val="ListParagraph"/>
        <w:rPr>
          <w:rFonts w:ascii="Calibri" w:hAnsi="Calibri" w:cs="Arial"/>
          <w:bCs/>
          <w:color w:val="000000"/>
          <w:kern w:val="24"/>
          <w:lang w:val="en"/>
        </w:rPr>
      </w:pPr>
    </w:p>
    <w:p w14:paraId="7C58B51F" w14:textId="60823698" w:rsidR="0023202B" w:rsidRPr="005B2EEF" w:rsidRDefault="0023202B" w:rsidP="0007777E">
      <w:pPr>
        <w:numPr>
          <w:ilvl w:val="0"/>
          <w:numId w:val="14"/>
        </w:numPr>
        <w:tabs>
          <w:tab w:val="left" w:pos="0"/>
        </w:tabs>
        <w:rPr>
          <w:rFonts w:ascii="Calibri" w:hAnsi="Calibri" w:cs="Arial"/>
          <w:bCs/>
          <w:color w:val="000000"/>
          <w:kern w:val="24"/>
          <w:lang w:val="en"/>
        </w:rPr>
      </w:pPr>
      <w:hyperlink r:id="rId255" w:history="1">
        <w:r w:rsidRPr="00BB26F9">
          <w:rPr>
            <w:rStyle w:val="Hyperlink"/>
            <w:rFonts w:ascii="Calibri" w:hAnsi="Calibri" w:cs="Arial"/>
            <w:bCs/>
            <w:kern w:val="24"/>
          </w:rPr>
          <w:t>Guidelines for a Coordinated Approach to School Health</w:t>
        </w:r>
      </w:hyperlink>
      <w:r w:rsidR="005B2EEF" w:rsidRPr="004F10F5">
        <w:rPr>
          <w:rFonts w:ascii="Calibri" w:hAnsi="Calibri" w:cs="Arial"/>
          <w:bCs/>
          <w:kern w:val="24"/>
        </w:rPr>
        <w:t xml:space="preserve"> </w:t>
      </w:r>
      <w:r w:rsidR="00BB26F9" w:rsidRPr="00BB26F9">
        <w:rPr>
          <w:rStyle w:val="Hyperlink"/>
          <w:color w:val="auto"/>
          <w:u w:val="none"/>
        </w:rPr>
        <w:t>(CSDE)</w:t>
      </w:r>
    </w:p>
    <w:p w14:paraId="722966D6" w14:textId="77777777" w:rsidR="005B2EEF" w:rsidRPr="005B2EEF" w:rsidRDefault="005B2EEF" w:rsidP="005B2EEF">
      <w:pPr>
        <w:tabs>
          <w:tab w:val="left" w:pos="0"/>
        </w:tabs>
        <w:ind w:left="720"/>
        <w:rPr>
          <w:rFonts w:ascii="Calibri" w:hAnsi="Calibri" w:cs="Arial"/>
          <w:bCs/>
          <w:color w:val="0000FF"/>
          <w:kern w:val="24"/>
          <w:u w:val="single"/>
          <w:lang w:val="en"/>
        </w:rPr>
      </w:pPr>
    </w:p>
    <w:p w14:paraId="395B1442" w14:textId="70103469" w:rsidR="009F0C0A" w:rsidRDefault="00C16936" w:rsidP="0007777E">
      <w:pPr>
        <w:numPr>
          <w:ilvl w:val="0"/>
          <w:numId w:val="14"/>
        </w:numPr>
        <w:tabs>
          <w:tab w:val="left" w:pos="0"/>
        </w:tabs>
      </w:pPr>
      <w:hyperlink r:id="rId256" w:history="1">
        <w:r w:rsidRPr="00BB26F9">
          <w:rPr>
            <w:rStyle w:val="Hyperlink"/>
            <w:rFonts w:ascii="Calibri" w:hAnsi="Calibri" w:cs="Arial"/>
            <w:bCs/>
            <w:kern w:val="24"/>
            <w:lang w:val="en"/>
          </w:rPr>
          <w:t>Linking Health to Achievement</w:t>
        </w:r>
      </w:hyperlink>
      <w:r w:rsidRPr="009F0C0A">
        <w:rPr>
          <w:rFonts w:ascii="Calibri" w:hAnsi="Calibri" w:cs="Arial"/>
          <w:bCs/>
          <w:color w:val="000000"/>
          <w:kern w:val="24"/>
          <w:lang w:val="en"/>
        </w:rPr>
        <w:t xml:space="preserve"> (Centers for Disease Control and Prevention) </w:t>
      </w:r>
    </w:p>
    <w:p w14:paraId="019EA4D0" w14:textId="36BABB44" w:rsidR="00C16936" w:rsidRDefault="00E01410" w:rsidP="00E81195">
      <w:pPr>
        <w:tabs>
          <w:tab w:val="left" w:pos="0"/>
        </w:tabs>
        <w:ind w:left="720" w:hanging="360"/>
        <w:rPr>
          <w:rFonts w:ascii="Calibri" w:hAnsi="Calibri" w:cs="Arial"/>
          <w:bCs/>
          <w:kern w:val="24"/>
          <w:lang w:val="en"/>
        </w:rPr>
      </w:pPr>
      <w:r>
        <w:tab/>
      </w:r>
    </w:p>
    <w:p w14:paraId="3E2575BC" w14:textId="77777777" w:rsidR="003A77CC" w:rsidRDefault="003A77CC" w:rsidP="312DC67D">
      <w:pPr>
        <w:pStyle w:val="ListParagraph"/>
        <w:rPr>
          <w:rFonts w:ascii="Calibri" w:hAnsi="Calibri" w:cs="Arial"/>
          <w:color w:val="000000"/>
          <w:kern w:val="24"/>
          <w:lang w:val="en"/>
        </w:rPr>
      </w:pPr>
    </w:p>
    <w:p w14:paraId="36B562CA" w14:textId="77777777" w:rsidR="00923D85" w:rsidRDefault="00923D85" w:rsidP="312DC67D">
      <w:pPr>
        <w:pStyle w:val="ListParagraph"/>
        <w:rPr>
          <w:rFonts w:ascii="Calibri" w:hAnsi="Calibri" w:cs="Arial"/>
          <w:color w:val="000000"/>
          <w:kern w:val="24"/>
          <w:lang w:val="en"/>
        </w:rPr>
      </w:pPr>
    </w:p>
    <w:p w14:paraId="5AF29ED4" w14:textId="28C40B00" w:rsidR="00923D85" w:rsidRDefault="00923D85" w:rsidP="00923D85">
      <w:pPr>
        <w:pStyle w:val="ListParagraph"/>
        <w:ind w:left="2160" w:firstLine="720"/>
        <w:rPr>
          <w:b/>
          <w:sz w:val="22"/>
          <w:szCs w:val="22"/>
        </w:rPr>
      </w:pPr>
      <w:r w:rsidRPr="007F5DB1">
        <w:rPr>
          <w:b/>
          <w:sz w:val="22"/>
          <w:szCs w:val="22"/>
        </w:rPr>
        <w:t>Where can I get more information?</w:t>
      </w:r>
    </w:p>
    <w:p w14:paraId="6155FE4C" w14:textId="77777777" w:rsidR="00923D85" w:rsidRDefault="00923D85" w:rsidP="00923D85">
      <w:pPr>
        <w:pStyle w:val="ListParagraph"/>
        <w:ind w:left="2160" w:firstLine="720"/>
        <w:rPr>
          <w:rFonts w:ascii="Calibri" w:hAnsi="Calibri" w:cs="Arial"/>
          <w:color w:val="000000"/>
          <w:kern w:val="24"/>
          <w:lang w:val="en"/>
        </w:rPr>
      </w:pPr>
    </w:p>
    <w:tbl>
      <w:tblPr>
        <w:tblStyle w:val="TableGrid"/>
        <w:tblW w:w="0" w:type="auto"/>
        <w:tblLook w:val="04A0" w:firstRow="1" w:lastRow="0" w:firstColumn="1" w:lastColumn="0" w:noHBand="0" w:noVBand="1"/>
      </w:tblPr>
      <w:tblGrid>
        <w:gridCol w:w="4653"/>
        <w:gridCol w:w="4697"/>
      </w:tblGrid>
      <w:tr w:rsidR="005843E9" w:rsidRPr="007F5DB1" w14:paraId="1CEA8AE9" w14:textId="77777777" w:rsidTr="005B2EEF">
        <w:tc>
          <w:tcPr>
            <w:tcW w:w="4653" w:type="dxa"/>
            <w:shd w:val="clear" w:color="auto" w:fill="D9D9D9" w:themeFill="background1" w:themeFillShade="D9"/>
          </w:tcPr>
          <w:p w14:paraId="73D50124" w14:textId="77777777" w:rsidR="005843E9" w:rsidRPr="007F5DB1" w:rsidRDefault="005843E9" w:rsidP="0023202B">
            <w:pPr>
              <w:jc w:val="center"/>
              <w:rPr>
                <w:rFonts w:asciiTheme="minorHAnsi" w:hAnsiTheme="minorHAnsi"/>
                <w:b/>
                <w:sz w:val="22"/>
                <w:szCs w:val="22"/>
              </w:rPr>
            </w:pPr>
            <w:r w:rsidRPr="007F5DB1">
              <w:rPr>
                <w:rFonts w:asciiTheme="minorHAnsi" w:hAnsiTheme="minorHAnsi"/>
                <w:b/>
                <w:sz w:val="22"/>
                <w:szCs w:val="22"/>
              </w:rPr>
              <w:t>QUESTIONS</w:t>
            </w:r>
          </w:p>
        </w:tc>
        <w:tc>
          <w:tcPr>
            <w:tcW w:w="4697" w:type="dxa"/>
            <w:shd w:val="clear" w:color="auto" w:fill="D9D9D9" w:themeFill="background1" w:themeFillShade="D9"/>
          </w:tcPr>
          <w:p w14:paraId="4D99B611" w14:textId="77777777" w:rsidR="005843E9" w:rsidRPr="007F5DB1" w:rsidRDefault="005843E9" w:rsidP="0023202B">
            <w:pPr>
              <w:jc w:val="center"/>
              <w:rPr>
                <w:rFonts w:asciiTheme="minorHAnsi" w:hAnsiTheme="minorHAnsi"/>
                <w:b/>
                <w:sz w:val="22"/>
                <w:szCs w:val="22"/>
              </w:rPr>
            </w:pPr>
            <w:r w:rsidRPr="007F5DB1">
              <w:rPr>
                <w:rFonts w:asciiTheme="minorHAnsi" w:hAnsiTheme="minorHAnsi"/>
                <w:b/>
                <w:sz w:val="22"/>
                <w:szCs w:val="22"/>
              </w:rPr>
              <w:t>CSDE CONTACTS</w:t>
            </w:r>
          </w:p>
        </w:tc>
      </w:tr>
      <w:tr w:rsidR="005843E9" w:rsidRPr="007F5DB1" w14:paraId="0D2991FF" w14:textId="77777777" w:rsidTr="001A2A19">
        <w:tc>
          <w:tcPr>
            <w:tcW w:w="4653" w:type="dxa"/>
            <w:tcBorders>
              <w:bottom w:val="single" w:sz="4" w:space="0" w:color="auto"/>
            </w:tcBorders>
          </w:tcPr>
          <w:p w14:paraId="6CDFD339"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Resources, Strategies, and Best Practices</w:t>
            </w:r>
          </w:p>
        </w:tc>
        <w:tc>
          <w:tcPr>
            <w:tcW w:w="4697" w:type="dxa"/>
            <w:tcBorders>
              <w:bottom w:val="single" w:sz="4" w:space="0" w:color="auto"/>
            </w:tcBorders>
          </w:tcPr>
          <w:p w14:paraId="61B735F4" w14:textId="5FA9FAC7" w:rsidR="005843E9" w:rsidRPr="007F5DB1" w:rsidRDefault="00B81D44" w:rsidP="0023202B">
            <w:pPr>
              <w:rPr>
                <w:rFonts w:asciiTheme="minorHAnsi" w:hAnsiTheme="minorHAnsi"/>
                <w:sz w:val="22"/>
                <w:szCs w:val="22"/>
              </w:rPr>
            </w:pPr>
            <w:r>
              <w:rPr>
                <w:rFonts w:asciiTheme="minorHAnsi" w:hAnsiTheme="minorHAnsi"/>
                <w:sz w:val="22"/>
                <w:szCs w:val="22"/>
              </w:rPr>
              <w:t>John Fras</w:t>
            </w:r>
            <w:r w:rsidR="00BE0B5D">
              <w:rPr>
                <w:rFonts w:asciiTheme="minorHAnsi" w:hAnsiTheme="minorHAnsi"/>
                <w:sz w:val="22"/>
                <w:szCs w:val="22"/>
              </w:rPr>
              <w:t>s</w:t>
            </w:r>
            <w:r>
              <w:rPr>
                <w:rFonts w:asciiTheme="minorHAnsi" w:hAnsiTheme="minorHAnsi"/>
                <w:sz w:val="22"/>
                <w:szCs w:val="22"/>
              </w:rPr>
              <w:t>inelli</w:t>
            </w:r>
          </w:p>
          <w:p w14:paraId="4C9DC268" w14:textId="6CE74F83" w:rsidR="005843E9" w:rsidRPr="007F5DB1" w:rsidRDefault="005843E9" w:rsidP="0023202B">
            <w:pPr>
              <w:rPr>
                <w:rFonts w:asciiTheme="minorHAnsi" w:hAnsiTheme="minorHAnsi"/>
                <w:sz w:val="22"/>
                <w:szCs w:val="22"/>
              </w:rPr>
            </w:pPr>
            <w:r w:rsidRPr="007F5DB1">
              <w:rPr>
                <w:rFonts w:asciiTheme="minorHAnsi" w:hAnsiTheme="minorHAnsi"/>
                <w:sz w:val="22"/>
                <w:szCs w:val="22"/>
              </w:rPr>
              <w:t xml:space="preserve">Phone: </w:t>
            </w:r>
            <w:r w:rsidR="00540D61" w:rsidRPr="00952B0E">
              <w:rPr>
                <w:sz w:val="22"/>
                <w:szCs w:val="22"/>
              </w:rPr>
              <w:t>860-</w:t>
            </w:r>
            <w:r w:rsidR="00301E6E">
              <w:rPr>
                <w:sz w:val="22"/>
                <w:szCs w:val="22"/>
              </w:rPr>
              <w:t>807</w:t>
            </w:r>
            <w:r w:rsidR="00540D61" w:rsidRPr="00952B0E">
              <w:rPr>
                <w:sz w:val="22"/>
                <w:szCs w:val="22"/>
              </w:rPr>
              <w:t>-</w:t>
            </w:r>
            <w:r w:rsidR="00301E6E">
              <w:rPr>
                <w:sz w:val="22"/>
                <w:szCs w:val="22"/>
              </w:rPr>
              <w:t>20</w:t>
            </w:r>
            <w:r w:rsidR="004E661E">
              <w:rPr>
                <w:sz w:val="22"/>
                <w:szCs w:val="22"/>
              </w:rPr>
              <w:t>50</w:t>
            </w:r>
          </w:p>
          <w:p w14:paraId="5B37F7C8" w14:textId="35C3E100" w:rsidR="005843E9" w:rsidRPr="007F5DB1" w:rsidRDefault="005843E9" w:rsidP="00301E6E">
            <w:pPr>
              <w:rPr>
                <w:rFonts w:asciiTheme="minorHAnsi" w:hAnsiTheme="minorHAnsi"/>
                <w:sz w:val="22"/>
                <w:szCs w:val="22"/>
              </w:rPr>
            </w:pPr>
            <w:r w:rsidRPr="007F5DB1">
              <w:rPr>
                <w:rFonts w:asciiTheme="minorHAnsi" w:hAnsiTheme="minorHAnsi"/>
                <w:sz w:val="22"/>
                <w:szCs w:val="22"/>
              </w:rPr>
              <w:t xml:space="preserve">Email: </w:t>
            </w:r>
            <w:r w:rsidR="004E661E" w:rsidRPr="004E661E">
              <w:rPr>
                <w:rFonts w:asciiTheme="minorHAnsi" w:hAnsiTheme="minorHAnsi"/>
                <w:sz w:val="22"/>
                <w:szCs w:val="22"/>
              </w:rPr>
              <w:t>john.frassinelli@ct.gov</w:t>
            </w:r>
          </w:p>
        </w:tc>
      </w:tr>
      <w:tr w:rsidR="005843E9" w:rsidRPr="007F5DB1" w14:paraId="7406E5F6" w14:textId="77777777" w:rsidTr="001A2A19">
        <w:tc>
          <w:tcPr>
            <w:tcW w:w="4653" w:type="dxa"/>
            <w:tcBorders>
              <w:top w:val="single" w:sz="4" w:space="0" w:color="auto"/>
              <w:left w:val="single" w:sz="4" w:space="0" w:color="auto"/>
              <w:bottom w:val="single" w:sz="4" w:space="0" w:color="auto"/>
              <w:right w:val="single" w:sz="4" w:space="0" w:color="auto"/>
            </w:tcBorders>
          </w:tcPr>
          <w:p w14:paraId="0ED28B0D"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Data Collection and Reporting</w:t>
            </w:r>
          </w:p>
        </w:tc>
        <w:tc>
          <w:tcPr>
            <w:tcW w:w="4697" w:type="dxa"/>
            <w:tcBorders>
              <w:top w:val="single" w:sz="4" w:space="0" w:color="auto"/>
              <w:left w:val="single" w:sz="4" w:space="0" w:color="auto"/>
              <w:bottom w:val="single" w:sz="4" w:space="0" w:color="auto"/>
              <w:right w:val="single" w:sz="4" w:space="0" w:color="auto"/>
            </w:tcBorders>
          </w:tcPr>
          <w:p w14:paraId="3E2D3A07" w14:textId="77777777" w:rsidR="005843E9" w:rsidRPr="007F5DB1" w:rsidRDefault="005843E9" w:rsidP="0023202B">
            <w:pPr>
              <w:rPr>
                <w:rFonts w:asciiTheme="minorHAnsi" w:hAnsiTheme="minorHAnsi"/>
                <w:sz w:val="22"/>
                <w:szCs w:val="22"/>
              </w:rPr>
            </w:pPr>
            <w:r>
              <w:rPr>
                <w:rFonts w:asciiTheme="minorHAnsi" w:hAnsiTheme="minorHAnsi"/>
                <w:sz w:val="22"/>
                <w:szCs w:val="22"/>
              </w:rPr>
              <w:t>Raymond Martin</w:t>
            </w:r>
          </w:p>
          <w:p w14:paraId="6818033F" w14:textId="77777777" w:rsidR="005843E9" w:rsidRPr="007F5DB1" w:rsidRDefault="005843E9" w:rsidP="0023202B">
            <w:pPr>
              <w:rPr>
                <w:rFonts w:asciiTheme="minorHAnsi" w:hAnsiTheme="minorHAnsi"/>
                <w:sz w:val="22"/>
                <w:szCs w:val="22"/>
              </w:rPr>
            </w:pPr>
            <w:r w:rsidRPr="007F5DB1">
              <w:rPr>
                <w:rFonts w:asciiTheme="minorHAnsi" w:hAnsiTheme="minorHAnsi"/>
                <w:sz w:val="22"/>
                <w:szCs w:val="22"/>
              </w:rPr>
              <w:t>Phone: 860-713-68</w:t>
            </w:r>
            <w:r>
              <w:rPr>
                <w:rFonts w:asciiTheme="minorHAnsi" w:hAnsiTheme="minorHAnsi"/>
                <w:sz w:val="22"/>
                <w:szCs w:val="22"/>
              </w:rPr>
              <w:t>76</w:t>
            </w:r>
          </w:p>
          <w:p w14:paraId="7C416685" w14:textId="77777777" w:rsidR="005843E9" w:rsidRPr="007F5DB1" w:rsidRDefault="005843E9" w:rsidP="005843E9">
            <w:pPr>
              <w:rPr>
                <w:rFonts w:asciiTheme="minorHAnsi" w:hAnsiTheme="minorHAnsi"/>
                <w:sz w:val="22"/>
                <w:szCs w:val="22"/>
              </w:rPr>
            </w:pPr>
            <w:r w:rsidRPr="007F5DB1">
              <w:rPr>
                <w:rFonts w:asciiTheme="minorHAnsi" w:hAnsiTheme="minorHAnsi"/>
                <w:sz w:val="22"/>
                <w:szCs w:val="22"/>
              </w:rPr>
              <w:t xml:space="preserve">Email: </w:t>
            </w:r>
            <w:r>
              <w:rPr>
                <w:rFonts w:asciiTheme="minorHAnsi" w:hAnsiTheme="minorHAnsi"/>
                <w:sz w:val="22"/>
                <w:szCs w:val="22"/>
              </w:rPr>
              <w:t>raymond.martin@</w:t>
            </w:r>
            <w:r w:rsidRPr="007F5DB1">
              <w:rPr>
                <w:rFonts w:asciiTheme="minorHAnsi" w:hAnsiTheme="minorHAnsi"/>
                <w:sz w:val="22"/>
                <w:szCs w:val="22"/>
              </w:rPr>
              <w:t>ct.gov</w:t>
            </w:r>
          </w:p>
        </w:tc>
      </w:tr>
    </w:tbl>
    <w:p w14:paraId="47B11311" w14:textId="77777777" w:rsidR="00677F90" w:rsidRDefault="00677F90" w:rsidP="005A3524">
      <w:pPr>
        <w:pStyle w:val="Heading1"/>
      </w:pPr>
      <w:bookmarkStart w:id="24" w:name="_Toc213231058"/>
      <w:r w:rsidRPr="00AE4408">
        <w:lastRenderedPageBreak/>
        <w:t xml:space="preserve">Indicator </w:t>
      </w:r>
      <w:r>
        <w:t>12</w:t>
      </w:r>
      <w:r w:rsidRPr="00AE4408">
        <w:t xml:space="preserve">: </w:t>
      </w:r>
      <w:r>
        <w:t>Arts Access</w:t>
      </w:r>
      <w:bookmarkEnd w:id="24"/>
    </w:p>
    <w:tbl>
      <w:tblPr>
        <w:tblW w:w="4541" w:type="pct"/>
        <w:tblInd w:w="144" w:type="dxa"/>
        <w:tblCellMar>
          <w:left w:w="0" w:type="dxa"/>
          <w:right w:w="0" w:type="dxa"/>
        </w:tblCellMar>
        <w:tblLook w:val="0420" w:firstRow="1" w:lastRow="0" w:firstColumn="0" w:lastColumn="0" w:noHBand="0" w:noVBand="1"/>
      </w:tblPr>
      <w:tblGrid>
        <w:gridCol w:w="5567"/>
        <w:gridCol w:w="2916"/>
      </w:tblGrid>
      <w:tr w:rsidR="00677F90" w:rsidRPr="00B21B0D" w14:paraId="1E83CAA9" w14:textId="77777777" w:rsidTr="00D922C8">
        <w:trPr>
          <w:trHeight w:val="241"/>
        </w:trPr>
        <w:tc>
          <w:tcPr>
            <w:tcW w:w="3281"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vAlign w:val="center"/>
            <w:hideMark/>
          </w:tcPr>
          <w:p w14:paraId="6F354106" w14:textId="77777777" w:rsidR="00677F90" w:rsidRPr="00B21B0D" w:rsidRDefault="00677F90" w:rsidP="00255476">
            <w:pPr>
              <w:tabs>
                <w:tab w:val="left" w:pos="0"/>
              </w:tabs>
              <w:jc w:val="center"/>
              <w:rPr>
                <w:rFonts w:ascii="Calibri" w:hAnsi="Calibri" w:cs="Arial"/>
              </w:rPr>
            </w:pPr>
            <w:r w:rsidRPr="00B21B0D">
              <w:rPr>
                <w:rFonts w:ascii="Calibri" w:hAnsi="Calibri" w:cs="Arial"/>
                <w:b/>
                <w:bCs/>
                <w:color w:val="000000"/>
                <w:kern w:val="24"/>
              </w:rPr>
              <w:t>Indicator</w:t>
            </w:r>
          </w:p>
        </w:tc>
        <w:tc>
          <w:tcPr>
            <w:tcW w:w="1719" w:type="pct"/>
            <w:tcBorders>
              <w:top w:val="single" w:sz="8" w:space="0" w:color="000000"/>
              <w:left w:val="single" w:sz="8" w:space="0" w:color="000000"/>
              <w:right w:val="single" w:sz="8" w:space="0" w:color="000000"/>
            </w:tcBorders>
            <w:shd w:val="clear" w:color="auto" w:fill="BFBFBF"/>
            <w:vAlign w:val="center"/>
          </w:tcPr>
          <w:p w14:paraId="690C78D1" w14:textId="77777777" w:rsidR="00677F90" w:rsidRPr="00B21B0D" w:rsidRDefault="00677F90" w:rsidP="00DF6984">
            <w:pPr>
              <w:tabs>
                <w:tab w:val="left" w:pos="0"/>
              </w:tabs>
              <w:jc w:val="center"/>
              <w:rPr>
                <w:rFonts w:ascii="Calibri" w:hAnsi="Calibri" w:cs="Arial"/>
                <w:b/>
                <w:bCs/>
                <w:color w:val="000000"/>
                <w:kern w:val="24"/>
              </w:rPr>
            </w:pPr>
            <w:r w:rsidRPr="00B21B0D">
              <w:rPr>
                <w:rFonts w:ascii="Calibri" w:hAnsi="Calibri" w:cs="Arial"/>
                <w:b/>
              </w:rPr>
              <w:t>Max Points</w:t>
            </w:r>
          </w:p>
        </w:tc>
      </w:tr>
      <w:tr w:rsidR="00677F90" w:rsidRPr="00B21B0D" w14:paraId="19AA0116" w14:textId="77777777" w:rsidTr="00D922C8">
        <w:trPr>
          <w:trHeight w:val="601"/>
        </w:trPr>
        <w:tc>
          <w:tcPr>
            <w:tcW w:w="328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027BFA" w14:textId="1D2C93EC" w:rsidR="00677F90" w:rsidRPr="00B21B0D" w:rsidRDefault="00677F90" w:rsidP="00255476">
            <w:pPr>
              <w:tabs>
                <w:tab w:val="left" w:pos="0"/>
              </w:tabs>
              <w:rPr>
                <w:rFonts w:ascii="Calibri" w:hAnsi="Calibri" w:cs="Arial"/>
                <w:color w:val="000000"/>
                <w:kern w:val="24"/>
              </w:rPr>
            </w:pPr>
            <w:r w:rsidRPr="00B05ADA">
              <w:rPr>
                <w:rFonts w:ascii="Calibri" w:hAnsi="Calibri" w:cs="Arial"/>
                <w:color w:val="000000"/>
                <w:kern w:val="24"/>
              </w:rPr>
              <w:t xml:space="preserve">Percentage of students </w:t>
            </w:r>
            <w:r>
              <w:rPr>
                <w:rFonts w:ascii="Calibri" w:hAnsi="Calibri" w:cs="Arial"/>
                <w:color w:val="000000"/>
                <w:kern w:val="24"/>
              </w:rPr>
              <w:t>in grade 9 through 12 participating in at least one dance, theater, music, visual arts</w:t>
            </w:r>
            <w:r w:rsidR="001D3F88">
              <w:rPr>
                <w:rFonts w:ascii="Calibri" w:hAnsi="Calibri" w:cs="Arial"/>
                <w:color w:val="000000"/>
                <w:kern w:val="24"/>
              </w:rPr>
              <w:t>, or media arts</w:t>
            </w:r>
            <w:r>
              <w:rPr>
                <w:rFonts w:ascii="Calibri" w:hAnsi="Calibri" w:cs="Arial"/>
                <w:color w:val="000000"/>
                <w:kern w:val="24"/>
              </w:rPr>
              <w:t xml:space="preserve"> course in the school year</w:t>
            </w:r>
          </w:p>
        </w:tc>
        <w:tc>
          <w:tcPr>
            <w:tcW w:w="1719" w:type="pct"/>
            <w:tcBorders>
              <w:top w:val="single" w:sz="8" w:space="0" w:color="000000"/>
              <w:left w:val="single" w:sz="8" w:space="0" w:color="000000"/>
              <w:bottom w:val="single" w:sz="8" w:space="0" w:color="000000"/>
              <w:right w:val="single" w:sz="8" w:space="0" w:color="000000"/>
            </w:tcBorders>
            <w:vAlign w:val="center"/>
          </w:tcPr>
          <w:p w14:paraId="175B03B5" w14:textId="77777777" w:rsidR="00677F90" w:rsidRPr="003D1313" w:rsidRDefault="00677F90" w:rsidP="00255476">
            <w:pPr>
              <w:tabs>
                <w:tab w:val="left" w:pos="0"/>
              </w:tabs>
              <w:jc w:val="center"/>
              <w:rPr>
                <w:rFonts w:ascii="Calibri" w:hAnsi="Calibri" w:cs="Arial"/>
                <w:color w:val="000000"/>
                <w:kern w:val="24"/>
              </w:rPr>
            </w:pPr>
            <w:r>
              <w:rPr>
                <w:rFonts w:ascii="Calibri" w:hAnsi="Calibri" w:cs="Arial"/>
              </w:rPr>
              <w:t>50</w:t>
            </w:r>
          </w:p>
        </w:tc>
      </w:tr>
    </w:tbl>
    <w:p w14:paraId="29F863AA" w14:textId="77777777" w:rsidR="00677F90" w:rsidRDefault="00677F90" w:rsidP="00255476">
      <w:pPr>
        <w:tabs>
          <w:tab w:val="left" w:pos="0"/>
        </w:tabs>
        <w:rPr>
          <w:rFonts w:ascii="Calibri" w:hAnsi="Calibri"/>
          <w:i/>
        </w:rPr>
      </w:pPr>
    </w:p>
    <w:p w14:paraId="39142CDA" w14:textId="2780F55F" w:rsidR="00677F90" w:rsidRDefault="00677F90" w:rsidP="00255476">
      <w:pPr>
        <w:tabs>
          <w:tab w:val="left" w:pos="0"/>
          <w:tab w:val="center" w:pos="5040"/>
        </w:tabs>
        <w:rPr>
          <w:rFonts w:ascii="Calibri" w:hAnsi="Calibri"/>
        </w:rPr>
      </w:pPr>
      <w:r w:rsidRPr="00C140D2">
        <w:rPr>
          <w:rFonts w:ascii="Calibri" w:hAnsi="Calibri"/>
          <w:b/>
        </w:rPr>
        <w:t>Description</w:t>
      </w:r>
      <w:r>
        <w:rPr>
          <w:rFonts w:ascii="Calibri" w:hAnsi="Calibri"/>
          <w:b/>
        </w:rPr>
        <w:t xml:space="preserve"> (What)</w:t>
      </w:r>
      <w:r>
        <w:rPr>
          <w:rFonts w:ascii="Calibri" w:hAnsi="Calibri"/>
        </w:rPr>
        <w:t>: This is an “access” metric that evaluates the extent to which students in high school participate in at least one arts course in the school year in dance, theatre, music, visual arts</w:t>
      </w:r>
      <w:r w:rsidR="001D3F88">
        <w:rPr>
          <w:rFonts w:ascii="Calibri" w:hAnsi="Calibri"/>
        </w:rPr>
        <w:t>, or media arts</w:t>
      </w:r>
      <w:r>
        <w:rPr>
          <w:rFonts w:ascii="Calibri" w:hAnsi="Calibri"/>
        </w:rPr>
        <w:t xml:space="preserve">. </w:t>
      </w:r>
    </w:p>
    <w:p w14:paraId="56097498" w14:textId="77777777" w:rsidR="00677F90" w:rsidRDefault="00677F90" w:rsidP="00255476">
      <w:pPr>
        <w:tabs>
          <w:tab w:val="left" w:pos="0"/>
          <w:tab w:val="center" w:pos="5040"/>
        </w:tabs>
        <w:rPr>
          <w:rFonts w:ascii="Calibri" w:hAnsi="Calibri"/>
        </w:rPr>
      </w:pPr>
    </w:p>
    <w:p w14:paraId="43CADD69" w14:textId="77777777" w:rsidR="00677F90" w:rsidRDefault="00677F90" w:rsidP="00255476">
      <w:pPr>
        <w:tabs>
          <w:tab w:val="left" w:pos="0"/>
        </w:tabs>
        <w:rPr>
          <w:rFonts w:ascii="Calibri" w:hAnsi="Calibri"/>
        </w:rPr>
      </w:pPr>
      <w:r w:rsidRPr="000D3644">
        <w:rPr>
          <w:rFonts w:ascii="Calibri" w:hAnsi="Calibri"/>
          <w:b/>
        </w:rPr>
        <w:t>Rationale (Why?)</w:t>
      </w:r>
      <w:r>
        <w:rPr>
          <w:rFonts w:ascii="Calibri" w:hAnsi="Calibri"/>
        </w:rPr>
        <w:t xml:space="preserve">: </w:t>
      </w:r>
      <w:r w:rsidRPr="00B95C9C">
        <w:rPr>
          <w:rFonts w:ascii="Calibri" w:hAnsi="Calibri"/>
        </w:rPr>
        <w:t>The Connecticut State Board of Education believes every student needs and deserves a high-quality education</w:t>
      </w:r>
      <w:r>
        <w:rPr>
          <w:rFonts w:ascii="Calibri" w:hAnsi="Calibri"/>
        </w:rPr>
        <w:t xml:space="preserve"> </w:t>
      </w:r>
      <w:r w:rsidRPr="00B95C9C">
        <w:rPr>
          <w:rFonts w:ascii="Calibri" w:hAnsi="Calibri"/>
        </w:rPr>
        <w:t>in the arts, including dance, music, theater and the visual arts. The arts are an integral component of the</w:t>
      </w:r>
      <w:r>
        <w:rPr>
          <w:rFonts w:ascii="Calibri" w:hAnsi="Calibri"/>
        </w:rPr>
        <w:t xml:space="preserve"> </w:t>
      </w:r>
      <w:r w:rsidRPr="00B95C9C">
        <w:rPr>
          <w:rFonts w:ascii="Calibri" w:hAnsi="Calibri"/>
        </w:rPr>
        <w:t>comprehensive curriculum provided to all Conne</w:t>
      </w:r>
      <w:r>
        <w:rPr>
          <w:rFonts w:ascii="Calibri" w:hAnsi="Calibri"/>
        </w:rPr>
        <w:t>cticut students at every grade.</w:t>
      </w:r>
    </w:p>
    <w:p w14:paraId="589CD817" w14:textId="77777777" w:rsidR="00677F90" w:rsidRDefault="00677F90" w:rsidP="00255476">
      <w:pPr>
        <w:tabs>
          <w:tab w:val="left" w:pos="0"/>
        </w:tabs>
        <w:rPr>
          <w:rFonts w:ascii="Calibri" w:hAnsi="Calibri"/>
        </w:rPr>
      </w:pPr>
    </w:p>
    <w:p w14:paraId="141AC71F" w14:textId="77777777" w:rsidR="00677F90" w:rsidRDefault="00677F90" w:rsidP="00661904">
      <w:pPr>
        <w:tabs>
          <w:tab w:val="left" w:pos="0"/>
        </w:tabs>
        <w:rPr>
          <w:rFonts w:ascii="Calibri" w:hAnsi="Calibri"/>
        </w:rPr>
      </w:pPr>
      <w:r w:rsidRPr="00647531">
        <w:rPr>
          <w:rFonts w:ascii="Calibri" w:hAnsi="Calibri"/>
          <w:b/>
        </w:rPr>
        <w:t>Applicability (Who)</w:t>
      </w:r>
      <w:r>
        <w:rPr>
          <w:rFonts w:ascii="Calibri" w:hAnsi="Calibri"/>
        </w:rPr>
        <w:t>: This indicator is applicable to all districts and schools that offer any grade between 9 and 12, inclusive.</w:t>
      </w:r>
    </w:p>
    <w:p w14:paraId="62559ECA" w14:textId="77777777" w:rsidR="00677F90" w:rsidRDefault="00677F90" w:rsidP="00661904">
      <w:pPr>
        <w:tabs>
          <w:tab w:val="left" w:pos="0"/>
        </w:tabs>
        <w:rPr>
          <w:rFonts w:ascii="Calibri" w:hAnsi="Calibri"/>
        </w:rPr>
      </w:pPr>
    </w:p>
    <w:p w14:paraId="09B9A3DF" w14:textId="77777777" w:rsidR="00677F90" w:rsidRDefault="00677F90" w:rsidP="00661904">
      <w:pPr>
        <w:tabs>
          <w:tab w:val="left" w:pos="0"/>
        </w:tabs>
        <w:rPr>
          <w:rFonts w:ascii="Calibri" w:hAnsi="Calibri"/>
        </w:rPr>
      </w:pPr>
      <w:r w:rsidRPr="00C41413">
        <w:rPr>
          <w:rFonts w:ascii="Calibri" w:hAnsi="Calibri"/>
          <w:b/>
        </w:rPr>
        <w:t>Input/Feedback</w:t>
      </w:r>
      <w:r>
        <w:rPr>
          <w:rFonts w:ascii="Calibri" w:hAnsi="Calibri"/>
        </w:rPr>
        <w:t xml:space="preserve">: Traditionally, access to the arts has been measured through instructional hours offered. District/school administrators indicate that self-reported arts instructional hours are not comparable across schools. With the availability now of course-level data, the extent to which students avail of arts opportunities can be empirically known and compared across districts/schools. </w:t>
      </w:r>
    </w:p>
    <w:p w14:paraId="31D0587C" w14:textId="77777777" w:rsidR="00677F90" w:rsidRDefault="00677F90" w:rsidP="00661904">
      <w:pPr>
        <w:tabs>
          <w:tab w:val="left" w:pos="0"/>
        </w:tabs>
        <w:rPr>
          <w:rFonts w:ascii="Calibri" w:hAnsi="Calibri"/>
        </w:rPr>
      </w:pPr>
    </w:p>
    <w:p w14:paraId="20DF68E9" w14:textId="77777777" w:rsidR="00677F90" w:rsidRDefault="00677F90" w:rsidP="00661904">
      <w:pPr>
        <w:tabs>
          <w:tab w:val="left" w:pos="0"/>
        </w:tabs>
        <w:rPr>
          <w:rFonts w:ascii="Calibri" w:hAnsi="Calibri"/>
        </w:rPr>
      </w:pPr>
      <w:r>
        <w:rPr>
          <w:rFonts w:ascii="Calibri" w:hAnsi="Calibri"/>
        </w:rPr>
        <w:t xml:space="preserve">The CSDE has heard from the field that students are engaged in important arts-related activities that are not captured through this indicator. The Department acknowledges that many students participate in school- or community-based art programs and activities outside of the school day. </w:t>
      </w:r>
      <w:proofErr w:type="gramStart"/>
      <w:r>
        <w:rPr>
          <w:rFonts w:ascii="Calibri" w:hAnsi="Calibri"/>
        </w:rPr>
        <w:t>At this time</w:t>
      </w:r>
      <w:proofErr w:type="gramEnd"/>
      <w:r>
        <w:rPr>
          <w:rFonts w:ascii="Calibri" w:hAnsi="Calibri"/>
        </w:rPr>
        <w:t xml:space="preserve">, there is not </w:t>
      </w:r>
      <w:proofErr w:type="gramStart"/>
      <w:r>
        <w:rPr>
          <w:rFonts w:ascii="Calibri" w:hAnsi="Calibri"/>
        </w:rPr>
        <w:t>a way</w:t>
      </w:r>
      <w:proofErr w:type="gramEnd"/>
      <w:r>
        <w:rPr>
          <w:rFonts w:ascii="Calibri" w:hAnsi="Calibri"/>
        </w:rPr>
        <w:t xml:space="preserve"> to capture that information in this system. </w:t>
      </w:r>
    </w:p>
    <w:p w14:paraId="35C880A5" w14:textId="77777777" w:rsidR="00677F90" w:rsidRDefault="00677F90" w:rsidP="00661904">
      <w:pPr>
        <w:tabs>
          <w:tab w:val="left" w:pos="0"/>
        </w:tabs>
        <w:rPr>
          <w:rFonts w:ascii="Calibri" w:hAnsi="Calibri"/>
        </w:rPr>
      </w:pPr>
    </w:p>
    <w:p w14:paraId="67FC1726" w14:textId="5D85265F" w:rsidR="00677F90" w:rsidRDefault="00677F90" w:rsidP="00661904">
      <w:pPr>
        <w:tabs>
          <w:tab w:val="left" w:pos="0"/>
        </w:tabs>
        <w:rPr>
          <w:rFonts w:ascii="Calibri" w:hAnsi="Calibri"/>
        </w:rPr>
      </w:pPr>
      <w:r>
        <w:rPr>
          <w:rFonts w:ascii="Calibri" w:hAnsi="Calibri"/>
        </w:rPr>
        <w:t xml:space="preserve">Additionally, stakeholders </w:t>
      </w:r>
      <w:r w:rsidR="003C2EE0">
        <w:rPr>
          <w:rFonts w:ascii="Calibri" w:hAnsi="Calibri"/>
        </w:rPr>
        <w:t>r</w:t>
      </w:r>
      <w:r>
        <w:rPr>
          <w:rFonts w:ascii="Calibri" w:hAnsi="Calibri"/>
        </w:rPr>
        <w:t xml:space="preserve">equested that the definition of arts coursework be expanded to courses that incorporate the use of technology including computer-aided design. </w:t>
      </w:r>
      <w:r w:rsidR="00F14C4E">
        <w:rPr>
          <w:rFonts w:ascii="Calibri" w:hAnsi="Calibri"/>
        </w:rPr>
        <w:t xml:space="preserve">District </w:t>
      </w:r>
      <w:r w:rsidR="001F4E7F">
        <w:rPr>
          <w:rFonts w:ascii="Calibri" w:hAnsi="Calibri"/>
        </w:rPr>
        <w:t xml:space="preserve">and school leaders </w:t>
      </w:r>
      <w:r w:rsidR="00186496">
        <w:t xml:space="preserve">cite the importance of curricular alignment of all arts courses to the National Core Arts Standards. </w:t>
      </w:r>
      <w:r w:rsidR="00373AEE">
        <w:t>In keeping with this principle</w:t>
      </w:r>
      <w:r w:rsidR="00C83241">
        <w:t xml:space="preserve">, </w:t>
      </w:r>
      <w:r w:rsidR="00960B99">
        <w:t xml:space="preserve">beginning in </w:t>
      </w:r>
      <w:r w:rsidR="003D29F1">
        <w:rPr>
          <w:rFonts w:ascii="Calibri" w:hAnsi="Calibri"/>
        </w:rPr>
        <w:t>20</w:t>
      </w:r>
      <w:r w:rsidR="008E573F">
        <w:rPr>
          <w:rFonts w:ascii="Calibri" w:hAnsi="Calibri"/>
        </w:rPr>
        <w:t>21-22</w:t>
      </w:r>
      <w:r w:rsidR="000E1903">
        <w:rPr>
          <w:rFonts w:ascii="Calibri" w:hAnsi="Calibri"/>
        </w:rPr>
        <w:t>,</w:t>
      </w:r>
      <w:r w:rsidR="008E573F">
        <w:rPr>
          <w:rFonts w:ascii="Calibri" w:hAnsi="Calibri"/>
        </w:rPr>
        <w:t xml:space="preserve"> Indicator 12 calculations </w:t>
      </w:r>
      <w:r w:rsidR="00960B99">
        <w:rPr>
          <w:rFonts w:ascii="Calibri" w:hAnsi="Calibri"/>
        </w:rPr>
        <w:t xml:space="preserve">include </w:t>
      </w:r>
      <w:r w:rsidR="008E573F">
        <w:rPr>
          <w:rFonts w:ascii="Calibri" w:hAnsi="Calibri"/>
        </w:rPr>
        <w:t xml:space="preserve">courses </w:t>
      </w:r>
      <w:r w:rsidR="00D5712F" w:rsidRPr="00E81195">
        <w:rPr>
          <w:rFonts w:cs="Arial"/>
        </w:rPr>
        <w:t xml:space="preserve">that align with the fifth artistic discipline of the National Core Arts Standards: Media Arts (e.g. Web Design, Interactive Game Design, Media Literacy). </w:t>
      </w:r>
    </w:p>
    <w:p w14:paraId="4D110B82" w14:textId="77777777" w:rsidR="00677F90" w:rsidRDefault="00677F90" w:rsidP="00661904">
      <w:pPr>
        <w:tabs>
          <w:tab w:val="left" w:pos="0"/>
        </w:tabs>
        <w:rPr>
          <w:rFonts w:ascii="Calibri" w:hAnsi="Calibri"/>
          <w:b/>
        </w:rPr>
      </w:pPr>
    </w:p>
    <w:p w14:paraId="21F359FD" w14:textId="10B0E7E9" w:rsidR="00677F90" w:rsidRDefault="00677F90" w:rsidP="00661904">
      <w:pPr>
        <w:tabs>
          <w:tab w:val="left" w:pos="0"/>
        </w:tabs>
        <w:rPr>
          <w:rFonts w:ascii="Calibri" w:hAnsi="Calibri"/>
        </w:rPr>
      </w:pPr>
      <w:r w:rsidRPr="00D312CD">
        <w:rPr>
          <w:rFonts w:ascii="Calibri" w:hAnsi="Calibri"/>
          <w:b/>
        </w:rPr>
        <w:t>Methodology (How)</w:t>
      </w:r>
      <w:r>
        <w:rPr>
          <w:rFonts w:ascii="Calibri" w:hAnsi="Calibri"/>
        </w:rPr>
        <w:t xml:space="preserve">:  Points can be earned for the percentage of All Students in grades 9 through 12 who enroll in at least one </w:t>
      </w:r>
      <w:r w:rsidR="00956616">
        <w:rPr>
          <w:rFonts w:ascii="Calibri" w:hAnsi="Calibri"/>
        </w:rPr>
        <w:t>“Fine and Performing A</w:t>
      </w:r>
      <w:r>
        <w:rPr>
          <w:rFonts w:ascii="Calibri" w:hAnsi="Calibri"/>
        </w:rPr>
        <w:t>rts</w:t>
      </w:r>
      <w:r w:rsidR="00956616">
        <w:rPr>
          <w:rFonts w:ascii="Calibri" w:hAnsi="Calibri"/>
        </w:rPr>
        <w:t>”</w:t>
      </w:r>
      <w:r>
        <w:rPr>
          <w:rFonts w:ascii="Calibri" w:hAnsi="Calibri"/>
        </w:rPr>
        <w:t xml:space="preserve"> course during the school year.</w:t>
      </w:r>
      <w:r w:rsidRPr="00B64D37">
        <w:rPr>
          <w:rFonts w:ascii="Calibri" w:hAnsi="Calibri"/>
        </w:rPr>
        <w:t xml:space="preserve"> </w:t>
      </w:r>
      <w:r w:rsidR="00DF2F79">
        <w:rPr>
          <w:rFonts w:ascii="Calibri" w:hAnsi="Calibri"/>
        </w:rPr>
        <w:t xml:space="preserve">These courses are categorized as Subject Area 5 courses and are listed as such </w:t>
      </w:r>
      <w:r w:rsidR="00086AE2">
        <w:rPr>
          <w:rFonts w:ascii="Calibri" w:hAnsi="Calibri"/>
        </w:rPr>
        <w:t xml:space="preserve">in the </w:t>
      </w:r>
      <w:r w:rsidR="00501537">
        <w:rPr>
          <w:rFonts w:ascii="Calibri" w:hAnsi="Calibri"/>
        </w:rPr>
        <w:t>School Courses for the Exchange of Data</w:t>
      </w:r>
      <w:r w:rsidR="00F2672D">
        <w:rPr>
          <w:rFonts w:ascii="Calibri" w:hAnsi="Calibri"/>
        </w:rPr>
        <w:t xml:space="preserve"> (SCED) </w:t>
      </w:r>
      <w:r w:rsidR="00B82BDB">
        <w:rPr>
          <w:rFonts w:ascii="Calibri" w:hAnsi="Calibri"/>
        </w:rPr>
        <w:t xml:space="preserve">Code </w:t>
      </w:r>
      <w:r w:rsidR="00086AE2">
        <w:rPr>
          <w:rFonts w:ascii="Calibri" w:hAnsi="Calibri"/>
        </w:rPr>
        <w:t>file</w:t>
      </w:r>
      <w:r w:rsidR="00F2672D">
        <w:rPr>
          <w:rFonts w:ascii="Calibri" w:hAnsi="Calibri"/>
        </w:rPr>
        <w:t xml:space="preserve"> </w:t>
      </w:r>
      <w:r w:rsidR="00086AE2">
        <w:rPr>
          <w:rFonts w:ascii="Calibri" w:hAnsi="Calibri"/>
        </w:rPr>
        <w:t xml:space="preserve">posted </w:t>
      </w:r>
      <w:r w:rsidR="00956616" w:rsidRPr="00956616">
        <w:rPr>
          <w:rFonts w:ascii="Calibri" w:hAnsi="Calibri"/>
        </w:rPr>
        <w:t>under the “</w:t>
      </w:r>
      <w:r w:rsidR="00E9420A">
        <w:rPr>
          <w:rFonts w:ascii="Calibri" w:hAnsi="Calibri"/>
        </w:rPr>
        <w:t>Course Code”</w:t>
      </w:r>
      <w:r w:rsidR="00956616" w:rsidRPr="00956616">
        <w:rPr>
          <w:rFonts w:ascii="Calibri" w:hAnsi="Calibri"/>
        </w:rPr>
        <w:t xml:space="preserve"> header on </w:t>
      </w:r>
      <w:r w:rsidR="00956616" w:rsidRPr="00956616">
        <w:rPr>
          <w:rFonts w:ascii="Calibri" w:hAnsi="Calibri"/>
        </w:rPr>
        <w:lastRenderedPageBreak/>
        <w:t xml:space="preserve">the TCS help site: </w:t>
      </w:r>
      <w:hyperlink r:id="rId257" w:history="1">
        <w:r w:rsidR="003B3E55">
          <w:rPr>
            <w:rStyle w:val="Hyperlink"/>
          </w:rPr>
          <w:t>https://portal.ct.gov/SDE/Performance/Data-Collection-Help-Sites/TCS-Help-Site/Documentation</w:t>
        </w:r>
      </w:hyperlink>
      <w:r w:rsidR="00DF6984">
        <w:t xml:space="preserve">. </w:t>
      </w:r>
      <w:r w:rsidRPr="00616E6F">
        <w:rPr>
          <w:rFonts w:ascii="Calibri" w:hAnsi="Calibri"/>
        </w:rPr>
        <w:t xml:space="preserve">Points </w:t>
      </w:r>
      <w:r w:rsidR="00DF6984">
        <w:rPr>
          <w:rFonts w:ascii="Calibri" w:hAnsi="Calibri"/>
        </w:rPr>
        <w:t>are</w:t>
      </w:r>
      <w:r w:rsidRPr="00616E6F">
        <w:rPr>
          <w:rFonts w:ascii="Calibri" w:hAnsi="Calibri"/>
        </w:rPr>
        <w:t xml:space="preserve"> prorated based on the percentage of the ultimate target achieved.</w:t>
      </w:r>
    </w:p>
    <w:p w14:paraId="0FCFF7A2" w14:textId="77777777" w:rsidR="004F6BC5" w:rsidRDefault="004F6BC5" w:rsidP="00661904">
      <w:pPr>
        <w:tabs>
          <w:tab w:val="left" w:pos="0"/>
        </w:tabs>
        <w:rPr>
          <w:rFonts w:ascii="Calibri" w:hAnsi="Calibri"/>
        </w:rPr>
      </w:pPr>
    </w:p>
    <w:p w14:paraId="385BC896" w14:textId="77777777" w:rsidR="00F762D6" w:rsidRDefault="00F762D6" w:rsidP="00F762D6">
      <w:pPr>
        <w:tabs>
          <w:tab w:val="left" w:pos="0"/>
        </w:tabs>
        <w:rPr>
          <w:rFonts w:ascii="Calibri" w:hAnsi="Calibri"/>
        </w:rPr>
      </w:pPr>
      <w:r w:rsidRPr="00B909B8">
        <w:rPr>
          <w:rFonts w:ascii="Calibri" w:hAnsi="Calibri"/>
        </w:rPr>
        <w:t xml:space="preserve">For detailed </w:t>
      </w:r>
      <w:r w:rsidR="00B909B8" w:rsidRPr="00B909B8">
        <w:rPr>
          <w:rFonts w:ascii="Calibri" w:hAnsi="Calibri"/>
        </w:rPr>
        <w:t>calculation rules</w:t>
      </w:r>
      <w:r w:rsidRPr="00B909B8">
        <w:rPr>
          <w:rFonts w:ascii="Calibri" w:hAnsi="Calibri"/>
        </w:rPr>
        <w:t xml:space="preserve">, see </w:t>
      </w:r>
      <w:r w:rsidR="00B909B8" w:rsidRPr="00B909B8">
        <w:rPr>
          <w:rFonts w:ascii="Calibri" w:hAnsi="Calibri"/>
        </w:rPr>
        <w:t xml:space="preserve">the </w:t>
      </w:r>
      <w:hyperlink w:anchor="_Calculation_Rules_for_2" w:history="1">
        <w:r w:rsidRPr="00B909B8">
          <w:rPr>
            <w:rStyle w:val="Hyperlink"/>
            <w:rFonts w:ascii="Calibri" w:hAnsi="Calibri"/>
          </w:rPr>
          <w:t>Appendix</w:t>
        </w:r>
      </w:hyperlink>
      <w:r w:rsidR="00B909B8" w:rsidRPr="00B909B8">
        <w:rPr>
          <w:rFonts w:ascii="Calibri" w:hAnsi="Calibri"/>
        </w:rPr>
        <w:t>.</w:t>
      </w:r>
    </w:p>
    <w:p w14:paraId="342AE7F4" w14:textId="77777777" w:rsidR="00F762D6" w:rsidRDefault="00F762D6" w:rsidP="00D62821">
      <w:pPr>
        <w:tabs>
          <w:tab w:val="left" w:pos="0"/>
        </w:tabs>
        <w:rPr>
          <w:rFonts w:ascii="Calibri" w:hAnsi="Calibri"/>
        </w:rPr>
      </w:pPr>
    </w:p>
    <w:p w14:paraId="6D113DBA" w14:textId="77777777" w:rsidR="00956616" w:rsidRDefault="00D62821" w:rsidP="00EE569D">
      <w:pPr>
        <w:tabs>
          <w:tab w:val="left" w:pos="0"/>
        </w:tabs>
        <w:rPr>
          <w:rFonts w:ascii="Calibri" w:hAnsi="Calibri"/>
        </w:rPr>
      </w:pPr>
      <w:r w:rsidRPr="00D62821">
        <w:rPr>
          <w:rFonts w:ascii="Calibri" w:hAnsi="Calibri"/>
          <w:b/>
        </w:rPr>
        <w:t>Data Source</w:t>
      </w:r>
      <w:r>
        <w:rPr>
          <w:rFonts w:ascii="Calibri" w:hAnsi="Calibri"/>
        </w:rPr>
        <w:t xml:space="preserve">: </w:t>
      </w:r>
      <w:r w:rsidR="00EE569D" w:rsidRPr="00EE569D">
        <w:rPr>
          <w:rFonts w:ascii="Calibri" w:hAnsi="Calibri"/>
        </w:rPr>
        <w:t xml:space="preserve">June PSIS (to establish current year 9th </w:t>
      </w:r>
      <w:r w:rsidR="00EE569D">
        <w:rPr>
          <w:rFonts w:ascii="Calibri" w:hAnsi="Calibri"/>
        </w:rPr>
        <w:t xml:space="preserve">through </w:t>
      </w:r>
      <w:r w:rsidR="00EE569D" w:rsidRPr="00EE569D">
        <w:rPr>
          <w:rFonts w:ascii="Calibri" w:hAnsi="Calibri"/>
        </w:rPr>
        <w:t xml:space="preserve">12th graders) and </w:t>
      </w:r>
      <w:r>
        <w:rPr>
          <w:rFonts w:ascii="Calibri" w:hAnsi="Calibri"/>
        </w:rPr>
        <w:t>Teacher Course Student</w:t>
      </w:r>
      <w:r w:rsidR="00EE569D">
        <w:rPr>
          <w:rFonts w:ascii="Calibri" w:hAnsi="Calibri"/>
        </w:rPr>
        <w:t xml:space="preserve"> (for course participation data)</w:t>
      </w:r>
    </w:p>
    <w:p w14:paraId="4979EA5A" w14:textId="77777777" w:rsidR="0080435F" w:rsidRDefault="0080435F" w:rsidP="00EE569D">
      <w:pPr>
        <w:tabs>
          <w:tab w:val="left" w:pos="0"/>
        </w:tabs>
        <w:rPr>
          <w:rFonts w:ascii="Calibri" w:hAnsi="Calibri" w:cs="Arial"/>
          <w:b/>
          <w:bCs/>
          <w:color w:val="000000"/>
          <w:kern w:val="24"/>
        </w:rPr>
      </w:pPr>
    </w:p>
    <w:p w14:paraId="65205A2E" w14:textId="77777777" w:rsidR="00952B0E" w:rsidRPr="00952B0E" w:rsidRDefault="00952B0E" w:rsidP="005A3524">
      <w:pPr>
        <w:pStyle w:val="Heading2"/>
      </w:pPr>
      <w:bookmarkStart w:id="25" w:name="_Toc213231059"/>
      <w:r w:rsidRPr="00952B0E">
        <w:t xml:space="preserve">Resources </w:t>
      </w:r>
      <w:r w:rsidR="00B237E8">
        <w:t xml:space="preserve">for </w:t>
      </w:r>
      <w:r w:rsidRPr="00952B0E">
        <w:t>Improving Access</w:t>
      </w:r>
      <w:r w:rsidR="00A614C7">
        <w:t xml:space="preserve"> to the Arts</w:t>
      </w:r>
      <w:bookmarkEnd w:id="25"/>
    </w:p>
    <w:p w14:paraId="52DB4F09" w14:textId="77777777" w:rsidR="00952B0E" w:rsidRDefault="00952B0E" w:rsidP="003728A1">
      <w:pPr>
        <w:rPr>
          <w:b/>
        </w:rPr>
      </w:pPr>
      <w:r w:rsidRPr="00952B0E">
        <w:rPr>
          <w:b/>
        </w:rPr>
        <w:t>Why is arts access important?</w:t>
      </w:r>
    </w:p>
    <w:p w14:paraId="4273E2BD" w14:textId="77777777" w:rsidR="00952B0E" w:rsidRPr="00952B0E" w:rsidRDefault="00952B0E" w:rsidP="003728A1">
      <w:r w:rsidRPr="00952B0E">
        <w:t xml:space="preserve">A project of the Arts Education Partnership, </w:t>
      </w:r>
      <w:proofErr w:type="spellStart"/>
      <w:r w:rsidRPr="00952B0E">
        <w:rPr>
          <w:i/>
        </w:rPr>
        <w:t>ArtsEdSearch</w:t>
      </w:r>
      <w:proofErr w:type="spellEnd"/>
      <w:r w:rsidRPr="00952B0E">
        <w:rPr>
          <w:i/>
        </w:rPr>
        <w:t xml:space="preserve"> </w:t>
      </w:r>
      <w:r w:rsidRPr="00952B0E">
        <w:t xml:space="preserve">compiles and summarizes high quality research studies and explores implications for educational policy and practice. </w:t>
      </w:r>
      <w:proofErr w:type="spellStart"/>
      <w:r w:rsidRPr="00952B0E">
        <w:rPr>
          <w:i/>
        </w:rPr>
        <w:t>ArtsEdSearch</w:t>
      </w:r>
      <w:proofErr w:type="spellEnd"/>
      <w:r w:rsidRPr="00952B0E">
        <w:rPr>
          <w:i/>
        </w:rPr>
        <w:t xml:space="preserve"> </w:t>
      </w:r>
      <w:r w:rsidRPr="00952B0E">
        <w:t xml:space="preserve">is a rich resource for districts seeking to bolster their arts programming. Below is the organization’s summary for arts access research: </w:t>
      </w:r>
    </w:p>
    <w:p w14:paraId="72CE37A9" w14:textId="77777777" w:rsidR="00952B0E" w:rsidRPr="00952B0E" w:rsidRDefault="00952B0E" w:rsidP="00952B0E"/>
    <w:p w14:paraId="6C3A47C7" w14:textId="0D55AF7F" w:rsidR="00952B0E" w:rsidRDefault="00952B0E" w:rsidP="003728A1">
      <w:pPr>
        <w:ind w:left="540" w:right="540"/>
      </w:pPr>
      <w:r w:rsidRPr="00952B0E">
        <w:t xml:space="preserve">Research suggests that access to arts education provides an academic advantage to students. Students in schools with extensive and broad offerings in the arts not only are able to learn the </w:t>
      </w:r>
      <w:proofErr w:type="gramStart"/>
      <w:r w:rsidRPr="00952B0E">
        <w:t>arts—a</w:t>
      </w:r>
      <w:proofErr w:type="gramEnd"/>
      <w:r w:rsidRPr="00952B0E">
        <w:t xml:space="preserve"> core academic subject—but also do better on state and district standardized tests and are provided with more opportunities to achieve and succeed than students in schools lacking robust arts programs. Arts-rich </w:t>
      </w:r>
      <w:proofErr w:type="gramStart"/>
      <w:r w:rsidRPr="00952B0E">
        <w:t>schools</w:t>
      </w:r>
      <w:proofErr w:type="gramEnd"/>
      <w:r w:rsidRPr="00952B0E">
        <w:t xml:space="preserve"> graduate higher percentages of students, who in turn are more likely to complete college and to be socially active in their communities in adulthood. Studies also find that, in arts-rich </w:t>
      </w:r>
      <w:proofErr w:type="gramStart"/>
      <w:r w:rsidRPr="00952B0E">
        <w:t>schools—</w:t>
      </w:r>
      <w:proofErr w:type="gramEnd"/>
      <w:r w:rsidRPr="00952B0E">
        <w:t xml:space="preserve">particularly schools that offer both discipline-based arts classes and integrated arts instruction—students are more </w:t>
      </w:r>
      <w:proofErr w:type="gramStart"/>
      <w:r w:rsidRPr="00952B0E">
        <w:t>engaged</w:t>
      </w:r>
      <w:proofErr w:type="gramEnd"/>
      <w:r w:rsidRPr="00952B0E">
        <w:t xml:space="preserve"> and teachers are more effective. Policymakers concerned with educational equity should consider access to rich arts education programming a significant factor in a high-quality education for all students. See more at: </w:t>
      </w:r>
      <w:r w:rsidR="00E01410">
        <w:t xml:space="preserve"> </w:t>
      </w:r>
      <w:hyperlink r:id="rId258" w:history="1">
        <w:r w:rsidR="00A2327F" w:rsidRPr="00E01410">
          <w:rPr>
            <w:rStyle w:val="Hyperlink"/>
          </w:rPr>
          <w:t>https://www.artsedsearch.org/</w:t>
        </w:r>
      </w:hyperlink>
    </w:p>
    <w:p w14:paraId="12E08107" w14:textId="77777777" w:rsidR="00952B0E" w:rsidRPr="00952B0E" w:rsidRDefault="00952B0E" w:rsidP="003728A1">
      <w:pPr>
        <w:rPr>
          <w:b/>
        </w:rPr>
      </w:pPr>
    </w:p>
    <w:p w14:paraId="49C29407" w14:textId="77777777" w:rsidR="00952B0E" w:rsidRPr="00952B0E" w:rsidRDefault="00952B0E" w:rsidP="003728A1">
      <w:pPr>
        <w:rPr>
          <w:b/>
        </w:rPr>
      </w:pPr>
      <w:r w:rsidRPr="00952B0E">
        <w:rPr>
          <w:b/>
        </w:rPr>
        <w:t>What can districts do to improve arts access?</w:t>
      </w:r>
    </w:p>
    <w:p w14:paraId="48B5AA02" w14:textId="77777777" w:rsidR="00952B0E" w:rsidRPr="00952B0E" w:rsidRDefault="00952B0E" w:rsidP="003728A1">
      <w:r w:rsidRPr="00952B0E">
        <w:t>From Snapshot Arts Access in U.S. Schools and the Arts Education Partnership:</w:t>
      </w:r>
    </w:p>
    <w:p w14:paraId="7C47E3EB" w14:textId="5246DA14" w:rsidR="00952B0E" w:rsidRPr="00952B0E" w:rsidRDefault="00952B0E" w:rsidP="00965B56">
      <w:pPr>
        <w:numPr>
          <w:ilvl w:val="0"/>
          <w:numId w:val="6"/>
        </w:numPr>
        <w:rPr>
          <w:b/>
        </w:rPr>
      </w:pPr>
      <w:r w:rsidRPr="00952B0E">
        <w:t>Provide a wider variety of arts courses at all levels, particularly high school (including theatre, dance, and/or media arts</w:t>
      </w:r>
      <w:r w:rsidR="007A78FE">
        <w:t xml:space="preserve"> at advanced levels</w:t>
      </w:r>
      <w:proofErr w:type="gramStart"/>
      <w:r w:rsidRPr="00952B0E">
        <w:t>)</w:t>
      </w:r>
      <w:r w:rsidR="003728A1">
        <w:t>;</w:t>
      </w:r>
      <w:proofErr w:type="gramEnd"/>
    </w:p>
    <w:p w14:paraId="6CFF9C5D" w14:textId="77777777" w:rsidR="00952B0E" w:rsidRPr="00952B0E" w:rsidRDefault="00952B0E" w:rsidP="00965B56">
      <w:pPr>
        <w:numPr>
          <w:ilvl w:val="0"/>
          <w:numId w:val="6"/>
        </w:numPr>
        <w:rPr>
          <w:b/>
        </w:rPr>
      </w:pPr>
      <w:r w:rsidRPr="00952B0E">
        <w:t xml:space="preserve">Provide a </w:t>
      </w:r>
      <w:proofErr w:type="gramStart"/>
      <w:r w:rsidRPr="00952B0E">
        <w:t>higher level</w:t>
      </w:r>
      <w:proofErr w:type="gramEnd"/>
      <w:r w:rsidRPr="00952B0E">
        <w:t xml:space="preserve"> frequency of instruction at all </w:t>
      </w:r>
      <w:proofErr w:type="gramStart"/>
      <w:r w:rsidRPr="00952B0E">
        <w:t>levels</w:t>
      </w:r>
      <w:r w:rsidR="003728A1">
        <w:t>;</w:t>
      </w:r>
      <w:proofErr w:type="gramEnd"/>
    </w:p>
    <w:p w14:paraId="251E8E81" w14:textId="77777777" w:rsidR="00952B0E" w:rsidRPr="00952B0E" w:rsidRDefault="00952B0E" w:rsidP="00965B56">
      <w:pPr>
        <w:numPr>
          <w:ilvl w:val="0"/>
          <w:numId w:val="6"/>
        </w:numPr>
        <w:rPr>
          <w:b/>
        </w:rPr>
      </w:pPr>
      <w:r w:rsidRPr="00952B0E">
        <w:t xml:space="preserve">Provide comprehensive, standards-based instruction aligned vertically throughout the district, with classes taught by certified </w:t>
      </w:r>
      <w:proofErr w:type="gramStart"/>
      <w:r w:rsidRPr="00952B0E">
        <w:t>teachers</w:t>
      </w:r>
      <w:r w:rsidR="003728A1">
        <w:t>;</w:t>
      </w:r>
      <w:proofErr w:type="gramEnd"/>
    </w:p>
    <w:p w14:paraId="204DA1F0" w14:textId="77777777" w:rsidR="00952B0E" w:rsidRPr="00952B0E" w:rsidRDefault="00952B0E" w:rsidP="00965B56">
      <w:pPr>
        <w:numPr>
          <w:ilvl w:val="0"/>
          <w:numId w:val="6"/>
        </w:numPr>
        <w:rPr>
          <w:b/>
        </w:rPr>
      </w:pPr>
      <w:r w:rsidRPr="00952B0E">
        <w:t xml:space="preserve">Engage the arts as a part of </w:t>
      </w:r>
      <w:proofErr w:type="gramStart"/>
      <w:r w:rsidRPr="00952B0E">
        <w:t>high quality</w:t>
      </w:r>
      <w:proofErr w:type="gramEnd"/>
      <w:r w:rsidRPr="00952B0E">
        <w:t xml:space="preserve"> support and professional learning programs for the entire educator workforce</w:t>
      </w:r>
      <w:r w:rsidR="003728A1">
        <w:t>; and</w:t>
      </w:r>
    </w:p>
    <w:p w14:paraId="5D4A3B11" w14:textId="1D19A916" w:rsidR="004C15E5" w:rsidRDefault="00952B0E" w:rsidP="00965B56">
      <w:pPr>
        <w:numPr>
          <w:ilvl w:val="0"/>
          <w:numId w:val="6"/>
        </w:numPr>
      </w:pPr>
      <w:r w:rsidRPr="00952B0E">
        <w:t xml:space="preserve">Increase opportunities to engage community </w:t>
      </w:r>
      <w:r w:rsidR="00372176">
        <w:t xml:space="preserve">partners </w:t>
      </w:r>
      <w:r w:rsidRPr="00952B0E">
        <w:t>in student art performances</w:t>
      </w:r>
      <w:r w:rsidR="00372176">
        <w:t xml:space="preserve">, </w:t>
      </w:r>
      <w:r w:rsidRPr="00952B0E">
        <w:t>projects</w:t>
      </w:r>
      <w:r w:rsidR="00372176">
        <w:t>, and mentorship</w:t>
      </w:r>
      <w:r w:rsidR="003728A1">
        <w:t>.</w:t>
      </w:r>
    </w:p>
    <w:p w14:paraId="04A36723" w14:textId="77777777" w:rsidR="004C15E5" w:rsidRDefault="004C15E5">
      <w:pPr>
        <w:spacing w:after="200" w:line="276" w:lineRule="auto"/>
      </w:pPr>
      <w:r>
        <w:br w:type="page"/>
      </w:r>
    </w:p>
    <w:p w14:paraId="4F695508" w14:textId="77777777" w:rsidR="00965B56" w:rsidRPr="00965B56" w:rsidRDefault="00965B56" w:rsidP="0007777E">
      <w:pPr>
        <w:pStyle w:val="ListParagraph"/>
        <w:numPr>
          <w:ilvl w:val="0"/>
          <w:numId w:val="17"/>
        </w:numPr>
        <w:spacing w:after="160" w:line="259" w:lineRule="auto"/>
        <w:contextualSpacing/>
        <w:rPr>
          <w:b/>
        </w:rPr>
      </w:pPr>
      <w:r w:rsidRPr="00965B56">
        <w:rPr>
          <w:b/>
        </w:rPr>
        <w:lastRenderedPageBreak/>
        <w:t>Standards</w:t>
      </w:r>
    </w:p>
    <w:p w14:paraId="16EFF671" w14:textId="1E6B7993" w:rsidR="00965B56" w:rsidRPr="00965B56" w:rsidRDefault="00965B56" w:rsidP="0007777E">
      <w:pPr>
        <w:pStyle w:val="ListParagraph"/>
        <w:numPr>
          <w:ilvl w:val="0"/>
          <w:numId w:val="20"/>
        </w:numPr>
        <w:spacing w:line="259" w:lineRule="auto"/>
        <w:contextualSpacing/>
      </w:pPr>
      <w:hyperlink r:id="rId259" w:history="1">
        <w:r w:rsidRPr="00BF6F5C">
          <w:rPr>
            <w:rStyle w:val="Hyperlink"/>
          </w:rPr>
          <w:t>CT Arts Standards</w:t>
        </w:r>
      </w:hyperlink>
      <w:r w:rsidRPr="00965B56">
        <w:t xml:space="preserve"> </w:t>
      </w:r>
    </w:p>
    <w:p w14:paraId="0F253629" w14:textId="33BE30F4" w:rsidR="00693FEA" w:rsidRPr="003B3E55" w:rsidRDefault="00BF6F5C" w:rsidP="0007777E">
      <w:pPr>
        <w:pStyle w:val="ListParagraph"/>
        <w:numPr>
          <w:ilvl w:val="0"/>
          <w:numId w:val="20"/>
        </w:numPr>
        <w:spacing w:line="259" w:lineRule="auto"/>
        <w:contextualSpacing/>
      </w:pPr>
      <w:hyperlink r:id="rId260" w:history="1">
        <w:r w:rsidRPr="00BF6F5C">
          <w:rPr>
            <w:rStyle w:val="Hyperlink"/>
          </w:rPr>
          <w:t xml:space="preserve">CT State Board of Education </w:t>
        </w:r>
        <w:r w:rsidR="005C2512" w:rsidRPr="00BF6F5C">
          <w:rPr>
            <w:rStyle w:val="Hyperlink"/>
          </w:rPr>
          <w:t>Position Statement on the Implementation of the Connecticut Arts Standards</w:t>
        </w:r>
      </w:hyperlink>
    </w:p>
    <w:p w14:paraId="631ED76F" w14:textId="5A250E92" w:rsidR="00AC5846" w:rsidRDefault="00AC5846" w:rsidP="00BF6F5C">
      <w:pPr>
        <w:pStyle w:val="ListParagraph"/>
        <w:numPr>
          <w:ilvl w:val="0"/>
          <w:numId w:val="20"/>
        </w:numPr>
        <w:tabs>
          <w:tab w:val="left" w:pos="810"/>
        </w:tabs>
        <w:rPr>
          <w:bCs/>
          <w:color w:val="1F497D"/>
        </w:rPr>
      </w:pPr>
      <w:hyperlink r:id="rId261" w:history="1">
        <w:r w:rsidRPr="00E86040">
          <w:rPr>
            <w:rStyle w:val="Hyperlink"/>
            <w:bCs/>
          </w:rPr>
          <w:t>A Guide to K-12 Program Development in the Arts</w:t>
        </w:r>
      </w:hyperlink>
      <w:r>
        <w:rPr>
          <w:bCs/>
          <w:color w:val="1F497D"/>
        </w:rPr>
        <w:t xml:space="preserve"> </w:t>
      </w:r>
    </w:p>
    <w:p w14:paraId="19F7CC61" w14:textId="5E29EBC0" w:rsidR="00E01410" w:rsidRPr="00E01410" w:rsidRDefault="00E86040" w:rsidP="0007777E">
      <w:pPr>
        <w:pStyle w:val="ListParagraph"/>
        <w:numPr>
          <w:ilvl w:val="0"/>
          <w:numId w:val="53"/>
        </w:numPr>
        <w:tabs>
          <w:tab w:val="left" w:pos="810"/>
        </w:tabs>
        <w:ind w:left="1080"/>
        <w:rPr>
          <w:bCs/>
          <w:color w:val="1F497D"/>
        </w:rPr>
      </w:pPr>
      <w:hyperlink r:id="rId262" w:history="1">
        <w:proofErr w:type="gramStart"/>
        <w:r w:rsidRPr="00E86040">
          <w:rPr>
            <w:rStyle w:val="Hyperlink"/>
            <w:bCs/>
          </w:rPr>
          <w:t>Teaching to</w:t>
        </w:r>
        <w:proofErr w:type="gramEnd"/>
        <w:r w:rsidRPr="00E86040">
          <w:rPr>
            <w:rStyle w:val="Hyperlink"/>
            <w:bCs/>
          </w:rPr>
          <w:t xml:space="preserve"> the Connecticut Arts Standards Webinars</w:t>
        </w:r>
      </w:hyperlink>
    </w:p>
    <w:p w14:paraId="1E079219" w14:textId="77777777" w:rsidR="00693FEA" w:rsidRPr="00693FEA" w:rsidRDefault="00693FEA" w:rsidP="00693FEA">
      <w:pPr>
        <w:pStyle w:val="ListParagraph"/>
        <w:tabs>
          <w:tab w:val="left" w:pos="810"/>
        </w:tabs>
        <w:ind w:left="0"/>
      </w:pPr>
    </w:p>
    <w:p w14:paraId="237C7A16" w14:textId="77777777" w:rsidR="00965B56" w:rsidRPr="00965B56" w:rsidRDefault="00965B56" w:rsidP="0007777E">
      <w:pPr>
        <w:pStyle w:val="ListParagraph"/>
        <w:numPr>
          <w:ilvl w:val="0"/>
          <w:numId w:val="17"/>
        </w:numPr>
        <w:tabs>
          <w:tab w:val="left" w:pos="540"/>
          <w:tab w:val="left" w:pos="810"/>
        </w:tabs>
        <w:spacing w:after="160" w:line="259" w:lineRule="auto"/>
        <w:contextualSpacing/>
        <w:rPr>
          <w:b/>
        </w:rPr>
      </w:pPr>
      <w:r w:rsidRPr="00965B56">
        <w:rPr>
          <w:b/>
        </w:rPr>
        <w:t>Arts Integration </w:t>
      </w:r>
    </w:p>
    <w:p w14:paraId="79646FE3" w14:textId="385A2D02" w:rsidR="00965B56" w:rsidRPr="00965B56" w:rsidRDefault="003E49C5" w:rsidP="0007777E">
      <w:pPr>
        <w:pStyle w:val="ListParagraph"/>
        <w:numPr>
          <w:ilvl w:val="0"/>
          <w:numId w:val="21"/>
        </w:numPr>
        <w:spacing w:line="259" w:lineRule="auto"/>
        <w:contextualSpacing/>
      </w:pPr>
      <w:hyperlink r:id="rId263" w:history="1">
        <w:r w:rsidRPr="007E1AB4">
          <w:rPr>
            <w:rStyle w:val="Hyperlink"/>
          </w:rPr>
          <w:t>Connecticut Office of the Arts</w:t>
        </w:r>
      </w:hyperlink>
      <w:r>
        <w:t xml:space="preserve"> (COA)</w:t>
      </w:r>
      <w:r w:rsidR="00965B56" w:rsidRPr="00965B56">
        <w:t xml:space="preserve">  </w:t>
      </w:r>
    </w:p>
    <w:p w14:paraId="39F20BB4" w14:textId="44C81D0C" w:rsidR="00965B56" w:rsidRPr="00965B56" w:rsidRDefault="00D975CD" w:rsidP="0007777E">
      <w:pPr>
        <w:pStyle w:val="ListParagraph"/>
        <w:numPr>
          <w:ilvl w:val="0"/>
          <w:numId w:val="18"/>
        </w:numPr>
        <w:spacing w:line="259" w:lineRule="auto"/>
        <w:contextualSpacing/>
      </w:pPr>
      <w:hyperlink r:id="rId264" w:history="1">
        <w:r w:rsidRPr="00D975CD">
          <w:rPr>
            <w:rStyle w:val="Hyperlink"/>
          </w:rPr>
          <w:t xml:space="preserve">Edutopia </w:t>
        </w:r>
        <w:r w:rsidR="00965B56" w:rsidRPr="00D975CD">
          <w:rPr>
            <w:rStyle w:val="Hyperlink"/>
          </w:rPr>
          <w:t>Dance and Science integrated plan</w:t>
        </w:r>
      </w:hyperlink>
      <w:r w:rsidR="00965B56" w:rsidRPr="00965B56">
        <w:t xml:space="preserve">  </w:t>
      </w:r>
    </w:p>
    <w:p w14:paraId="15B7C545" w14:textId="38611203" w:rsidR="00965B56" w:rsidRPr="00965B56" w:rsidRDefault="00FD0C74" w:rsidP="0007777E">
      <w:pPr>
        <w:pStyle w:val="ListParagraph"/>
        <w:numPr>
          <w:ilvl w:val="0"/>
          <w:numId w:val="18"/>
        </w:numPr>
        <w:spacing w:line="259" w:lineRule="auto"/>
        <w:contextualSpacing/>
      </w:pPr>
      <w:hyperlink r:id="rId265" w:history="1">
        <w:r w:rsidRPr="00133B04">
          <w:rPr>
            <w:rStyle w:val="Hyperlink"/>
          </w:rPr>
          <w:t>Using Art to Teach Fraction, Decimal, and Percent Equivalents</w:t>
        </w:r>
      </w:hyperlink>
      <w:r w:rsidR="00965B56" w:rsidRPr="00965B56">
        <w:t xml:space="preserve">  </w:t>
      </w:r>
    </w:p>
    <w:p w14:paraId="1BCA3865" w14:textId="77777777" w:rsidR="00E01410" w:rsidRPr="00E01410" w:rsidRDefault="00E01410" w:rsidP="00E01410">
      <w:pPr>
        <w:spacing w:line="259" w:lineRule="auto"/>
        <w:ind w:left="720"/>
        <w:contextualSpacing/>
        <w:rPr>
          <w:b/>
        </w:rPr>
      </w:pPr>
    </w:p>
    <w:p w14:paraId="432B2308" w14:textId="77777777" w:rsidR="00965B56" w:rsidRPr="00952B0E" w:rsidRDefault="00965B56" w:rsidP="00965B56">
      <w:pPr>
        <w:ind w:right="540"/>
      </w:pPr>
      <w:r w:rsidRPr="00952B0E">
        <w:t xml:space="preserve">Other resources of note: </w:t>
      </w:r>
    </w:p>
    <w:p w14:paraId="3537A54A" w14:textId="09023BC6" w:rsidR="00965B56" w:rsidRPr="00965B56" w:rsidRDefault="00AA7036" w:rsidP="0007777E">
      <w:pPr>
        <w:pStyle w:val="ListParagraph"/>
        <w:numPr>
          <w:ilvl w:val="0"/>
          <w:numId w:val="19"/>
        </w:numPr>
        <w:ind w:right="540"/>
        <w:rPr>
          <w:b/>
        </w:rPr>
      </w:pPr>
      <w:hyperlink r:id="rId266" w:history="1">
        <w:r w:rsidRPr="00AA7036">
          <w:rPr>
            <w:rStyle w:val="Hyperlink"/>
          </w:rPr>
          <w:t>National Association of Music Merchants</w:t>
        </w:r>
      </w:hyperlink>
      <w:r>
        <w:t xml:space="preserve"> (NAMM)</w:t>
      </w:r>
      <w:r w:rsidR="00965B56" w:rsidRPr="00952B0E">
        <w:t xml:space="preserve"> </w:t>
      </w:r>
    </w:p>
    <w:p w14:paraId="32CCC58D" w14:textId="22B815F9" w:rsidR="00965B56" w:rsidRPr="00654A89" w:rsidRDefault="00654A89" w:rsidP="0007777E">
      <w:pPr>
        <w:pStyle w:val="ListParagraph"/>
        <w:numPr>
          <w:ilvl w:val="0"/>
          <w:numId w:val="19"/>
        </w:numPr>
        <w:ind w:right="540"/>
        <w:rPr>
          <w:b/>
        </w:rPr>
      </w:pPr>
      <w:hyperlink r:id="rId267" w:history="1">
        <w:r w:rsidRPr="00654A89">
          <w:rPr>
            <w:rStyle w:val="Hyperlink"/>
          </w:rPr>
          <w:t>National Art Education Association</w:t>
        </w:r>
      </w:hyperlink>
      <w:r w:rsidRPr="00654A89">
        <w:rPr>
          <w:b/>
        </w:rPr>
        <w:t xml:space="preserve"> </w:t>
      </w:r>
    </w:p>
    <w:p w14:paraId="09F2D53E" w14:textId="40DBAE37" w:rsidR="00965B56" w:rsidRPr="00E01410" w:rsidRDefault="00CC5346" w:rsidP="0007777E">
      <w:pPr>
        <w:pStyle w:val="ListParagraph"/>
        <w:numPr>
          <w:ilvl w:val="0"/>
          <w:numId w:val="19"/>
        </w:numPr>
        <w:ind w:right="540"/>
        <w:rPr>
          <w:rStyle w:val="Hyperlink"/>
          <w:b/>
          <w:color w:val="auto"/>
          <w:u w:val="none"/>
        </w:rPr>
      </w:pPr>
      <w:hyperlink r:id="rId268" w:history="1">
        <w:r w:rsidRPr="00CC5346">
          <w:rPr>
            <w:rStyle w:val="Hyperlink"/>
          </w:rPr>
          <w:t xml:space="preserve">National </w:t>
        </w:r>
        <w:r w:rsidR="00965B56" w:rsidRPr="00CC5346">
          <w:rPr>
            <w:rStyle w:val="Hyperlink"/>
          </w:rPr>
          <w:t>Dance Education</w:t>
        </w:r>
        <w:r w:rsidRPr="00CC5346">
          <w:rPr>
            <w:rStyle w:val="Hyperlink"/>
          </w:rPr>
          <w:t xml:space="preserve"> Organization</w:t>
        </w:r>
      </w:hyperlink>
    </w:p>
    <w:p w14:paraId="43EB600C" w14:textId="77777777" w:rsidR="00965B56" w:rsidRDefault="00965B56" w:rsidP="005A3524">
      <w:pPr>
        <w:spacing w:line="259" w:lineRule="auto"/>
        <w:rPr>
          <w:b/>
        </w:rPr>
      </w:pPr>
    </w:p>
    <w:p w14:paraId="0B238AAB" w14:textId="6D8B6FE6" w:rsidR="00540CE5" w:rsidRPr="00952B0E" w:rsidRDefault="00540CE5" w:rsidP="00540CE5">
      <w:pPr>
        <w:spacing w:line="259" w:lineRule="auto"/>
        <w:jc w:val="center"/>
        <w:rPr>
          <w:b/>
        </w:rPr>
      </w:pPr>
      <w:r w:rsidRPr="00952B0E">
        <w:rPr>
          <w:b/>
          <w:sz w:val="22"/>
          <w:szCs w:val="22"/>
        </w:rPr>
        <w:t>Where can I get more information?</w:t>
      </w:r>
    </w:p>
    <w:p w14:paraId="37D092DD" w14:textId="77777777" w:rsidR="00952B0E" w:rsidRPr="00952B0E" w:rsidRDefault="00952B0E" w:rsidP="00952B0E">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9"/>
      </w:tblGrid>
      <w:tr w:rsidR="00952B0E" w:rsidRPr="00952B0E" w14:paraId="2121D169" w14:textId="77777777" w:rsidTr="00540CE5">
        <w:tc>
          <w:tcPr>
            <w:tcW w:w="4661" w:type="dxa"/>
            <w:shd w:val="clear" w:color="auto" w:fill="D9D9D9"/>
          </w:tcPr>
          <w:p w14:paraId="0381A4DE" w14:textId="77777777" w:rsidR="00952B0E" w:rsidRPr="00952B0E" w:rsidRDefault="00952B0E" w:rsidP="003E1BE0">
            <w:pPr>
              <w:jc w:val="center"/>
              <w:rPr>
                <w:b/>
                <w:sz w:val="22"/>
                <w:szCs w:val="22"/>
              </w:rPr>
            </w:pPr>
            <w:r w:rsidRPr="00952B0E">
              <w:rPr>
                <w:b/>
                <w:sz w:val="22"/>
                <w:szCs w:val="22"/>
              </w:rPr>
              <w:t>QUESTIONS</w:t>
            </w:r>
          </w:p>
        </w:tc>
        <w:tc>
          <w:tcPr>
            <w:tcW w:w="4689" w:type="dxa"/>
            <w:shd w:val="clear" w:color="auto" w:fill="D9D9D9"/>
          </w:tcPr>
          <w:p w14:paraId="1F9E90B2" w14:textId="77777777" w:rsidR="00952B0E" w:rsidRPr="00952B0E" w:rsidRDefault="00952B0E" w:rsidP="003E1BE0">
            <w:pPr>
              <w:jc w:val="center"/>
              <w:rPr>
                <w:b/>
                <w:sz w:val="22"/>
                <w:szCs w:val="22"/>
              </w:rPr>
            </w:pPr>
            <w:r w:rsidRPr="00952B0E">
              <w:rPr>
                <w:b/>
                <w:sz w:val="22"/>
                <w:szCs w:val="22"/>
              </w:rPr>
              <w:t>CSDE CONTACTS</w:t>
            </w:r>
          </w:p>
        </w:tc>
      </w:tr>
      <w:tr w:rsidR="00952B0E" w:rsidRPr="00952B0E" w14:paraId="34BA80CB" w14:textId="77777777" w:rsidTr="00540CE5">
        <w:tc>
          <w:tcPr>
            <w:tcW w:w="4661" w:type="dxa"/>
          </w:tcPr>
          <w:p w14:paraId="296B6D55" w14:textId="77777777" w:rsidR="00952B0E" w:rsidRPr="00952B0E" w:rsidRDefault="00952B0E" w:rsidP="003E1BE0">
            <w:pPr>
              <w:rPr>
                <w:sz w:val="22"/>
                <w:szCs w:val="22"/>
              </w:rPr>
            </w:pPr>
            <w:r w:rsidRPr="00952B0E">
              <w:rPr>
                <w:sz w:val="22"/>
                <w:szCs w:val="22"/>
              </w:rPr>
              <w:t>Resources, Strategies, and Best Practices</w:t>
            </w:r>
          </w:p>
        </w:tc>
        <w:tc>
          <w:tcPr>
            <w:tcW w:w="4689" w:type="dxa"/>
          </w:tcPr>
          <w:p w14:paraId="194E1499" w14:textId="2C73D543" w:rsidR="00952B0E" w:rsidRPr="00952B0E" w:rsidRDefault="00370FE3" w:rsidP="003E1BE0">
            <w:pPr>
              <w:rPr>
                <w:sz w:val="22"/>
                <w:szCs w:val="22"/>
              </w:rPr>
            </w:pPr>
            <w:r>
              <w:rPr>
                <w:sz w:val="22"/>
                <w:szCs w:val="22"/>
              </w:rPr>
              <w:t>Irene Parisi</w:t>
            </w:r>
          </w:p>
          <w:p w14:paraId="6378E654" w14:textId="50F79B38" w:rsidR="00952B0E" w:rsidRPr="00952B0E" w:rsidRDefault="00952B0E" w:rsidP="003E1BE0">
            <w:pPr>
              <w:rPr>
                <w:sz w:val="22"/>
                <w:szCs w:val="22"/>
              </w:rPr>
            </w:pPr>
            <w:r w:rsidRPr="00952B0E">
              <w:rPr>
                <w:sz w:val="22"/>
                <w:szCs w:val="22"/>
              </w:rPr>
              <w:t>Phone: 860-713-</w:t>
            </w:r>
            <w:r w:rsidR="00370FE3">
              <w:rPr>
                <w:sz w:val="22"/>
                <w:szCs w:val="22"/>
              </w:rPr>
              <w:t>6852</w:t>
            </w:r>
          </w:p>
          <w:p w14:paraId="30291FEC" w14:textId="1365F246" w:rsidR="00952B0E" w:rsidRPr="00952B0E" w:rsidRDefault="00952B0E" w:rsidP="00370FE3">
            <w:pPr>
              <w:rPr>
                <w:sz w:val="22"/>
                <w:szCs w:val="22"/>
              </w:rPr>
            </w:pPr>
            <w:r w:rsidRPr="00952B0E">
              <w:rPr>
                <w:sz w:val="22"/>
                <w:szCs w:val="22"/>
              </w:rPr>
              <w:t>Email</w:t>
            </w:r>
            <w:r w:rsidR="00DC7B72">
              <w:rPr>
                <w:sz w:val="22"/>
                <w:szCs w:val="22"/>
              </w:rPr>
              <w:t xml:space="preserve">: </w:t>
            </w:r>
            <w:r w:rsidR="00370FE3">
              <w:rPr>
                <w:sz w:val="22"/>
                <w:szCs w:val="22"/>
              </w:rPr>
              <w:t>irene.parisi</w:t>
            </w:r>
            <w:r w:rsidRPr="00952B0E">
              <w:rPr>
                <w:sz w:val="22"/>
                <w:szCs w:val="22"/>
              </w:rPr>
              <w:t>@ct.gov</w:t>
            </w:r>
          </w:p>
        </w:tc>
      </w:tr>
      <w:tr w:rsidR="00952B0E" w:rsidRPr="00952B0E" w14:paraId="3C17F433" w14:textId="77777777" w:rsidTr="00540CE5">
        <w:tc>
          <w:tcPr>
            <w:tcW w:w="4661" w:type="dxa"/>
          </w:tcPr>
          <w:p w14:paraId="71EBC056" w14:textId="77777777" w:rsidR="00952B0E" w:rsidRPr="00952B0E" w:rsidRDefault="00952B0E" w:rsidP="003E1BE0">
            <w:pPr>
              <w:rPr>
                <w:sz w:val="22"/>
                <w:szCs w:val="22"/>
              </w:rPr>
            </w:pPr>
            <w:r w:rsidRPr="00952B0E">
              <w:rPr>
                <w:sz w:val="22"/>
                <w:szCs w:val="22"/>
              </w:rPr>
              <w:t>Data Collection and Reporting</w:t>
            </w:r>
          </w:p>
        </w:tc>
        <w:tc>
          <w:tcPr>
            <w:tcW w:w="4689" w:type="dxa"/>
          </w:tcPr>
          <w:p w14:paraId="7C3EA637" w14:textId="77777777" w:rsidR="00780986" w:rsidRPr="00B7053C" w:rsidRDefault="00780986" w:rsidP="00780986">
            <w:pPr>
              <w:rPr>
                <w:sz w:val="22"/>
                <w:szCs w:val="22"/>
              </w:rPr>
            </w:pPr>
            <w:r>
              <w:rPr>
                <w:sz w:val="22"/>
                <w:szCs w:val="22"/>
              </w:rPr>
              <w:t>Keryn Felder</w:t>
            </w:r>
          </w:p>
          <w:p w14:paraId="0A7B794E" w14:textId="77777777" w:rsidR="00780986" w:rsidRPr="00B7053C" w:rsidRDefault="00780986" w:rsidP="00780986">
            <w:pPr>
              <w:rPr>
                <w:sz w:val="22"/>
                <w:szCs w:val="22"/>
              </w:rPr>
            </w:pPr>
            <w:r w:rsidRPr="00B7053C">
              <w:rPr>
                <w:sz w:val="22"/>
                <w:szCs w:val="22"/>
              </w:rPr>
              <w:t>Phone: 860-713-683</w:t>
            </w:r>
            <w:r>
              <w:rPr>
                <w:sz w:val="22"/>
                <w:szCs w:val="22"/>
              </w:rPr>
              <w:t>3</w:t>
            </w:r>
          </w:p>
          <w:p w14:paraId="3DE95969" w14:textId="77777777" w:rsidR="00952B0E" w:rsidRPr="00952B0E" w:rsidRDefault="00780986" w:rsidP="00780986">
            <w:pPr>
              <w:rPr>
                <w:sz w:val="22"/>
                <w:szCs w:val="22"/>
              </w:rPr>
            </w:pPr>
            <w:r>
              <w:rPr>
                <w:sz w:val="22"/>
                <w:szCs w:val="22"/>
              </w:rPr>
              <w:t>Email: keryn.felder@</w:t>
            </w:r>
            <w:r w:rsidRPr="00B7053C">
              <w:rPr>
                <w:sz w:val="22"/>
                <w:szCs w:val="22"/>
              </w:rPr>
              <w:t>ct.gov</w:t>
            </w:r>
          </w:p>
        </w:tc>
      </w:tr>
    </w:tbl>
    <w:p w14:paraId="7C2E04D1" w14:textId="77777777" w:rsidR="00677F90" w:rsidRDefault="005400F3" w:rsidP="005A3524">
      <w:pPr>
        <w:pStyle w:val="Heading1"/>
      </w:pPr>
      <w:bookmarkStart w:id="26" w:name="_Toc213231060"/>
      <w:r>
        <w:lastRenderedPageBreak/>
        <w:t>Appendices</w:t>
      </w:r>
      <w:bookmarkEnd w:id="26"/>
    </w:p>
    <w:p w14:paraId="0C7BB5CC" w14:textId="77777777" w:rsidR="00C168E0" w:rsidRPr="00A27B28" w:rsidRDefault="00C168E0" w:rsidP="00C168E0">
      <w:pPr>
        <w:pStyle w:val="Heading2"/>
      </w:pPr>
      <w:bookmarkStart w:id="27" w:name="_Toc213231061"/>
      <w:r>
        <w:t>Performance Index Calculation Rules</w:t>
      </w:r>
      <w:bookmarkEnd w:id="27"/>
    </w:p>
    <w:p w14:paraId="00FA0DEF" w14:textId="77777777" w:rsidR="00C168E0" w:rsidRPr="00D073F6" w:rsidRDefault="00C168E0" w:rsidP="00C461C1">
      <w:pPr>
        <w:pStyle w:val="Heading3"/>
        <w:rPr>
          <w:color w:val="4176B2"/>
        </w:rPr>
      </w:pPr>
      <w:r w:rsidRPr="00D073F6">
        <w:rPr>
          <w:color w:val="4176B2"/>
        </w:rPr>
        <w:t>Overview</w:t>
      </w:r>
    </w:p>
    <w:p w14:paraId="13F52D7E" w14:textId="691E9BF1" w:rsidR="00C168E0" w:rsidRPr="00E81195" w:rsidRDefault="00C168E0" w:rsidP="00E81195">
      <w:pPr>
        <w:pStyle w:val="Default"/>
        <w:rPr>
          <w:rFonts w:cstheme="minorHAnsi"/>
        </w:rPr>
      </w:pPr>
      <w:r w:rsidRPr="00E81195">
        <w:rPr>
          <w:rFonts w:asciiTheme="minorHAnsi" w:hAnsiTheme="minorHAnsi" w:cstheme="minorHAnsi"/>
        </w:rPr>
        <w:t xml:space="preserve">Subject-level indices are calculated at the student-, </w:t>
      </w:r>
      <w:proofErr w:type="gramStart"/>
      <w:r w:rsidR="00105164" w:rsidRPr="00E81195">
        <w:rPr>
          <w:rFonts w:asciiTheme="minorHAnsi" w:hAnsiTheme="minorHAnsi" w:cstheme="minorHAnsi"/>
        </w:rPr>
        <w:t>student group</w:t>
      </w:r>
      <w:proofErr w:type="gramEnd"/>
      <w:r w:rsidRPr="00E81195">
        <w:rPr>
          <w:rFonts w:asciiTheme="minorHAnsi" w:hAnsiTheme="minorHAnsi" w:cstheme="minorHAnsi"/>
        </w:rPr>
        <w:t xml:space="preserve">-, school- and district-levels. To calculate an index, a student’s score in each subject </w:t>
      </w:r>
      <w:proofErr w:type="gramStart"/>
      <w:r w:rsidR="003D3926" w:rsidRPr="00E81195">
        <w:rPr>
          <w:rFonts w:asciiTheme="minorHAnsi" w:hAnsiTheme="minorHAnsi" w:cstheme="minorHAnsi"/>
        </w:rPr>
        <w:t>based</w:t>
      </w:r>
      <w:proofErr w:type="gramEnd"/>
      <w:r w:rsidR="003D3926" w:rsidRPr="00E81195">
        <w:rPr>
          <w:rFonts w:asciiTheme="minorHAnsi" w:hAnsiTheme="minorHAnsi" w:cstheme="minorHAnsi"/>
        </w:rPr>
        <w:t xml:space="preserve"> </w:t>
      </w:r>
      <w:r w:rsidRPr="00E81195">
        <w:rPr>
          <w:rFonts w:asciiTheme="minorHAnsi" w:hAnsiTheme="minorHAnsi" w:cstheme="minorHAnsi"/>
        </w:rPr>
        <w:t xml:space="preserve">on the Smarter Balanced Assessment (SB), </w:t>
      </w:r>
      <w:r w:rsidR="008D1BFA" w:rsidRPr="00E81195">
        <w:rPr>
          <w:rFonts w:asciiTheme="minorHAnsi" w:hAnsiTheme="minorHAnsi" w:cstheme="minorHAnsi"/>
        </w:rPr>
        <w:t xml:space="preserve">SAT, </w:t>
      </w:r>
      <w:r w:rsidR="003D3926" w:rsidRPr="00E81195">
        <w:rPr>
          <w:rFonts w:asciiTheme="minorHAnsi" w:hAnsiTheme="minorHAnsi" w:cstheme="minorHAnsi"/>
        </w:rPr>
        <w:t xml:space="preserve">the CT Alternate Assessment (CTAA), the </w:t>
      </w:r>
      <w:r w:rsidR="003D3926" w:rsidRPr="00E81195">
        <w:rPr>
          <w:rFonts w:asciiTheme="minorHAnsi" w:eastAsiaTheme="minorHAnsi" w:hAnsiTheme="minorHAnsi" w:cstheme="minorHAnsi"/>
        </w:rPr>
        <w:t xml:space="preserve">Next Generation Science Standards (NGSS) assessment, or the Connecticut Alternate Science (CTAS) </w:t>
      </w:r>
      <w:r w:rsidRPr="00E81195">
        <w:rPr>
          <w:rFonts w:asciiTheme="minorHAnsi" w:hAnsiTheme="minorHAnsi" w:cstheme="minorHAnsi"/>
        </w:rPr>
        <w:t>must first be transformed into an index score. Detailed information regarding the calculation of each test specific score can be found in the section titled “</w:t>
      </w:r>
      <w:hyperlink w:anchor="_Calculating_the_Performance" w:history="1">
        <w:r w:rsidRPr="00E81195">
          <w:rPr>
            <w:rStyle w:val="Hyperlink"/>
            <w:rFonts w:asciiTheme="minorHAnsi" w:hAnsiTheme="minorHAnsi" w:cstheme="minorHAnsi"/>
          </w:rPr>
          <w:t>Calculating the Performance Index</w:t>
        </w:r>
      </w:hyperlink>
      <w:r w:rsidRPr="00E81195">
        <w:rPr>
          <w:rFonts w:asciiTheme="minorHAnsi" w:hAnsiTheme="minorHAnsi" w:cstheme="minorHAnsi"/>
        </w:rPr>
        <w:t>”.</w:t>
      </w:r>
    </w:p>
    <w:p w14:paraId="3FDEFFEF" w14:textId="77777777" w:rsidR="00C168E0" w:rsidRPr="00A27B28" w:rsidRDefault="00C168E0" w:rsidP="00C168E0"/>
    <w:p w14:paraId="690D4BE6" w14:textId="56514903" w:rsidR="00C168E0" w:rsidRDefault="00C168E0" w:rsidP="00C168E0">
      <w:r w:rsidRPr="00A27B28">
        <w:rPr>
          <w:b/>
          <w:bCs/>
        </w:rPr>
        <w:t>Student Individual Performance Indices (IPIs)</w:t>
      </w:r>
      <w:r w:rsidRPr="00A27B28">
        <w:t xml:space="preserve"> are derived </w:t>
      </w:r>
      <w:r w:rsidR="003B3E55">
        <w:t xml:space="preserve">separately </w:t>
      </w:r>
      <w:r w:rsidRPr="00A27B28">
        <w:t xml:space="preserve">for each subject </w:t>
      </w:r>
      <w:r w:rsidR="003B3E55">
        <w:t>(</w:t>
      </w:r>
      <w:r w:rsidRPr="00A27B28">
        <w:t>Math</w:t>
      </w:r>
      <w:r w:rsidR="003B3E55">
        <w:t xml:space="preserve"> </w:t>
      </w:r>
      <w:r w:rsidRPr="00A27B28">
        <w:t>English Language Arts</w:t>
      </w:r>
      <w:r w:rsidR="003D3926">
        <w:t>, and Science</w:t>
      </w:r>
      <w:r w:rsidR="003B3E55">
        <w:t>)</w:t>
      </w:r>
      <w:r w:rsidRPr="00A27B28">
        <w:t xml:space="preserve">. </w:t>
      </w:r>
    </w:p>
    <w:p w14:paraId="3E25B76F" w14:textId="77777777" w:rsidR="00C168E0" w:rsidRPr="00A27B28" w:rsidRDefault="00C168E0" w:rsidP="00C168E0"/>
    <w:p w14:paraId="47FAE0FC" w14:textId="71BB2409" w:rsidR="00C168E0" w:rsidRDefault="00C168E0" w:rsidP="00C168E0">
      <w:r w:rsidRPr="00D7023C">
        <w:rPr>
          <w:b/>
          <w:bCs/>
        </w:rPr>
        <w:t>School Performance Indices (SPIs)</w:t>
      </w:r>
      <w:r w:rsidRPr="00D7023C">
        <w:t xml:space="preserve"> are calculated by averaging </w:t>
      </w:r>
      <w:proofErr w:type="gramStart"/>
      <w:r w:rsidRPr="00D7023C">
        <w:t>all of</w:t>
      </w:r>
      <w:proofErr w:type="gramEnd"/>
      <w:r w:rsidRPr="00D7023C">
        <w:t xml:space="preserve"> a given school’s valid and non-excluded Student IPIs for the applicable subject. Only students enrolled in the school on October 1</w:t>
      </w:r>
      <w:r w:rsidRPr="00D7023C">
        <w:rPr>
          <w:vertAlign w:val="superscript"/>
        </w:rPr>
        <w:t>st</w:t>
      </w:r>
      <w:r w:rsidRPr="00D7023C">
        <w:t xml:space="preserve"> of the testing year are included in SPI calculations.</w:t>
      </w:r>
    </w:p>
    <w:p w14:paraId="7E95FE35" w14:textId="77777777" w:rsidR="005C2442" w:rsidRDefault="005C2442" w:rsidP="00C168E0"/>
    <w:p w14:paraId="5B462F36" w14:textId="77777777" w:rsidR="00C168E0" w:rsidRDefault="00C168E0" w:rsidP="00C168E0">
      <w:r w:rsidRPr="00D7023C">
        <w:rPr>
          <w:b/>
          <w:bCs/>
        </w:rPr>
        <w:t>District Performance Indices (DPIs)</w:t>
      </w:r>
      <w:r w:rsidRPr="00D7023C">
        <w:t xml:space="preserve"> are calculated by averaging </w:t>
      </w:r>
      <w:proofErr w:type="gramStart"/>
      <w:r w:rsidRPr="00D7023C">
        <w:t>all of</w:t>
      </w:r>
      <w:proofErr w:type="gramEnd"/>
      <w:r w:rsidRPr="00D7023C">
        <w:t xml:space="preserve"> a given district’s valid and non-excluded Student IPIs for the applicable subject. Note that students who are enrolled in ‘Programs’ or are outplaced are included </w:t>
      </w:r>
      <w:proofErr w:type="gramStart"/>
      <w:r w:rsidRPr="00D7023C">
        <w:t>in a given</w:t>
      </w:r>
      <w:proofErr w:type="gramEnd"/>
      <w:r w:rsidRPr="00D7023C">
        <w:t xml:space="preserve"> Public School Information System (PSIS) “Reporting District’s” DPI. Only students enrolled in the district on October 1</w:t>
      </w:r>
      <w:r w:rsidRPr="00D7023C">
        <w:rPr>
          <w:vertAlign w:val="superscript"/>
        </w:rPr>
        <w:t>st</w:t>
      </w:r>
      <w:r w:rsidRPr="00D7023C">
        <w:t xml:space="preserve"> of the testing year are included in DPI calculations.</w:t>
      </w:r>
    </w:p>
    <w:p w14:paraId="2E8E237A" w14:textId="77777777" w:rsidR="005C2442" w:rsidRDefault="005C2442" w:rsidP="00C168E0"/>
    <w:p w14:paraId="1DF3D8A3" w14:textId="2DA65C64" w:rsidR="005C2442" w:rsidRPr="007B00B4" w:rsidRDefault="005C2442" w:rsidP="0007777E">
      <w:pPr>
        <w:pStyle w:val="ListParagraph"/>
        <w:numPr>
          <w:ilvl w:val="0"/>
          <w:numId w:val="39"/>
        </w:numPr>
        <w:tabs>
          <w:tab w:val="left" w:pos="0"/>
        </w:tabs>
        <w:rPr>
          <w:rFonts w:ascii="Calibri" w:hAnsi="Calibri"/>
        </w:rPr>
      </w:pPr>
      <w:r w:rsidRPr="007B00B4">
        <w:rPr>
          <w:rFonts w:ascii="Calibri" w:hAnsi="Calibri"/>
        </w:rPr>
        <w:t>Connecticut exclude</w:t>
      </w:r>
      <w:r w:rsidR="007B00B4">
        <w:rPr>
          <w:rFonts w:ascii="Calibri" w:hAnsi="Calibri"/>
        </w:rPr>
        <w:t>s</w:t>
      </w:r>
      <w:r w:rsidRPr="007B00B4">
        <w:rPr>
          <w:rFonts w:ascii="Calibri" w:hAnsi="Calibri"/>
        </w:rPr>
        <w:t xml:space="preserve"> scores of “recently arrived” ELs from SPI and DPI calculations. “Recently arrived” ELs are defined as any EL </w:t>
      </w:r>
      <w:r w:rsidRPr="007B00B4">
        <w:t>enrolled for the first time in a U.S. school for fewer than 24 calendar months at the time of testing. A</w:t>
      </w:r>
      <w:r w:rsidRPr="007B00B4">
        <w:rPr>
          <w:rFonts w:ascii="Calibri" w:hAnsi="Calibri"/>
        </w:rPr>
        <w:t xml:space="preserve">ssessment scores for ELs who have attended U.S. schools for more than two years are </w:t>
      </w:r>
      <w:r w:rsidR="007B00B4">
        <w:rPr>
          <w:rFonts w:ascii="Calibri" w:hAnsi="Calibri"/>
        </w:rPr>
        <w:t>include</w:t>
      </w:r>
      <w:r w:rsidRPr="007B00B4">
        <w:rPr>
          <w:rFonts w:ascii="Calibri" w:hAnsi="Calibri"/>
        </w:rPr>
        <w:t xml:space="preserve">d in </w:t>
      </w:r>
      <w:r w:rsidR="008461B3" w:rsidRPr="007B00B4">
        <w:rPr>
          <w:rFonts w:ascii="Calibri" w:hAnsi="Calibri"/>
        </w:rPr>
        <w:t>the SPI and DPI calculations. For additional information</w:t>
      </w:r>
      <w:r w:rsidR="0079312A" w:rsidRPr="007B00B4">
        <w:rPr>
          <w:rFonts w:ascii="Calibri" w:hAnsi="Calibri"/>
        </w:rPr>
        <w:t xml:space="preserve">, </w:t>
      </w:r>
      <w:r w:rsidR="008461B3" w:rsidRPr="007B00B4">
        <w:rPr>
          <w:rFonts w:ascii="Calibri" w:hAnsi="Calibri"/>
        </w:rPr>
        <w:t xml:space="preserve">please see </w:t>
      </w:r>
      <w:r w:rsidR="0079312A" w:rsidRPr="007B00B4">
        <w:rPr>
          <w:rFonts w:ascii="Calibri" w:hAnsi="Calibri"/>
        </w:rPr>
        <w:t xml:space="preserve">the section titled </w:t>
      </w:r>
      <w:hyperlink w:anchor="_Connecticut_Assessment_and" w:history="1">
        <w:r w:rsidR="0079312A" w:rsidRPr="00004A32">
          <w:rPr>
            <w:rStyle w:val="Hyperlink"/>
            <w:rFonts w:ascii="Calibri" w:hAnsi="Calibri"/>
            <w:i/>
            <w:iCs/>
          </w:rPr>
          <w:t>Connecticut Assessment and Accountability Reporting of "Recently Arrived" English Learner</w:t>
        </w:r>
        <w:r w:rsidR="00192731" w:rsidRPr="00004A32">
          <w:rPr>
            <w:rStyle w:val="Hyperlink"/>
            <w:rFonts w:ascii="Calibri" w:hAnsi="Calibri"/>
            <w:i/>
            <w:iCs/>
          </w:rPr>
          <w:t xml:space="preserve">/Multilingual </w:t>
        </w:r>
        <w:r w:rsidR="00004A32" w:rsidRPr="00004A32">
          <w:rPr>
            <w:rStyle w:val="Hyperlink"/>
            <w:rFonts w:ascii="Calibri" w:hAnsi="Calibri"/>
            <w:i/>
            <w:iCs/>
          </w:rPr>
          <w:t>Learner</w:t>
        </w:r>
        <w:r w:rsidR="0079312A" w:rsidRPr="00004A32">
          <w:rPr>
            <w:rStyle w:val="Hyperlink"/>
            <w:rFonts w:ascii="Calibri" w:hAnsi="Calibri"/>
            <w:i/>
            <w:iCs/>
          </w:rPr>
          <w:t>s</w:t>
        </w:r>
      </w:hyperlink>
      <w:r w:rsidR="0079312A" w:rsidRPr="007B00B4">
        <w:rPr>
          <w:rFonts w:ascii="Calibri" w:hAnsi="Calibri"/>
        </w:rPr>
        <w:t>.</w:t>
      </w:r>
    </w:p>
    <w:p w14:paraId="2ECAAC79" w14:textId="77777777" w:rsidR="005C2442" w:rsidRPr="00A27B28" w:rsidRDefault="005C2442" w:rsidP="00C168E0"/>
    <w:p w14:paraId="30476DD5" w14:textId="77777777" w:rsidR="00C168E0" w:rsidRDefault="00C168E0" w:rsidP="00C168E0">
      <w:r w:rsidRPr="00A27B28">
        <w:rPr>
          <w:b/>
          <w:bCs/>
        </w:rPr>
        <w:t>Participation Rates</w:t>
      </w:r>
      <w:r w:rsidRPr="00A27B28">
        <w:t xml:space="preserve"> are calculated by dividing the number of students who attempted and/or completed the assessment by the total number of students who should have been </w:t>
      </w:r>
      <w:proofErr w:type="gramStart"/>
      <w:r w:rsidRPr="00A27B28">
        <w:t>administered</w:t>
      </w:r>
      <w:proofErr w:type="gramEnd"/>
      <w:r w:rsidRPr="00A27B28">
        <w:t xml:space="preserve"> the subject-level assessment. Details regarding whether students were participants or non-participants is contained in the section titled “</w:t>
      </w:r>
      <w:hyperlink w:anchor="_Participation_and_Achievement" w:history="1">
        <w:r w:rsidRPr="00CC5F8B">
          <w:rPr>
            <w:rStyle w:val="Hyperlink"/>
          </w:rPr>
          <w:t xml:space="preserve">Participation and Achievement </w:t>
        </w:r>
        <w:r w:rsidR="00A762BD" w:rsidRPr="00CC5F8B">
          <w:rPr>
            <w:rStyle w:val="Hyperlink"/>
          </w:rPr>
          <w:t>Inclusion Rules</w:t>
        </w:r>
      </w:hyperlink>
      <w:r w:rsidR="00A762BD">
        <w:t>.</w:t>
      </w:r>
      <w:r w:rsidRPr="00A27B28">
        <w:t>”</w:t>
      </w:r>
    </w:p>
    <w:p w14:paraId="3F4D4FFB" w14:textId="77777777" w:rsidR="00C168E0" w:rsidRPr="00A27B28" w:rsidRDefault="00C168E0" w:rsidP="00C168E0"/>
    <w:p w14:paraId="14023497" w14:textId="77777777" w:rsidR="00C168E0" w:rsidRPr="00D073F6" w:rsidRDefault="00C168E0" w:rsidP="00C461C1">
      <w:pPr>
        <w:pStyle w:val="Heading3"/>
        <w:rPr>
          <w:color w:val="4176B2"/>
        </w:rPr>
      </w:pPr>
      <w:bookmarkStart w:id="28" w:name="_File_Preparation"/>
      <w:bookmarkStart w:id="29" w:name="_Toc371188287"/>
      <w:bookmarkStart w:id="30" w:name="_Toc371477751"/>
      <w:bookmarkEnd w:id="28"/>
      <w:r w:rsidRPr="00D073F6">
        <w:rPr>
          <w:color w:val="4176B2"/>
        </w:rPr>
        <w:t>File Preparation</w:t>
      </w:r>
      <w:bookmarkEnd w:id="29"/>
      <w:bookmarkEnd w:id="30"/>
    </w:p>
    <w:p w14:paraId="33A8479E" w14:textId="77777777" w:rsidR="003446FE" w:rsidRDefault="003446FE" w:rsidP="003446FE"/>
    <w:p w14:paraId="59D04C2B" w14:textId="77777777" w:rsidR="003446FE" w:rsidRDefault="003446FE" w:rsidP="003446FE">
      <w:r>
        <w:lastRenderedPageBreak/>
        <w:t xml:space="preserve">All demographic data included in the assessment files were extracted from the CSDE frozen PSIS Registration File on the last day of the testing window. </w:t>
      </w:r>
      <w:r w:rsidRPr="00A27B28">
        <w:t>Only students in grades 3 through 8, and grade 11 are included in calculations</w:t>
      </w:r>
      <w:r w:rsidR="00780ED7">
        <w:t xml:space="preserve"> for the standard and alternate ELA and mathematics assessments. </w:t>
      </w:r>
      <w:r w:rsidR="00244152">
        <w:t xml:space="preserve">Students in grades 5, 8, and 11 </w:t>
      </w:r>
      <w:r w:rsidR="00244152" w:rsidRPr="00A27B28">
        <w:t>are included in calculations</w:t>
      </w:r>
      <w:r w:rsidR="00244152">
        <w:t xml:space="preserve"> for the standard and alternate science assessments.</w:t>
      </w:r>
    </w:p>
    <w:p w14:paraId="2706EA4F" w14:textId="77777777" w:rsidR="00BC7C56" w:rsidRDefault="00BC7C56" w:rsidP="003446FE"/>
    <w:p w14:paraId="4F57A6A0" w14:textId="77777777" w:rsidR="00BC7C56" w:rsidRPr="00A27B28" w:rsidRDefault="00BC7C56" w:rsidP="0007777E">
      <w:pPr>
        <w:numPr>
          <w:ilvl w:val="0"/>
          <w:numId w:val="23"/>
        </w:numPr>
      </w:pPr>
      <w:r w:rsidRPr="00A27B28">
        <w:t xml:space="preserve">English Learner (EL) “Flex” Group:  </w:t>
      </w:r>
    </w:p>
    <w:p w14:paraId="70A01E5D" w14:textId="127E7442" w:rsidR="00BC7C56" w:rsidRPr="00A27B28" w:rsidRDefault="00BC7C56" w:rsidP="00BC7C56">
      <w:pPr>
        <w:ind w:left="1080"/>
      </w:pPr>
      <w:r w:rsidRPr="00A27B28">
        <w:t xml:space="preserve">As part of </w:t>
      </w:r>
      <w:proofErr w:type="gramStart"/>
      <w:r w:rsidRPr="00A27B28">
        <w:t xml:space="preserve">the </w:t>
      </w:r>
      <w:r w:rsidR="00D7023C">
        <w:t>Every</w:t>
      </w:r>
      <w:proofErr w:type="gramEnd"/>
      <w:r w:rsidR="00D7023C">
        <w:t xml:space="preserve"> Student Succeeds Act (</w:t>
      </w:r>
      <w:r w:rsidRPr="00A27B28">
        <w:t>ES</w:t>
      </w:r>
      <w:r w:rsidR="00D7023C">
        <w:t>SA</w:t>
      </w:r>
      <w:r w:rsidRPr="00A27B28">
        <w:t xml:space="preserve">), students who do not belong to the EL </w:t>
      </w:r>
      <w:r w:rsidR="00105164">
        <w:t xml:space="preserve">student group </w:t>
      </w:r>
      <w:r w:rsidRPr="00A27B28">
        <w:t>at the time of testing but who ha</w:t>
      </w:r>
      <w:r w:rsidR="00D7023C">
        <w:t>ve</w:t>
      </w:r>
      <w:r w:rsidRPr="00A27B28">
        <w:t xml:space="preserve"> been members of the EL </w:t>
      </w:r>
      <w:r w:rsidR="00244152">
        <w:t>g</w:t>
      </w:r>
      <w:r w:rsidRPr="00A27B28">
        <w:t xml:space="preserve">roup any time up to </w:t>
      </w:r>
      <w:r w:rsidR="00D7023C">
        <w:t xml:space="preserve">four </w:t>
      </w:r>
      <w:r w:rsidRPr="00A27B28">
        <w:t>years pr</w:t>
      </w:r>
      <w:r>
        <w:t>ior</w:t>
      </w:r>
      <w:r w:rsidRPr="00A27B28">
        <w:t xml:space="preserve"> are included in the EL flexibility group</w:t>
      </w:r>
      <w:r>
        <w:t xml:space="preserve"> used for Indicator 1 calculations</w:t>
      </w:r>
      <w:r w:rsidRPr="00A27B28">
        <w:t>. T</w:t>
      </w:r>
      <w:r w:rsidR="002F7E38">
        <w:t xml:space="preserve">he previous </w:t>
      </w:r>
      <w:r w:rsidR="00105164">
        <w:t xml:space="preserve">student </w:t>
      </w:r>
      <w:r w:rsidR="002F7E38">
        <w:t xml:space="preserve">group status is </w:t>
      </w:r>
      <w:r w:rsidRPr="00A27B28">
        <w:t xml:space="preserve">determined using the EL PSIS Collection variable from </w:t>
      </w:r>
      <w:r>
        <w:t xml:space="preserve">the </w:t>
      </w:r>
      <w:r w:rsidRPr="00A27B28">
        <w:t>October</w:t>
      </w:r>
      <w:r>
        <w:t xml:space="preserve">, January and June collections of the current and </w:t>
      </w:r>
      <w:r w:rsidR="00D7023C">
        <w:t>four</w:t>
      </w:r>
      <w:r>
        <w:t xml:space="preserve"> prior school years. </w:t>
      </w:r>
      <w:r w:rsidR="001C71B7">
        <w:t>Additionally, the testing demographic file is reviewed for all available and relevant years. (Note: The January PSIS collection was discontinued in 2017-18.)</w:t>
      </w:r>
    </w:p>
    <w:p w14:paraId="49B9D89C" w14:textId="77777777" w:rsidR="00BC7C56" w:rsidRDefault="00BC7C56" w:rsidP="003446FE"/>
    <w:p w14:paraId="79B7B834" w14:textId="183EB550" w:rsidR="003446FE" w:rsidRDefault="003446FE" w:rsidP="003446FE">
      <w:r>
        <w:t xml:space="preserve">The completion of a Learner Characteristics Inventory (LCI) </w:t>
      </w:r>
      <w:r w:rsidR="00244152">
        <w:t xml:space="preserve">was </w:t>
      </w:r>
      <w:r>
        <w:t>required for participation in any alternate assessment</w:t>
      </w:r>
      <w:r w:rsidR="00244152">
        <w:t xml:space="preserve"> through 2018-19</w:t>
      </w:r>
      <w:r>
        <w:t xml:space="preserve">. </w:t>
      </w:r>
      <w:r w:rsidRPr="0082438F">
        <w:t xml:space="preserve">Any CTAA student record </w:t>
      </w:r>
      <w:r w:rsidR="00C86127" w:rsidRPr="0082438F">
        <w:t xml:space="preserve">or Connecticut Alternate Science Assessment (CTAS) </w:t>
      </w:r>
      <w:r w:rsidRPr="0082438F">
        <w:t xml:space="preserve">without a </w:t>
      </w:r>
      <w:proofErr w:type="gramStart"/>
      <w:r w:rsidRPr="0082438F">
        <w:t>completed</w:t>
      </w:r>
      <w:proofErr w:type="gramEnd"/>
      <w:r w:rsidR="002F7E38" w:rsidRPr="0082438F">
        <w:t xml:space="preserve"> LCI </w:t>
      </w:r>
      <w:r w:rsidRPr="0082438F">
        <w:t>was invalidated.</w:t>
      </w:r>
      <w:r>
        <w:t xml:space="preserve"> These students were included as non-participants </w:t>
      </w:r>
      <w:proofErr w:type="gramStart"/>
      <w:r>
        <w:t>on</w:t>
      </w:r>
      <w:proofErr w:type="gramEnd"/>
      <w:r>
        <w:t xml:space="preserve"> the standard assessment. In cases where a standard assessment record existed for a student with a </w:t>
      </w:r>
      <w:proofErr w:type="gramStart"/>
      <w:r>
        <w:t>completed</w:t>
      </w:r>
      <w:proofErr w:type="gramEnd"/>
      <w:r>
        <w:t xml:space="preserve"> LCI, the standard assessment record was </w:t>
      </w:r>
      <w:proofErr w:type="gramStart"/>
      <w:r>
        <w:t>invalidated</w:t>
      </w:r>
      <w:proofErr w:type="gramEnd"/>
      <w:r>
        <w:t xml:space="preserve"> and the student was included as a non-participant </w:t>
      </w:r>
      <w:proofErr w:type="gramStart"/>
      <w:r>
        <w:t>on</w:t>
      </w:r>
      <w:proofErr w:type="gramEnd"/>
      <w:r>
        <w:t xml:space="preserve"> the alternate assessment.</w:t>
      </w:r>
    </w:p>
    <w:p w14:paraId="18229370" w14:textId="77777777" w:rsidR="00780ED7" w:rsidRDefault="00780ED7" w:rsidP="003446FE"/>
    <w:p w14:paraId="017EDC93" w14:textId="77777777" w:rsidR="00C168E0" w:rsidRPr="00D073F6" w:rsidRDefault="00C168E0" w:rsidP="00C461C1">
      <w:pPr>
        <w:pStyle w:val="Heading3"/>
        <w:rPr>
          <w:color w:val="4176B2"/>
        </w:rPr>
      </w:pPr>
      <w:bookmarkStart w:id="31" w:name="_Participation_and_Achievement"/>
      <w:bookmarkStart w:id="32" w:name="_Toc371188290"/>
      <w:bookmarkStart w:id="33" w:name="_Toc371477754"/>
      <w:bookmarkEnd w:id="31"/>
      <w:r w:rsidRPr="00D073F6">
        <w:rPr>
          <w:color w:val="4176B2"/>
        </w:rPr>
        <w:t xml:space="preserve">Participation and Achievement </w:t>
      </w:r>
      <w:bookmarkEnd w:id="32"/>
      <w:bookmarkEnd w:id="33"/>
      <w:r w:rsidRPr="00D073F6">
        <w:rPr>
          <w:color w:val="4176B2"/>
        </w:rPr>
        <w:t>Inclusion Rules</w:t>
      </w:r>
    </w:p>
    <w:p w14:paraId="7AE09F4F" w14:textId="77777777" w:rsidR="00F40ACE" w:rsidRDefault="00C168E0" w:rsidP="00C168E0">
      <w:r w:rsidRPr="00A27B28">
        <w:t xml:space="preserve">Accountability reporting requires a series of decision rules that specify whether a student is included in </w:t>
      </w:r>
      <w:r w:rsidR="00A762BD">
        <w:t xml:space="preserve">performance </w:t>
      </w:r>
      <w:r w:rsidRPr="00A27B28">
        <w:t xml:space="preserve">index and participation rate calculations. The tables </w:t>
      </w:r>
      <w:r w:rsidR="00F40ACE">
        <w:t>on the following pages p</w:t>
      </w:r>
      <w:r w:rsidRPr="00A27B28">
        <w:t>rovide a comprehensive list of the assessment status rules used for accountability calculations</w:t>
      </w:r>
      <w:r w:rsidR="00F40ACE">
        <w:t xml:space="preserve"> for all summative assessments</w:t>
      </w:r>
      <w:r w:rsidRPr="00A27B28">
        <w:t>.</w:t>
      </w:r>
    </w:p>
    <w:p w14:paraId="164C847A" w14:textId="77777777" w:rsidR="00F40ACE" w:rsidRDefault="00F40ACE">
      <w:pPr>
        <w:spacing w:after="200" w:line="276" w:lineRule="auto"/>
      </w:pPr>
      <w:r>
        <w:br w:type="page"/>
      </w:r>
    </w:p>
    <w:p w14:paraId="1082F532" w14:textId="77777777" w:rsidR="00C168E0" w:rsidRDefault="00C00DD3" w:rsidP="00C00DD3">
      <w:pPr>
        <w:jc w:val="center"/>
        <w:rPr>
          <w:b/>
          <w:bCs/>
        </w:rPr>
      </w:pPr>
      <w:r w:rsidRPr="00F73F42">
        <w:rPr>
          <w:b/>
          <w:bCs/>
        </w:rPr>
        <w:lastRenderedPageBreak/>
        <w:t xml:space="preserve">Smarter Balanced </w:t>
      </w:r>
      <w:proofErr w:type="gramStart"/>
      <w:r w:rsidRPr="00F73F42">
        <w:rPr>
          <w:b/>
          <w:bCs/>
        </w:rPr>
        <w:t>Assessment</w:t>
      </w:r>
      <w:proofErr w:type="gramEnd"/>
      <w:r w:rsidRPr="00F73F42">
        <w:rPr>
          <w:b/>
          <w:bCs/>
        </w:rPr>
        <w:t xml:space="preserve"> Data File Rules</w:t>
      </w:r>
    </w:p>
    <w:p w14:paraId="7169273B" w14:textId="77777777" w:rsidR="00B63C3C" w:rsidRPr="00A27B28" w:rsidRDefault="00B63C3C" w:rsidP="00C00DD3">
      <w:pPr>
        <w:jc w:val="center"/>
      </w:pPr>
    </w:p>
    <w:p w14:paraId="7EB1C078" w14:textId="77777777" w:rsidR="0026192A" w:rsidRPr="00B81622" w:rsidRDefault="0026192A" w:rsidP="0026192A">
      <w:pPr>
        <w:rPr>
          <w:b/>
          <w:bCs/>
        </w:rPr>
      </w:pPr>
      <w:r w:rsidRPr="00B81622">
        <w:rPr>
          <w:b/>
          <w:bCs/>
        </w:rPr>
        <w:t>Smarter Balanced ELA</w:t>
      </w:r>
    </w:p>
    <w:p w14:paraId="0431B68E" w14:textId="77777777" w:rsidR="0026192A" w:rsidRDefault="0026192A" w:rsidP="0026192A"/>
    <w:tbl>
      <w:tblPr>
        <w:tblW w:w="9445" w:type="dxa"/>
        <w:tblInd w:w="5" w:type="dxa"/>
        <w:tblLook w:val="04A0" w:firstRow="1" w:lastRow="0" w:firstColumn="1" w:lastColumn="0" w:noHBand="0" w:noVBand="1"/>
      </w:tblPr>
      <w:tblGrid>
        <w:gridCol w:w="2695"/>
        <w:gridCol w:w="2070"/>
        <w:gridCol w:w="1440"/>
        <w:gridCol w:w="1530"/>
        <w:gridCol w:w="1710"/>
      </w:tblGrid>
      <w:tr w:rsidR="0026192A" w:rsidRPr="00F40ACE" w14:paraId="7D6AD3B1" w14:textId="77777777" w:rsidTr="002413BD">
        <w:trPr>
          <w:trHeight w:val="1200"/>
        </w:trPr>
        <w:tc>
          <w:tcPr>
            <w:tcW w:w="2695" w:type="dxa"/>
            <w:tcBorders>
              <w:top w:val="single" w:sz="4" w:space="0" w:color="auto"/>
              <w:left w:val="nil"/>
              <w:bottom w:val="single" w:sz="4" w:space="0" w:color="auto"/>
              <w:right w:val="single" w:sz="4" w:space="0" w:color="auto"/>
            </w:tcBorders>
            <w:noWrap/>
            <w:vAlign w:val="center"/>
            <w:hideMark/>
          </w:tcPr>
          <w:p w14:paraId="02351BEA" w14:textId="77777777" w:rsidR="0026192A" w:rsidRPr="00F40ACE" w:rsidRDefault="0026192A" w:rsidP="002413BD">
            <w:pPr>
              <w:jc w:val="center"/>
              <w:rPr>
                <w:rFonts w:cstheme="minorHAnsi"/>
                <w:sz w:val="22"/>
                <w:szCs w:val="22"/>
              </w:rPr>
            </w:pPr>
            <w:r w:rsidRPr="00F40ACE">
              <w:rPr>
                <w:rFonts w:cstheme="minorHAnsi"/>
                <w:sz w:val="22"/>
                <w:szCs w:val="22"/>
              </w:rPr>
              <w:t>Test Status</w:t>
            </w:r>
          </w:p>
        </w:tc>
        <w:tc>
          <w:tcPr>
            <w:tcW w:w="2070" w:type="dxa"/>
            <w:tcBorders>
              <w:top w:val="single" w:sz="4" w:space="0" w:color="auto"/>
              <w:left w:val="nil"/>
              <w:bottom w:val="single" w:sz="4" w:space="0" w:color="auto"/>
              <w:right w:val="single" w:sz="4" w:space="0" w:color="auto"/>
            </w:tcBorders>
            <w:vAlign w:val="center"/>
            <w:hideMark/>
          </w:tcPr>
          <w:p w14:paraId="4A7C8792" w14:textId="77777777" w:rsidR="0026192A" w:rsidRPr="00F40ACE" w:rsidRDefault="0026192A" w:rsidP="002413BD">
            <w:pPr>
              <w:jc w:val="center"/>
              <w:rPr>
                <w:rFonts w:cstheme="minorHAnsi"/>
                <w:sz w:val="22"/>
                <w:szCs w:val="22"/>
              </w:rPr>
            </w:pPr>
            <w:r w:rsidRPr="00F40ACE">
              <w:rPr>
                <w:rFonts w:cstheme="minorHAnsi"/>
                <w:sz w:val="22"/>
                <w:szCs w:val="22"/>
              </w:rPr>
              <w:t>Attempted Flag</w:t>
            </w:r>
          </w:p>
        </w:tc>
        <w:tc>
          <w:tcPr>
            <w:tcW w:w="1440" w:type="dxa"/>
            <w:tcBorders>
              <w:top w:val="single" w:sz="4" w:space="0" w:color="auto"/>
              <w:left w:val="nil"/>
              <w:bottom w:val="single" w:sz="4" w:space="0" w:color="auto"/>
              <w:right w:val="single" w:sz="4" w:space="0" w:color="auto"/>
            </w:tcBorders>
            <w:vAlign w:val="center"/>
            <w:hideMark/>
          </w:tcPr>
          <w:p w14:paraId="2669C249" w14:textId="77777777" w:rsidR="0026192A" w:rsidRPr="00F40ACE" w:rsidRDefault="0026192A" w:rsidP="002413BD">
            <w:pPr>
              <w:jc w:val="center"/>
              <w:rPr>
                <w:rFonts w:cstheme="minorHAnsi"/>
                <w:sz w:val="22"/>
                <w:szCs w:val="22"/>
              </w:rPr>
            </w:pPr>
            <w:r w:rsidRPr="00F40ACE">
              <w:rPr>
                <w:rFonts w:cstheme="minorHAnsi"/>
                <w:sz w:val="22"/>
                <w:szCs w:val="22"/>
              </w:rPr>
              <w:t>Participation Numerator</w:t>
            </w:r>
            <w:r w:rsidRPr="00F40ACE">
              <w:rPr>
                <w:rFonts w:cstheme="minorHAnsi"/>
                <w:sz w:val="22"/>
                <w:szCs w:val="22"/>
              </w:rPr>
              <w:br/>
              <w:t>(Total Tested)</w:t>
            </w:r>
          </w:p>
        </w:tc>
        <w:tc>
          <w:tcPr>
            <w:tcW w:w="1530" w:type="dxa"/>
            <w:tcBorders>
              <w:top w:val="single" w:sz="4" w:space="0" w:color="auto"/>
              <w:left w:val="nil"/>
              <w:bottom w:val="single" w:sz="4" w:space="0" w:color="auto"/>
              <w:right w:val="single" w:sz="4" w:space="0" w:color="auto"/>
            </w:tcBorders>
            <w:vAlign w:val="center"/>
            <w:hideMark/>
          </w:tcPr>
          <w:p w14:paraId="424F379F" w14:textId="77777777" w:rsidR="0026192A" w:rsidRPr="00F40ACE" w:rsidRDefault="0026192A" w:rsidP="002413BD">
            <w:pPr>
              <w:jc w:val="center"/>
              <w:rPr>
                <w:rFonts w:cstheme="minorHAnsi"/>
                <w:sz w:val="22"/>
                <w:szCs w:val="22"/>
              </w:rPr>
            </w:pPr>
            <w:r w:rsidRPr="00F40ACE">
              <w:rPr>
                <w:rFonts w:cstheme="minorHAnsi"/>
                <w:sz w:val="22"/>
                <w:szCs w:val="22"/>
              </w:rPr>
              <w:t>Participation Denominator</w:t>
            </w:r>
            <w:r w:rsidRPr="00F40ACE">
              <w:rPr>
                <w:rFonts w:cstheme="minorHAnsi"/>
                <w:sz w:val="22"/>
                <w:szCs w:val="22"/>
              </w:rPr>
              <w:br/>
              <w:t>(Total Students)</w:t>
            </w:r>
          </w:p>
        </w:tc>
        <w:tc>
          <w:tcPr>
            <w:tcW w:w="1710" w:type="dxa"/>
            <w:tcBorders>
              <w:top w:val="single" w:sz="4" w:space="0" w:color="auto"/>
              <w:left w:val="nil"/>
              <w:bottom w:val="single" w:sz="4" w:space="0" w:color="auto"/>
              <w:right w:val="single" w:sz="4" w:space="0" w:color="auto"/>
            </w:tcBorders>
            <w:vAlign w:val="center"/>
            <w:hideMark/>
          </w:tcPr>
          <w:p w14:paraId="7415A514" w14:textId="77777777" w:rsidR="0026192A" w:rsidRPr="00F40ACE" w:rsidRDefault="0026192A" w:rsidP="002413BD">
            <w:pPr>
              <w:jc w:val="center"/>
              <w:rPr>
                <w:rFonts w:cstheme="minorHAnsi"/>
                <w:sz w:val="22"/>
                <w:szCs w:val="22"/>
              </w:rPr>
            </w:pPr>
            <w:r w:rsidRPr="00F40ACE">
              <w:rPr>
                <w:rFonts w:cstheme="minorHAnsi"/>
                <w:sz w:val="22"/>
                <w:szCs w:val="22"/>
              </w:rPr>
              <w:t>Accountability Achievement</w:t>
            </w:r>
          </w:p>
        </w:tc>
      </w:tr>
      <w:tr w:rsidR="0026192A" w:rsidRPr="00F40ACE" w14:paraId="0CE4E2EF"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06482F01" w14:textId="77777777" w:rsidR="0026192A" w:rsidRPr="00F40ACE" w:rsidRDefault="0026192A" w:rsidP="002413BD">
            <w:pPr>
              <w:jc w:val="center"/>
              <w:rPr>
                <w:rFonts w:cstheme="minorHAnsi"/>
                <w:sz w:val="22"/>
                <w:szCs w:val="22"/>
              </w:rPr>
            </w:pPr>
            <w:r w:rsidRPr="00F40ACE">
              <w:rPr>
                <w:rFonts w:cstheme="minorHAnsi"/>
                <w:sz w:val="22"/>
                <w:szCs w:val="22"/>
              </w:rPr>
              <w:t>Completed</w:t>
            </w:r>
            <w:r>
              <w:rPr>
                <w:rFonts w:cstheme="minorHAnsi"/>
                <w:sz w:val="22"/>
                <w:szCs w:val="22"/>
              </w:rPr>
              <w:t xml:space="preserve"> (submitted)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1A3FFD07" w14:textId="77777777" w:rsidR="0026192A" w:rsidRPr="00F40ACE" w:rsidRDefault="0026192A" w:rsidP="002413BD">
            <w:pPr>
              <w:jc w:val="center"/>
              <w:rPr>
                <w:rFonts w:cstheme="minorHAnsi"/>
                <w:sz w:val="22"/>
                <w:szCs w:val="22"/>
              </w:rPr>
            </w:pPr>
            <w:r>
              <w:rPr>
                <w:rFonts w:cstheme="minorHAnsi"/>
                <w:sz w:val="22"/>
                <w:szCs w:val="22"/>
              </w:rPr>
              <w:t>Y= Items completed</w:t>
            </w:r>
          </w:p>
        </w:tc>
        <w:tc>
          <w:tcPr>
            <w:tcW w:w="1440" w:type="dxa"/>
            <w:tcBorders>
              <w:top w:val="nil"/>
              <w:left w:val="nil"/>
              <w:bottom w:val="single" w:sz="4" w:space="0" w:color="auto"/>
              <w:right w:val="single" w:sz="4" w:space="0" w:color="auto"/>
            </w:tcBorders>
            <w:shd w:val="clear" w:color="000000" w:fill="D8E4BC"/>
            <w:vAlign w:val="center"/>
            <w:hideMark/>
          </w:tcPr>
          <w:p w14:paraId="23DAA9D8"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16B29512"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5C0D7F98"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32A97D38"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43E28FD7" w14:textId="77777777" w:rsidR="0026192A" w:rsidRPr="00F40ACE" w:rsidRDefault="0026192A" w:rsidP="002413BD">
            <w:pPr>
              <w:jc w:val="center"/>
              <w:rPr>
                <w:rFonts w:cstheme="minorHAnsi"/>
                <w:sz w:val="22"/>
                <w:szCs w:val="22"/>
              </w:rPr>
            </w:pPr>
            <w:r w:rsidRPr="00F40ACE">
              <w:rPr>
                <w:rFonts w:cstheme="minorHAnsi"/>
                <w:sz w:val="22"/>
                <w:szCs w:val="22"/>
              </w:rPr>
              <w:t>Expired</w:t>
            </w:r>
            <w:r>
              <w:rPr>
                <w:rFonts w:cstheme="minorHAnsi"/>
                <w:sz w:val="22"/>
                <w:szCs w:val="22"/>
              </w:rPr>
              <w:t xml:space="preserve"> (started, not submitted)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65B4FA9A"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shd w:val="clear" w:color="000000" w:fill="D8E4BC"/>
            <w:vAlign w:val="center"/>
            <w:hideMark/>
          </w:tcPr>
          <w:p w14:paraId="6AFEDB6E"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E3503F8"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62E6286B"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7EA5BA2B" w14:textId="77777777" w:rsidTr="002413BD">
        <w:trPr>
          <w:trHeight w:val="293"/>
        </w:trPr>
        <w:tc>
          <w:tcPr>
            <w:tcW w:w="2695" w:type="dxa"/>
            <w:tcBorders>
              <w:top w:val="nil"/>
              <w:left w:val="nil"/>
              <w:bottom w:val="single" w:sz="4" w:space="0" w:color="auto"/>
              <w:right w:val="single" w:sz="4" w:space="0" w:color="auto"/>
            </w:tcBorders>
            <w:shd w:val="clear" w:color="000000" w:fill="D8E4BC"/>
            <w:noWrap/>
            <w:vAlign w:val="center"/>
            <w:hideMark/>
          </w:tcPr>
          <w:p w14:paraId="2B3599D9"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425BDEC4"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shd w:val="clear" w:color="000000" w:fill="D8E4BC"/>
            <w:vAlign w:val="center"/>
            <w:hideMark/>
          </w:tcPr>
          <w:p w14:paraId="597DE33D"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D83736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46EFF563"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4C71570A" w14:textId="77777777" w:rsidTr="002413BD">
        <w:trPr>
          <w:trHeight w:val="289"/>
        </w:trPr>
        <w:tc>
          <w:tcPr>
            <w:tcW w:w="2695" w:type="dxa"/>
            <w:tcBorders>
              <w:top w:val="nil"/>
              <w:left w:val="nil"/>
              <w:bottom w:val="single" w:sz="4" w:space="0" w:color="auto"/>
              <w:right w:val="single" w:sz="4" w:space="0" w:color="auto"/>
            </w:tcBorders>
            <w:noWrap/>
            <w:vAlign w:val="center"/>
            <w:hideMark/>
          </w:tcPr>
          <w:p w14:paraId="36E3F058" w14:textId="77777777" w:rsidR="0026192A" w:rsidRPr="00F40ACE" w:rsidRDefault="0026192A" w:rsidP="002413BD">
            <w:pPr>
              <w:jc w:val="center"/>
              <w:rPr>
                <w:rFonts w:cstheme="minorHAnsi"/>
                <w:sz w:val="22"/>
                <w:szCs w:val="22"/>
              </w:rPr>
            </w:pPr>
            <w:r w:rsidRPr="00F40ACE">
              <w:rPr>
                <w:rFonts w:cstheme="minorHAnsi"/>
                <w:sz w:val="22"/>
                <w:szCs w:val="22"/>
              </w:rPr>
              <w:t>Completed</w:t>
            </w:r>
          </w:p>
        </w:tc>
        <w:tc>
          <w:tcPr>
            <w:tcW w:w="2070" w:type="dxa"/>
            <w:tcBorders>
              <w:top w:val="nil"/>
              <w:left w:val="single" w:sz="4" w:space="0" w:color="auto"/>
              <w:bottom w:val="single" w:sz="4" w:space="0" w:color="auto"/>
              <w:right w:val="single" w:sz="4" w:space="0" w:color="auto"/>
            </w:tcBorders>
            <w:vAlign w:val="center"/>
            <w:hideMark/>
          </w:tcPr>
          <w:p w14:paraId="61882906" w14:textId="77777777" w:rsidR="0026192A" w:rsidRPr="00F40ACE" w:rsidRDefault="0026192A" w:rsidP="002413BD">
            <w:pPr>
              <w:jc w:val="center"/>
              <w:rPr>
                <w:rFonts w:cstheme="minorHAnsi"/>
                <w:sz w:val="22"/>
                <w:szCs w:val="22"/>
              </w:rPr>
            </w:pPr>
            <w:r w:rsidRPr="00F40ACE">
              <w:rPr>
                <w:rFonts w:cstheme="minorHAnsi"/>
                <w:sz w:val="22"/>
                <w:szCs w:val="22"/>
              </w:rPr>
              <w:t>P</w:t>
            </w:r>
            <w:r>
              <w:rPr>
                <w:rFonts w:cstheme="minorHAnsi"/>
                <w:sz w:val="22"/>
                <w:szCs w:val="22"/>
              </w:rPr>
              <w:t>= Logged in, did not complete any items</w:t>
            </w:r>
          </w:p>
        </w:tc>
        <w:tc>
          <w:tcPr>
            <w:tcW w:w="1440" w:type="dxa"/>
            <w:tcBorders>
              <w:top w:val="nil"/>
              <w:left w:val="nil"/>
              <w:bottom w:val="single" w:sz="4" w:space="0" w:color="auto"/>
              <w:right w:val="single" w:sz="4" w:space="0" w:color="auto"/>
            </w:tcBorders>
            <w:vAlign w:val="center"/>
            <w:hideMark/>
          </w:tcPr>
          <w:p w14:paraId="3F9AA8D7"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2B4C1BE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21D6E73A"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B5C9C5D" w14:textId="77777777" w:rsidTr="002413BD">
        <w:trPr>
          <w:trHeight w:val="300"/>
        </w:trPr>
        <w:tc>
          <w:tcPr>
            <w:tcW w:w="2695" w:type="dxa"/>
            <w:tcBorders>
              <w:top w:val="nil"/>
              <w:left w:val="nil"/>
              <w:bottom w:val="single" w:sz="4" w:space="0" w:color="auto"/>
              <w:right w:val="single" w:sz="4" w:space="0" w:color="auto"/>
            </w:tcBorders>
            <w:noWrap/>
            <w:vAlign w:val="center"/>
            <w:hideMark/>
          </w:tcPr>
          <w:p w14:paraId="3324F29A" w14:textId="77777777" w:rsidR="0026192A" w:rsidRPr="00F40ACE" w:rsidRDefault="0026192A" w:rsidP="002413BD">
            <w:pPr>
              <w:jc w:val="center"/>
              <w:rPr>
                <w:rFonts w:cstheme="minorHAnsi"/>
                <w:sz w:val="22"/>
                <w:szCs w:val="22"/>
              </w:rPr>
            </w:pPr>
            <w:r w:rsidRPr="00F40ACE">
              <w:rPr>
                <w:rFonts w:cstheme="minorHAnsi"/>
                <w:sz w:val="22"/>
                <w:szCs w:val="22"/>
              </w:rPr>
              <w:t>Expired</w:t>
            </w:r>
          </w:p>
        </w:tc>
        <w:tc>
          <w:tcPr>
            <w:tcW w:w="2070" w:type="dxa"/>
            <w:tcBorders>
              <w:top w:val="nil"/>
              <w:left w:val="single" w:sz="4" w:space="0" w:color="auto"/>
              <w:bottom w:val="single" w:sz="4" w:space="0" w:color="auto"/>
              <w:right w:val="single" w:sz="4" w:space="0" w:color="auto"/>
            </w:tcBorders>
            <w:vAlign w:val="center"/>
            <w:hideMark/>
          </w:tcPr>
          <w:p w14:paraId="2B7BBADD"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vAlign w:val="center"/>
            <w:hideMark/>
          </w:tcPr>
          <w:p w14:paraId="44BC7D9C"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0E2BB4E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DC78C42" w14:textId="77777777" w:rsidR="0026192A" w:rsidRPr="00F40ACE" w:rsidRDefault="0026192A" w:rsidP="002413BD">
            <w:pPr>
              <w:jc w:val="center"/>
              <w:rPr>
                <w:rFonts w:cstheme="minorHAnsi"/>
                <w:sz w:val="22"/>
                <w:szCs w:val="22"/>
              </w:rPr>
            </w:pPr>
            <w:r w:rsidRPr="00F40ACE">
              <w:rPr>
                <w:rFonts w:cstheme="minorHAnsi"/>
                <w:sz w:val="22"/>
                <w:szCs w:val="22"/>
              </w:rPr>
              <w:t>Yes: LOSS</w:t>
            </w:r>
          </w:p>
        </w:tc>
      </w:tr>
      <w:tr w:rsidR="0026192A" w:rsidRPr="00F40ACE" w14:paraId="732E62E8" w14:textId="77777777" w:rsidTr="002413BD">
        <w:trPr>
          <w:trHeight w:val="300"/>
        </w:trPr>
        <w:tc>
          <w:tcPr>
            <w:tcW w:w="2695" w:type="dxa"/>
            <w:tcBorders>
              <w:top w:val="nil"/>
              <w:left w:val="nil"/>
              <w:bottom w:val="single" w:sz="4" w:space="0" w:color="auto"/>
              <w:right w:val="single" w:sz="4" w:space="0" w:color="auto"/>
            </w:tcBorders>
            <w:noWrap/>
            <w:vAlign w:val="center"/>
            <w:hideMark/>
          </w:tcPr>
          <w:p w14:paraId="1AE77434"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vAlign w:val="center"/>
            <w:hideMark/>
          </w:tcPr>
          <w:p w14:paraId="3C61AF41"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vAlign w:val="center"/>
            <w:hideMark/>
          </w:tcPr>
          <w:p w14:paraId="0A8D2B94"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64CD93D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DAEBA50"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D848D65"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559541EF" w14:textId="77777777" w:rsidR="0026192A" w:rsidRPr="00F40ACE" w:rsidRDefault="0026192A" w:rsidP="002413BD">
            <w:pPr>
              <w:jc w:val="center"/>
              <w:rPr>
                <w:rFonts w:cstheme="minorHAnsi"/>
                <w:sz w:val="22"/>
                <w:szCs w:val="22"/>
              </w:rPr>
            </w:pPr>
            <w:r w:rsidRPr="00F40ACE">
              <w:rPr>
                <w:rFonts w:cstheme="minorHAnsi"/>
                <w:sz w:val="22"/>
                <w:szCs w:val="22"/>
              </w:rPr>
              <w:t>Invalidated</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5A0F5E24" w14:textId="77777777" w:rsidR="0026192A" w:rsidRDefault="0026192A" w:rsidP="002413BD">
            <w:pPr>
              <w:jc w:val="center"/>
              <w:rPr>
                <w:rFonts w:cstheme="minorHAnsi"/>
                <w:sz w:val="22"/>
                <w:szCs w:val="22"/>
              </w:rPr>
            </w:pPr>
            <w:r>
              <w:rPr>
                <w:rFonts w:cstheme="minorHAnsi"/>
                <w:sz w:val="22"/>
                <w:szCs w:val="22"/>
              </w:rPr>
              <w:t>&lt;&gt;</w:t>
            </w:r>
          </w:p>
          <w:p w14:paraId="1A9B6FA2" w14:textId="77777777" w:rsidR="0026192A" w:rsidRPr="00F40ACE" w:rsidRDefault="0026192A" w:rsidP="002413BD">
            <w:pPr>
              <w:jc w:val="center"/>
              <w:rPr>
                <w:rFonts w:cstheme="minorHAnsi"/>
                <w:sz w:val="22"/>
                <w:szCs w:val="22"/>
              </w:rPr>
            </w:pPr>
            <w:proofErr w:type="gramStart"/>
            <w:r>
              <w:rPr>
                <w:rFonts w:cstheme="minorHAnsi"/>
                <w:sz w:val="22"/>
                <w:szCs w:val="22"/>
              </w:rPr>
              <w:t>Did</w:t>
            </w:r>
            <w:proofErr w:type="gramEnd"/>
            <w:r>
              <w:rPr>
                <w:rFonts w:cstheme="minorHAnsi"/>
                <w:sz w:val="22"/>
                <w:szCs w:val="22"/>
              </w:rPr>
              <w:t xml:space="preserve"> not log in to test</w:t>
            </w:r>
          </w:p>
        </w:tc>
        <w:tc>
          <w:tcPr>
            <w:tcW w:w="1440" w:type="dxa"/>
            <w:tcBorders>
              <w:top w:val="nil"/>
              <w:left w:val="nil"/>
              <w:bottom w:val="single" w:sz="4" w:space="0" w:color="auto"/>
              <w:right w:val="single" w:sz="4" w:space="0" w:color="auto"/>
            </w:tcBorders>
            <w:shd w:val="clear" w:color="000000" w:fill="D8E4BC"/>
            <w:vAlign w:val="center"/>
            <w:hideMark/>
          </w:tcPr>
          <w:p w14:paraId="58166A8C"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6F026EB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4B5F992F"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0763869" w14:textId="77777777" w:rsidTr="002413BD">
        <w:trPr>
          <w:trHeight w:val="300"/>
        </w:trPr>
        <w:tc>
          <w:tcPr>
            <w:tcW w:w="2695" w:type="dxa"/>
            <w:tcBorders>
              <w:top w:val="nil"/>
              <w:left w:val="nil"/>
              <w:bottom w:val="single" w:sz="4" w:space="0" w:color="auto"/>
              <w:right w:val="single" w:sz="4" w:space="0" w:color="auto"/>
            </w:tcBorders>
            <w:shd w:val="clear" w:color="000000" w:fill="D8E4BC"/>
            <w:noWrap/>
            <w:vAlign w:val="center"/>
            <w:hideMark/>
          </w:tcPr>
          <w:p w14:paraId="5131360E" w14:textId="77777777" w:rsidR="0026192A" w:rsidRPr="00F40ACE" w:rsidRDefault="0026192A" w:rsidP="002413BD">
            <w:pPr>
              <w:jc w:val="center"/>
              <w:rPr>
                <w:rFonts w:cstheme="minorHAnsi"/>
                <w:sz w:val="22"/>
                <w:szCs w:val="22"/>
              </w:rPr>
            </w:pPr>
            <w:r>
              <w:rPr>
                <w:rFonts w:cstheme="minorHAnsi"/>
                <w:sz w:val="22"/>
                <w:szCs w:val="22"/>
              </w:rPr>
              <w:t>No record in testing file</w:t>
            </w:r>
          </w:p>
        </w:tc>
        <w:tc>
          <w:tcPr>
            <w:tcW w:w="2070" w:type="dxa"/>
            <w:tcBorders>
              <w:top w:val="nil"/>
              <w:left w:val="single" w:sz="4" w:space="0" w:color="auto"/>
              <w:bottom w:val="single" w:sz="4" w:space="0" w:color="auto"/>
              <w:right w:val="single" w:sz="4" w:space="0" w:color="auto"/>
            </w:tcBorders>
            <w:shd w:val="clear" w:color="000000" w:fill="D8E4BC"/>
            <w:vAlign w:val="center"/>
            <w:hideMark/>
          </w:tcPr>
          <w:p w14:paraId="67F3932C"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0661E1E5"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shd w:val="clear" w:color="000000" w:fill="D8E4BC"/>
            <w:vAlign w:val="center"/>
            <w:hideMark/>
          </w:tcPr>
          <w:p w14:paraId="7423B8AC"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9709E51"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bl>
    <w:p w14:paraId="225EC35A" w14:textId="77777777" w:rsidR="0026192A" w:rsidRDefault="0026192A" w:rsidP="0026192A"/>
    <w:p w14:paraId="7AFDEE5C" w14:textId="77777777" w:rsidR="00B63C3C" w:rsidRDefault="00B63C3C" w:rsidP="00B63C3C">
      <w:r w:rsidRPr="0082438F">
        <w:rPr>
          <w:u w:val="single"/>
        </w:rPr>
        <w:t>Legend</w:t>
      </w:r>
    </w:p>
    <w:p w14:paraId="7AAE2EB0" w14:textId="77777777" w:rsidR="00B63C3C" w:rsidRDefault="00B63C3C" w:rsidP="00B63C3C">
      <w:r>
        <w:t>Test Status:</w:t>
      </w:r>
    </w:p>
    <w:p w14:paraId="07420C1A" w14:textId="77777777" w:rsidR="00B63C3C" w:rsidRDefault="00B63C3C" w:rsidP="00B63C3C">
      <w:pPr>
        <w:ind w:left="720"/>
      </w:pPr>
      <w:r>
        <w:t>Completed = exam completed and submitted to be scored</w:t>
      </w:r>
    </w:p>
    <w:p w14:paraId="0BD70628" w14:textId="77777777" w:rsidR="00B63C3C" w:rsidRDefault="00B63C3C" w:rsidP="00B63C3C">
      <w:pPr>
        <w:ind w:left="720"/>
      </w:pPr>
      <w:r>
        <w:t xml:space="preserve">Expired = exam started but not submitted </w:t>
      </w:r>
    </w:p>
    <w:p w14:paraId="5313F5A9" w14:textId="77777777" w:rsidR="00B63C3C" w:rsidRDefault="00B63C3C" w:rsidP="00B63C3C">
      <w:pPr>
        <w:ind w:left="720"/>
      </w:pPr>
      <w:r>
        <w:t>Invalidated = test invalidated</w:t>
      </w:r>
    </w:p>
    <w:p w14:paraId="3FC43906" w14:textId="77777777" w:rsidR="00B63C3C" w:rsidRDefault="00B63C3C" w:rsidP="00B63C3C">
      <w:pPr>
        <w:ind w:left="1440" w:hanging="720"/>
      </w:pPr>
      <w:r>
        <w:t xml:space="preserve">Pending = One segment of the </w:t>
      </w:r>
      <w:proofErr w:type="gramStart"/>
      <w:r>
        <w:t>two part</w:t>
      </w:r>
      <w:proofErr w:type="gramEnd"/>
      <w:r>
        <w:t xml:space="preserve"> math exam never started or was reset by the test administrator (Pending exists for Smarter Balanced Math only)</w:t>
      </w:r>
    </w:p>
    <w:p w14:paraId="65CC72D8" w14:textId="77777777" w:rsidR="00B63C3C" w:rsidRDefault="00B63C3C" w:rsidP="00B63C3C">
      <w:pPr>
        <w:ind w:left="1440" w:hanging="720"/>
        <w:rPr>
          <w:rFonts w:ascii="Calibri" w:hAnsi="Calibri" w:cs="Calibri"/>
          <w:color w:val="000000"/>
          <w:sz w:val="22"/>
          <w:szCs w:val="22"/>
        </w:rPr>
      </w:pPr>
      <w:r>
        <w:t>&lt;&gt; = Blank, no exam started by student</w:t>
      </w:r>
    </w:p>
    <w:p w14:paraId="6F5EB63C" w14:textId="77777777" w:rsidR="00B63C3C" w:rsidRDefault="00B63C3C" w:rsidP="00B63C3C">
      <w:pPr>
        <w:ind w:left="720" w:hanging="720"/>
        <w:rPr>
          <w:rFonts w:ascii="Calibri" w:hAnsi="Calibri" w:cs="Calibri"/>
          <w:color w:val="000000"/>
          <w:sz w:val="22"/>
          <w:szCs w:val="22"/>
        </w:rPr>
      </w:pPr>
    </w:p>
    <w:p w14:paraId="4DB9F3C9" w14:textId="77777777" w:rsidR="00B63C3C" w:rsidRDefault="00B63C3C" w:rsidP="00B63C3C">
      <w:r>
        <w:t>Attempted Flag:</w:t>
      </w:r>
    </w:p>
    <w:p w14:paraId="71CA35BE" w14:textId="77777777" w:rsidR="00B63C3C" w:rsidRDefault="00B63C3C" w:rsidP="00B63C3C">
      <w:pPr>
        <w:ind w:firstLine="720"/>
      </w:pPr>
      <w:r>
        <w:t>Y = student attempted items within the exam</w:t>
      </w:r>
    </w:p>
    <w:p w14:paraId="757C9E0D" w14:textId="77777777" w:rsidR="00B63C3C" w:rsidRDefault="00B63C3C" w:rsidP="00B63C3C">
      <w:pPr>
        <w:ind w:firstLine="720"/>
      </w:pPr>
      <w:r>
        <w:t>P = student logged into exam but did not complete any items</w:t>
      </w:r>
    </w:p>
    <w:p w14:paraId="48C84572" w14:textId="77777777" w:rsidR="00B63C3C" w:rsidRDefault="00B63C3C" w:rsidP="00B63C3C">
      <w:pPr>
        <w:ind w:left="720"/>
      </w:pPr>
      <w:r>
        <w:t>&lt;&gt; = Blank, no exam started by student OR exam invalidated before submitted for scoring</w:t>
      </w:r>
    </w:p>
    <w:p w14:paraId="461CEF78" w14:textId="77777777" w:rsidR="00B63C3C" w:rsidRDefault="00B63C3C" w:rsidP="00B63C3C"/>
    <w:p w14:paraId="5F1BAC41" w14:textId="77777777" w:rsidR="00B63C3C" w:rsidRDefault="00B63C3C" w:rsidP="00B63C3C">
      <w:r>
        <w:t>SS = Scale Score included in accountability calculations</w:t>
      </w:r>
    </w:p>
    <w:p w14:paraId="43AC1567" w14:textId="77777777" w:rsidR="00B63C3C" w:rsidRDefault="00B63C3C" w:rsidP="00B63C3C">
      <w:r>
        <w:t>LOSS = Record is assigned the Lowest Obtainable Scale Score (LOSS) and included in accountability calculations</w:t>
      </w:r>
    </w:p>
    <w:p w14:paraId="3BBDD773" w14:textId="77777777" w:rsidR="00B63C3C" w:rsidRDefault="00B63C3C" w:rsidP="00B63C3C">
      <w:r>
        <w:t>Exclude = Record is excluded from inclusion in accountability calculations</w:t>
      </w:r>
    </w:p>
    <w:p w14:paraId="5A0B3505" w14:textId="77777777" w:rsidR="00B63C3C" w:rsidRDefault="00B63C3C" w:rsidP="0026192A"/>
    <w:p w14:paraId="287917CF" w14:textId="77777777" w:rsidR="0026192A" w:rsidRDefault="0026192A" w:rsidP="0026192A"/>
    <w:p w14:paraId="73BE16F6" w14:textId="77777777" w:rsidR="00B63C3C" w:rsidRDefault="00B63C3C">
      <w:pPr>
        <w:spacing w:after="200" w:line="276" w:lineRule="auto"/>
      </w:pPr>
      <w:r>
        <w:br w:type="page"/>
      </w:r>
    </w:p>
    <w:p w14:paraId="489317F2" w14:textId="6A12F140" w:rsidR="0026192A" w:rsidRPr="00B81622" w:rsidRDefault="0026192A" w:rsidP="0026192A">
      <w:pPr>
        <w:rPr>
          <w:b/>
          <w:bCs/>
        </w:rPr>
      </w:pPr>
      <w:r w:rsidRPr="00B81622">
        <w:rPr>
          <w:b/>
          <w:bCs/>
        </w:rPr>
        <w:lastRenderedPageBreak/>
        <w:t>Smarter Balanced Math</w:t>
      </w:r>
    </w:p>
    <w:p w14:paraId="4E0A7E26" w14:textId="77777777" w:rsidR="0026192A" w:rsidRDefault="0026192A" w:rsidP="0026192A"/>
    <w:tbl>
      <w:tblPr>
        <w:tblW w:w="9445" w:type="dxa"/>
        <w:tblInd w:w="5" w:type="dxa"/>
        <w:tblLayout w:type="fixed"/>
        <w:tblLook w:val="04A0" w:firstRow="1" w:lastRow="0" w:firstColumn="1" w:lastColumn="0" w:noHBand="0" w:noVBand="1"/>
      </w:tblPr>
      <w:tblGrid>
        <w:gridCol w:w="2601"/>
        <w:gridCol w:w="2164"/>
        <w:gridCol w:w="1440"/>
        <w:gridCol w:w="1530"/>
        <w:gridCol w:w="1710"/>
      </w:tblGrid>
      <w:tr w:rsidR="0026192A" w:rsidRPr="00F40ACE" w14:paraId="7310AE5C" w14:textId="77777777" w:rsidTr="002413BD">
        <w:trPr>
          <w:trHeight w:val="293"/>
        </w:trPr>
        <w:tc>
          <w:tcPr>
            <w:tcW w:w="2601" w:type="dxa"/>
            <w:tcBorders>
              <w:top w:val="nil"/>
              <w:left w:val="nil"/>
              <w:bottom w:val="single" w:sz="4" w:space="0" w:color="auto"/>
              <w:right w:val="single" w:sz="4" w:space="0" w:color="auto"/>
            </w:tcBorders>
            <w:noWrap/>
            <w:vAlign w:val="center"/>
            <w:hideMark/>
          </w:tcPr>
          <w:p w14:paraId="03964C7A" w14:textId="77777777" w:rsidR="0026192A" w:rsidRPr="00F40ACE" w:rsidRDefault="0026192A" w:rsidP="002413BD">
            <w:pPr>
              <w:jc w:val="center"/>
              <w:rPr>
                <w:rFonts w:cstheme="minorHAnsi"/>
                <w:sz w:val="22"/>
                <w:szCs w:val="22"/>
              </w:rPr>
            </w:pPr>
            <w:r w:rsidRPr="00F40ACE">
              <w:rPr>
                <w:rFonts w:cstheme="minorHAnsi"/>
                <w:sz w:val="22"/>
                <w:szCs w:val="22"/>
              </w:rPr>
              <w:t>Test Status</w:t>
            </w:r>
          </w:p>
        </w:tc>
        <w:tc>
          <w:tcPr>
            <w:tcW w:w="2164" w:type="dxa"/>
            <w:tcBorders>
              <w:top w:val="nil"/>
              <w:left w:val="single" w:sz="4" w:space="0" w:color="auto"/>
              <w:bottom w:val="single" w:sz="4" w:space="0" w:color="auto"/>
              <w:right w:val="single" w:sz="4" w:space="0" w:color="auto"/>
            </w:tcBorders>
            <w:vAlign w:val="center"/>
            <w:hideMark/>
          </w:tcPr>
          <w:p w14:paraId="3800A18A" w14:textId="77777777" w:rsidR="0026192A" w:rsidRPr="00F40ACE" w:rsidRDefault="0026192A" w:rsidP="002413BD">
            <w:pPr>
              <w:jc w:val="center"/>
              <w:rPr>
                <w:rFonts w:cstheme="minorHAnsi"/>
                <w:sz w:val="22"/>
                <w:szCs w:val="22"/>
              </w:rPr>
            </w:pPr>
            <w:r w:rsidRPr="00F40ACE">
              <w:rPr>
                <w:rFonts w:cstheme="minorHAnsi"/>
                <w:sz w:val="22"/>
                <w:szCs w:val="22"/>
              </w:rPr>
              <w:t>Attempted Flag</w:t>
            </w:r>
          </w:p>
        </w:tc>
        <w:tc>
          <w:tcPr>
            <w:tcW w:w="1440" w:type="dxa"/>
            <w:tcBorders>
              <w:top w:val="nil"/>
              <w:left w:val="nil"/>
              <w:bottom w:val="single" w:sz="4" w:space="0" w:color="auto"/>
              <w:right w:val="single" w:sz="4" w:space="0" w:color="auto"/>
            </w:tcBorders>
            <w:vAlign w:val="center"/>
            <w:hideMark/>
          </w:tcPr>
          <w:p w14:paraId="0B41EDF9" w14:textId="77777777" w:rsidR="0026192A" w:rsidRPr="00F40ACE" w:rsidRDefault="0026192A" w:rsidP="002413BD">
            <w:pPr>
              <w:jc w:val="center"/>
              <w:rPr>
                <w:rFonts w:cstheme="minorHAnsi"/>
                <w:sz w:val="22"/>
                <w:szCs w:val="22"/>
              </w:rPr>
            </w:pPr>
            <w:r w:rsidRPr="00F40ACE">
              <w:rPr>
                <w:rFonts w:cstheme="minorHAnsi"/>
                <w:sz w:val="22"/>
                <w:szCs w:val="22"/>
              </w:rPr>
              <w:t>Participation Numerator</w:t>
            </w:r>
            <w:r w:rsidRPr="00F40ACE">
              <w:rPr>
                <w:rFonts w:cstheme="minorHAnsi"/>
                <w:sz w:val="22"/>
                <w:szCs w:val="22"/>
              </w:rPr>
              <w:br/>
              <w:t>(Total Tested)</w:t>
            </w:r>
          </w:p>
        </w:tc>
        <w:tc>
          <w:tcPr>
            <w:tcW w:w="1530" w:type="dxa"/>
            <w:tcBorders>
              <w:top w:val="nil"/>
              <w:left w:val="nil"/>
              <w:bottom w:val="single" w:sz="4" w:space="0" w:color="auto"/>
              <w:right w:val="single" w:sz="4" w:space="0" w:color="auto"/>
            </w:tcBorders>
            <w:vAlign w:val="center"/>
            <w:hideMark/>
          </w:tcPr>
          <w:p w14:paraId="7B531DD4" w14:textId="77777777" w:rsidR="0026192A" w:rsidRPr="00F40ACE" w:rsidRDefault="0026192A" w:rsidP="002413BD">
            <w:pPr>
              <w:jc w:val="center"/>
              <w:rPr>
                <w:rFonts w:cstheme="minorHAnsi"/>
                <w:sz w:val="22"/>
                <w:szCs w:val="22"/>
              </w:rPr>
            </w:pPr>
            <w:r w:rsidRPr="00F40ACE">
              <w:rPr>
                <w:rFonts w:cstheme="minorHAnsi"/>
                <w:sz w:val="22"/>
                <w:szCs w:val="22"/>
              </w:rPr>
              <w:t>Participation Denominator</w:t>
            </w:r>
            <w:r w:rsidRPr="00F40ACE">
              <w:rPr>
                <w:rFonts w:cstheme="minorHAnsi"/>
                <w:sz w:val="22"/>
                <w:szCs w:val="22"/>
              </w:rPr>
              <w:br/>
              <w:t>(Total Students)</w:t>
            </w:r>
          </w:p>
        </w:tc>
        <w:tc>
          <w:tcPr>
            <w:tcW w:w="1710" w:type="dxa"/>
            <w:tcBorders>
              <w:top w:val="nil"/>
              <w:left w:val="nil"/>
              <w:bottom w:val="single" w:sz="4" w:space="0" w:color="auto"/>
              <w:right w:val="single" w:sz="4" w:space="0" w:color="auto"/>
            </w:tcBorders>
            <w:vAlign w:val="center"/>
            <w:hideMark/>
          </w:tcPr>
          <w:p w14:paraId="3EAC4CF2" w14:textId="77777777" w:rsidR="0026192A" w:rsidRPr="00F40ACE" w:rsidRDefault="0026192A" w:rsidP="002413BD">
            <w:pPr>
              <w:jc w:val="center"/>
              <w:rPr>
                <w:rFonts w:cstheme="minorHAnsi"/>
                <w:sz w:val="22"/>
                <w:szCs w:val="22"/>
              </w:rPr>
            </w:pPr>
            <w:r w:rsidRPr="00F40ACE">
              <w:rPr>
                <w:rFonts w:cstheme="minorHAnsi"/>
                <w:sz w:val="22"/>
                <w:szCs w:val="22"/>
              </w:rPr>
              <w:t>Accountability Achievement</w:t>
            </w:r>
          </w:p>
        </w:tc>
      </w:tr>
      <w:tr w:rsidR="0026192A" w:rsidRPr="00F40ACE" w14:paraId="4596935B" w14:textId="77777777" w:rsidTr="002413BD">
        <w:trPr>
          <w:trHeight w:val="293"/>
        </w:trPr>
        <w:tc>
          <w:tcPr>
            <w:tcW w:w="2601" w:type="dxa"/>
            <w:tcBorders>
              <w:top w:val="nil"/>
              <w:left w:val="nil"/>
              <w:bottom w:val="single" w:sz="4" w:space="0" w:color="auto"/>
              <w:right w:val="single" w:sz="4" w:space="0" w:color="auto"/>
            </w:tcBorders>
            <w:noWrap/>
            <w:vAlign w:val="center"/>
            <w:hideMark/>
          </w:tcPr>
          <w:p w14:paraId="61FE0671" w14:textId="77777777" w:rsidR="0026192A" w:rsidRPr="00F40ACE" w:rsidRDefault="0026192A" w:rsidP="002413BD">
            <w:pPr>
              <w:jc w:val="center"/>
              <w:rPr>
                <w:rFonts w:cstheme="minorHAnsi"/>
                <w:sz w:val="22"/>
                <w:szCs w:val="22"/>
              </w:rPr>
            </w:pPr>
            <w:r w:rsidRPr="00F40ACE">
              <w:rPr>
                <w:rFonts w:cstheme="minorHAnsi"/>
                <w:sz w:val="22"/>
                <w:szCs w:val="22"/>
              </w:rPr>
              <w:t>Completed (c/s, s/s)</w:t>
            </w:r>
          </w:p>
        </w:tc>
        <w:tc>
          <w:tcPr>
            <w:tcW w:w="2164" w:type="dxa"/>
            <w:tcBorders>
              <w:top w:val="nil"/>
              <w:left w:val="single" w:sz="4" w:space="0" w:color="auto"/>
              <w:bottom w:val="single" w:sz="4" w:space="0" w:color="auto"/>
              <w:right w:val="single" w:sz="4" w:space="0" w:color="auto"/>
            </w:tcBorders>
            <w:vAlign w:val="center"/>
            <w:hideMark/>
          </w:tcPr>
          <w:p w14:paraId="694A032D" w14:textId="77777777" w:rsidR="0026192A" w:rsidRPr="00F40ACE" w:rsidRDefault="0026192A" w:rsidP="002413BD">
            <w:pPr>
              <w:jc w:val="center"/>
              <w:rPr>
                <w:rFonts w:cstheme="minorHAnsi"/>
                <w:sz w:val="22"/>
                <w:szCs w:val="22"/>
              </w:rPr>
            </w:pPr>
            <w:r>
              <w:rPr>
                <w:rFonts w:cstheme="minorHAnsi"/>
                <w:sz w:val="22"/>
                <w:szCs w:val="22"/>
              </w:rPr>
              <w:t>Y= Items completed</w:t>
            </w:r>
          </w:p>
        </w:tc>
        <w:tc>
          <w:tcPr>
            <w:tcW w:w="1440" w:type="dxa"/>
            <w:tcBorders>
              <w:top w:val="nil"/>
              <w:left w:val="nil"/>
              <w:bottom w:val="single" w:sz="4" w:space="0" w:color="auto"/>
              <w:right w:val="single" w:sz="4" w:space="0" w:color="auto"/>
            </w:tcBorders>
            <w:vAlign w:val="center"/>
            <w:hideMark/>
          </w:tcPr>
          <w:p w14:paraId="5768C54A"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69658FF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78508F4E"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39FF4244"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3C9FD2D1" w14:textId="77777777" w:rsidR="0026192A" w:rsidRPr="002B7458" w:rsidRDefault="0026192A" w:rsidP="002413BD">
            <w:pPr>
              <w:jc w:val="center"/>
              <w:rPr>
                <w:rFonts w:cstheme="minorHAnsi"/>
                <w:sz w:val="22"/>
                <w:szCs w:val="22"/>
                <w:lang w:val="es-ES"/>
              </w:rPr>
            </w:pPr>
            <w:proofErr w:type="spellStart"/>
            <w:r w:rsidRPr="002B7458">
              <w:rPr>
                <w:rFonts w:cstheme="minorHAnsi"/>
                <w:sz w:val="22"/>
                <w:szCs w:val="22"/>
                <w:lang w:val="es-ES"/>
              </w:rPr>
              <w:t>Expired</w:t>
            </w:r>
            <w:proofErr w:type="spellEnd"/>
            <w:r w:rsidRPr="002B7458">
              <w:rPr>
                <w:rFonts w:cstheme="minorHAnsi"/>
                <w:sz w:val="22"/>
                <w:szCs w:val="22"/>
                <w:lang w:val="es-ES"/>
              </w:rPr>
              <w:t xml:space="preserve"> (e/c, e/e)</w:t>
            </w:r>
          </w:p>
        </w:tc>
        <w:tc>
          <w:tcPr>
            <w:tcW w:w="2164" w:type="dxa"/>
            <w:tcBorders>
              <w:top w:val="nil"/>
              <w:left w:val="single" w:sz="4" w:space="0" w:color="auto"/>
              <w:bottom w:val="single" w:sz="4" w:space="0" w:color="auto"/>
              <w:right w:val="single" w:sz="4" w:space="0" w:color="auto"/>
            </w:tcBorders>
            <w:vAlign w:val="center"/>
            <w:hideMark/>
          </w:tcPr>
          <w:p w14:paraId="5A675DB6" w14:textId="77777777" w:rsidR="0026192A" w:rsidRPr="002B7458" w:rsidRDefault="0026192A" w:rsidP="002413BD">
            <w:pPr>
              <w:jc w:val="center"/>
              <w:rPr>
                <w:rFonts w:cstheme="minorHAnsi"/>
                <w:sz w:val="22"/>
                <w:szCs w:val="22"/>
                <w:lang w:val="es-ES"/>
              </w:rPr>
            </w:pPr>
            <w:r>
              <w:rPr>
                <w:rFonts w:cstheme="minorHAnsi"/>
                <w:sz w:val="22"/>
                <w:szCs w:val="22"/>
                <w:lang w:val="es-ES"/>
              </w:rPr>
              <w:t>Y</w:t>
            </w:r>
          </w:p>
        </w:tc>
        <w:tc>
          <w:tcPr>
            <w:tcW w:w="1440" w:type="dxa"/>
            <w:tcBorders>
              <w:top w:val="nil"/>
              <w:left w:val="nil"/>
              <w:bottom w:val="single" w:sz="4" w:space="0" w:color="auto"/>
              <w:right w:val="single" w:sz="4" w:space="0" w:color="auto"/>
            </w:tcBorders>
            <w:vAlign w:val="center"/>
            <w:hideMark/>
          </w:tcPr>
          <w:p w14:paraId="4A82FB63"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1DF2F0D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C0F1758" w14:textId="77777777" w:rsidR="0026192A" w:rsidRPr="00F40ACE" w:rsidRDefault="0026192A" w:rsidP="002413BD">
            <w:pPr>
              <w:jc w:val="center"/>
              <w:rPr>
                <w:rFonts w:cstheme="minorHAnsi"/>
                <w:sz w:val="22"/>
                <w:szCs w:val="22"/>
              </w:rPr>
            </w:pPr>
            <w:r w:rsidRPr="00F40ACE">
              <w:rPr>
                <w:rFonts w:cstheme="minorHAnsi"/>
                <w:sz w:val="22"/>
                <w:szCs w:val="22"/>
              </w:rPr>
              <w:t>Yes: SS</w:t>
            </w:r>
          </w:p>
        </w:tc>
      </w:tr>
      <w:tr w:rsidR="0026192A" w:rsidRPr="00F40ACE" w14:paraId="06D90942"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109E067E" w14:textId="77777777" w:rsidR="0026192A" w:rsidRPr="00F40ACE" w:rsidRDefault="0026192A" w:rsidP="002413BD">
            <w:pPr>
              <w:jc w:val="center"/>
              <w:rPr>
                <w:rFonts w:cstheme="minorHAnsi"/>
                <w:sz w:val="22"/>
                <w:szCs w:val="22"/>
              </w:rPr>
            </w:pPr>
            <w:r w:rsidRPr="00F40ACE">
              <w:rPr>
                <w:rFonts w:cstheme="minorHAnsi"/>
                <w:sz w:val="22"/>
                <w:szCs w:val="22"/>
              </w:rPr>
              <w:t>Expired (e/</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196BD6CF"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vAlign w:val="center"/>
            <w:hideMark/>
          </w:tcPr>
          <w:p w14:paraId="591C7E2B"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35210F97"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505FD0C6"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3985DEB1"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4F44EDD6"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226501D0" w14:textId="77777777" w:rsidR="0026192A" w:rsidRPr="00F40ACE" w:rsidRDefault="0026192A" w:rsidP="002413BD">
            <w:pPr>
              <w:jc w:val="center"/>
              <w:rPr>
                <w:rFonts w:cstheme="minorHAnsi"/>
                <w:sz w:val="22"/>
                <w:szCs w:val="22"/>
              </w:rPr>
            </w:pPr>
            <w:r>
              <w:rPr>
                <w:rFonts w:cstheme="minorHAnsi"/>
                <w:sz w:val="22"/>
                <w:szCs w:val="22"/>
              </w:rPr>
              <w:t>Y</w:t>
            </w:r>
          </w:p>
        </w:tc>
        <w:tc>
          <w:tcPr>
            <w:tcW w:w="1440" w:type="dxa"/>
            <w:tcBorders>
              <w:top w:val="nil"/>
              <w:left w:val="nil"/>
              <w:bottom w:val="single" w:sz="4" w:space="0" w:color="auto"/>
              <w:right w:val="single" w:sz="4" w:space="0" w:color="auto"/>
            </w:tcBorders>
            <w:vAlign w:val="center"/>
            <w:hideMark/>
          </w:tcPr>
          <w:p w14:paraId="18033E97"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4F84D8E8"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36822302"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5ABE279D"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5FBCF368" w14:textId="77777777" w:rsidR="0026192A" w:rsidRPr="00F40ACE" w:rsidRDefault="0026192A" w:rsidP="002413BD">
            <w:pPr>
              <w:jc w:val="center"/>
              <w:rPr>
                <w:rFonts w:cstheme="minorHAnsi"/>
                <w:sz w:val="22"/>
                <w:szCs w:val="22"/>
              </w:rPr>
            </w:pPr>
            <w:r w:rsidRPr="00F40ACE">
              <w:rPr>
                <w:rFonts w:cstheme="minorHAnsi"/>
                <w:sz w:val="22"/>
                <w:szCs w:val="22"/>
              </w:rPr>
              <w:t>Completed (c/</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6ED2C514" w14:textId="77777777" w:rsidR="0026192A" w:rsidRPr="00F40ACE" w:rsidRDefault="0026192A" w:rsidP="002413BD">
            <w:pPr>
              <w:jc w:val="center"/>
              <w:rPr>
                <w:rFonts w:cstheme="minorHAnsi"/>
                <w:sz w:val="22"/>
                <w:szCs w:val="22"/>
              </w:rPr>
            </w:pPr>
            <w:r>
              <w:rPr>
                <w:rFonts w:cstheme="minorHAnsi"/>
                <w:sz w:val="22"/>
                <w:szCs w:val="22"/>
              </w:rPr>
              <w:t>P= Logged in, did not complete any items</w:t>
            </w:r>
          </w:p>
        </w:tc>
        <w:tc>
          <w:tcPr>
            <w:tcW w:w="1440" w:type="dxa"/>
            <w:tcBorders>
              <w:top w:val="nil"/>
              <w:left w:val="nil"/>
              <w:bottom w:val="single" w:sz="4" w:space="0" w:color="auto"/>
              <w:right w:val="single" w:sz="4" w:space="0" w:color="auto"/>
            </w:tcBorders>
            <w:shd w:val="clear" w:color="000000" w:fill="D8E4BC"/>
            <w:vAlign w:val="center"/>
            <w:hideMark/>
          </w:tcPr>
          <w:p w14:paraId="26DF8A7A"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68D027A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48F5BB7"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1E41F0A"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4C028B59" w14:textId="77777777" w:rsidR="0026192A" w:rsidRPr="002B7458" w:rsidRDefault="0026192A" w:rsidP="002413BD">
            <w:pPr>
              <w:jc w:val="center"/>
              <w:rPr>
                <w:rFonts w:cstheme="minorHAnsi"/>
                <w:sz w:val="22"/>
                <w:szCs w:val="22"/>
                <w:lang w:val="es-ES"/>
              </w:rPr>
            </w:pPr>
            <w:proofErr w:type="spellStart"/>
            <w:r w:rsidRPr="002B7458">
              <w:rPr>
                <w:rFonts w:cstheme="minorHAnsi"/>
                <w:sz w:val="22"/>
                <w:szCs w:val="22"/>
                <w:lang w:val="es-ES"/>
              </w:rPr>
              <w:t>Expired</w:t>
            </w:r>
            <w:proofErr w:type="spellEnd"/>
            <w:r w:rsidRPr="002B7458">
              <w:rPr>
                <w:rFonts w:cstheme="minorHAnsi"/>
                <w:sz w:val="22"/>
                <w:szCs w:val="22"/>
                <w:lang w:val="es-ES"/>
              </w:rPr>
              <w:t xml:space="preserve"> (e/c, e/e, e/r, e/i)</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18A8C2F4" w14:textId="77777777" w:rsidR="0026192A" w:rsidRPr="002B7458" w:rsidRDefault="0026192A" w:rsidP="002413BD">
            <w:pPr>
              <w:jc w:val="center"/>
              <w:rPr>
                <w:rFonts w:cstheme="minorHAnsi"/>
                <w:sz w:val="22"/>
                <w:szCs w:val="22"/>
                <w:lang w:val="es-ES"/>
              </w:rPr>
            </w:pPr>
            <w:r>
              <w:rPr>
                <w:rFonts w:cstheme="minorHAnsi"/>
                <w:sz w:val="22"/>
                <w:szCs w:val="22"/>
                <w:lang w:val="es-ES"/>
              </w:rPr>
              <w:t>P</w:t>
            </w:r>
          </w:p>
        </w:tc>
        <w:tc>
          <w:tcPr>
            <w:tcW w:w="1440" w:type="dxa"/>
            <w:tcBorders>
              <w:top w:val="nil"/>
              <w:left w:val="nil"/>
              <w:bottom w:val="single" w:sz="4" w:space="0" w:color="auto"/>
              <w:right w:val="single" w:sz="4" w:space="0" w:color="auto"/>
            </w:tcBorders>
            <w:shd w:val="clear" w:color="000000" w:fill="D8E4BC"/>
            <w:vAlign w:val="center"/>
            <w:hideMark/>
          </w:tcPr>
          <w:p w14:paraId="1D4BDA84"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020AC58F"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7249BCFD" w14:textId="77777777" w:rsidR="0026192A" w:rsidRPr="00F40ACE" w:rsidRDefault="0026192A" w:rsidP="002413BD">
            <w:pPr>
              <w:jc w:val="center"/>
              <w:rPr>
                <w:rFonts w:cstheme="minorHAnsi"/>
                <w:sz w:val="22"/>
                <w:szCs w:val="22"/>
              </w:rPr>
            </w:pPr>
            <w:r w:rsidRPr="00F40ACE">
              <w:rPr>
                <w:rFonts w:cstheme="minorHAnsi"/>
                <w:sz w:val="22"/>
                <w:szCs w:val="22"/>
              </w:rPr>
              <w:t>Yes: LOSS</w:t>
            </w:r>
          </w:p>
        </w:tc>
      </w:tr>
      <w:tr w:rsidR="0026192A" w:rsidRPr="00F40ACE" w14:paraId="4DCFEDC8"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7787870A"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2554849E" w14:textId="77777777" w:rsidR="0026192A" w:rsidRPr="00F40ACE" w:rsidRDefault="0026192A" w:rsidP="002413BD">
            <w:pPr>
              <w:jc w:val="center"/>
              <w:rPr>
                <w:rFonts w:cstheme="minorHAnsi"/>
                <w:sz w:val="22"/>
                <w:szCs w:val="22"/>
              </w:rPr>
            </w:pPr>
            <w:r>
              <w:rPr>
                <w:rFonts w:cstheme="minorHAnsi"/>
                <w:sz w:val="22"/>
                <w:szCs w:val="22"/>
              </w:rPr>
              <w:t>P</w:t>
            </w:r>
          </w:p>
        </w:tc>
        <w:tc>
          <w:tcPr>
            <w:tcW w:w="1440" w:type="dxa"/>
            <w:tcBorders>
              <w:top w:val="nil"/>
              <w:left w:val="nil"/>
              <w:bottom w:val="single" w:sz="4" w:space="0" w:color="auto"/>
              <w:right w:val="single" w:sz="4" w:space="0" w:color="auto"/>
            </w:tcBorders>
            <w:shd w:val="clear" w:color="000000" w:fill="D8E4BC"/>
            <w:vAlign w:val="center"/>
            <w:hideMark/>
          </w:tcPr>
          <w:p w14:paraId="36707026"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128B37FA"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01EF20F4"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1265C963"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3CE1F3E4" w14:textId="77777777" w:rsidR="0026192A" w:rsidRPr="00F40ACE" w:rsidRDefault="0026192A" w:rsidP="002413BD">
            <w:pPr>
              <w:jc w:val="center"/>
              <w:rPr>
                <w:rFonts w:cstheme="minorHAnsi"/>
                <w:sz w:val="22"/>
                <w:szCs w:val="22"/>
              </w:rPr>
            </w:pPr>
            <w:r w:rsidRPr="00F40ACE">
              <w:rPr>
                <w:rFonts w:cstheme="minorHAnsi"/>
                <w:sz w:val="22"/>
                <w:szCs w:val="22"/>
              </w:rPr>
              <w:t>Completed (</w:t>
            </w:r>
            <w:proofErr w:type="spellStart"/>
            <w:proofErr w:type="gramStart"/>
            <w:r w:rsidRPr="00F40ACE">
              <w:rPr>
                <w:rFonts w:cstheme="minorHAnsi"/>
                <w:sz w:val="22"/>
                <w:szCs w:val="22"/>
              </w:rPr>
              <w:t>c,s</w:t>
            </w:r>
            <w:proofErr w:type="spellEnd"/>
            <w:proofErr w:type="gram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43564154"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5F1502A3"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44132039"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2CC811F6"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6DB5AA20"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65EB8539" w14:textId="77777777" w:rsidR="0026192A" w:rsidRPr="00F40ACE" w:rsidRDefault="0026192A" w:rsidP="002413BD">
            <w:pPr>
              <w:jc w:val="center"/>
              <w:rPr>
                <w:rFonts w:cstheme="minorHAnsi"/>
                <w:sz w:val="22"/>
                <w:szCs w:val="22"/>
              </w:rPr>
            </w:pPr>
            <w:r w:rsidRPr="00F40ACE">
              <w:rPr>
                <w:rFonts w:cstheme="minorHAnsi"/>
                <w:sz w:val="22"/>
                <w:szCs w:val="22"/>
              </w:rPr>
              <w:t>Expired (e/n)</w:t>
            </w:r>
          </w:p>
        </w:tc>
        <w:tc>
          <w:tcPr>
            <w:tcW w:w="2164" w:type="dxa"/>
            <w:tcBorders>
              <w:top w:val="nil"/>
              <w:left w:val="single" w:sz="4" w:space="0" w:color="auto"/>
              <w:bottom w:val="single" w:sz="4" w:space="0" w:color="auto"/>
              <w:right w:val="single" w:sz="4" w:space="0" w:color="auto"/>
            </w:tcBorders>
            <w:vAlign w:val="center"/>
            <w:hideMark/>
          </w:tcPr>
          <w:p w14:paraId="1762C6A2"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436AF00C"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7887C2DD"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B4B9592"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7FDCE999" w14:textId="77777777" w:rsidTr="002413BD">
        <w:trPr>
          <w:trHeight w:val="289"/>
        </w:trPr>
        <w:tc>
          <w:tcPr>
            <w:tcW w:w="2601" w:type="dxa"/>
            <w:tcBorders>
              <w:top w:val="nil"/>
              <w:left w:val="nil"/>
              <w:bottom w:val="single" w:sz="4" w:space="0" w:color="auto"/>
              <w:right w:val="single" w:sz="4" w:space="0" w:color="auto"/>
            </w:tcBorders>
            <w:noWrap/>
            <w:vAlign w:val="center"/>
            <w:hideMark/>
          </w:tcPr>
          <w:p w14:paraId="6D4C6E48"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vAlign w:val="center"/>
            <w:hideMark/>
          </w:tcPr>
          <w:p w14:paraId="282FA649"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single" w:sz="4" w:space="0" w:color="auto"/>
              <w:left w:val="nil"/>
              <w:bottom w:val="single" w:sz="4" w:space="0" w:color="auto"/>
              <w:right w:val="single" w:sz="4" w:space="0" w:color="auto"/>
            </w:tcBorders>
            <w:vAlign w:val="center"/>
            <w:hideMark/>
          </w:tcPr>
          <w:p w14:paraId="470B082D" w14:textId="77777777" w:rsidR="0026192A" w:rsidRPr="00F40ACE" w:rsidRDefault="0026192A" w:rsidP="002413BD">
            <w:pPr>
              <w:jc w:val="center"/>
              <w:rPr>
                <w:rFonts w:cstheme="minorHAnsi"/>
                <w:sz w:val="22"/>
                <w:szCs w:val="22"/>
              </w:rPr>
            </w:pPr>
            <w:r>
              <w:rPr>
                <w:rFonts w:cstheme="minorHAnsi"/>
                <w:sz w:val="22"/>
                <w:szCs w:val="22"/>
              </w:rPr>
              <w:t>N/A</w:t>
            </w:r>
          </w:p>
        </w:tc>
        <w:tc>
          <w:tcPr>
            <w:tcW w:w="1530" w:type="dxa"/>
            <w:tcBorders>
              <w:top w:val="single" w:sz="4" w:space="0" w:color="auto"/>
              <w:left w:val="nil"/>
              <w:bottom w:val="single" w:sz="4" w:space="0" w:color="auto"/>
              <w:right w:val="single" w:sz="4" w:space="0" w:color="auto"/>
            </w:tcBorders>
            <w:vAlign w:val="center"/>
          </w:tcPr>
          <w:p w14:paraId="0D456F08" w14:textId="77777777" w:rsidR="0026192A" w:rsidRPr="00F40ACE" w:rsidRDefault="0026192A" w:rsidP="002413BD">
            <w:pPr>
              <w:jc w:val="center"/>
              <w:rPr>
                <w:rFonts w:cstheme="minorHAnsi"/>
                <w:sz w:val="22"/>
                <w:szCs w:val="22"/>
              </w:rPr>
            </w:pPr>
            <w:r>
              <w:rPr>
                <w:rFonts w:cstheme="minorHAnsi"/>
                <w:sz w:val="22"/>
                <w:szCs w:val="22"/>
              </w:rPr>
              <w:t>N/A</w:t>
            </w:r>
          </w:p>
        </w:tc>
        <w:tc>
          <w:tcPr>
            <w:tcW w:w="1710" w:type="dxa"/>
            <w:tcBorders>
              <w:top w:val="single" w:sz="4" w:space="0" w:color="auto"/>
              <w:left w:val="nil"/>
              <w:bottom w:val="single" w:sz="4" w:space="0" w:color="auto"/>
              <w:right w:val="single" w:sz="4" w:space="0" w:color="auto"/>
            </w:tcBorders>
            <w:vAlign w:val="center"/>
          </w:tcPr>
          <w:p w14:paraId="3BC140BA" w14:textId="77777777" w:rsidR="0026192A" w:rsidRPr="00F40ACE" w:rsidRDefault="0026192A" w:rsidP="002413BD">
            <w:pPr>
              <w:jc w:val="center"/>
              <w:rPr>
                <w:rFonts w:cstheme="minorHAnsi"/>
                <w:sz w:val="22"/>
                <w:szCs w:val="22"/>
              </w:rPr>
            </w:pPr>
            <w:r>
              <w:rPr>
                <w:rFonts w:cstheme="minorHAnsi"/>
                <w:sz w:val="22"/>
                <w:szCs w:val="22"/>
              </w:rPr>
              <w:t>N/A</w:t>
            </w:r>
          </w:p>
        </w:tc>
      </w:tr>
      <w:tr w:rsidR="0026192A" w:rsidRPr="00F40ACE" w14:paraId="07202A48"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58FA7E1A" w14:textId="77777777" w:rsidR="0026192A" w:rsidRPr="00F40ACE" w:rsidRDefault="0026192A" w:rsidP="002413BD">
            <w:pPr>
              <w:jc w:val="center"/>
              <w:rPr>
                <w:rFonts w:cstheme="minorHAnsi"/>
                <w:sz w:val="22"/>
                <w:szCs w:val="22"/>
              </w:rPr>
            </w:pPr>
            <w:r w:rsidRPr="00F40ACE">
              <w:rPr>
                <w:rFonts w:cstheme="minorHAnsi"/>
                <w:sz w:val="22"/>
                <w:szCs w:val="22"/>
              </w:rPr>
              <w:t>Pending (c/n)</w:t>
            </w:r>
          </w:p>
        </w:tc>
        <w:tc>
          <w:tcPr>
            <w:tcW w:w="2164" w:type="dxa"/>
            <w:tcBorders>
              <w:top w:val="nil"/>
              <w:left w:val="single" w:sz="4" w:space="0" w:color="auto"/>
              <w:bottom w:val="single" w:sz="4" w:space="0" w:color="auto"/>
              <w:right w:val="single" w:sz="4" w:space="0" w:color="auto"/>
            </w:tcBorders>
            <w:vAlign w:val="center"/>
            <w:hideMark/>
          </w:tcPr>
          <w:p w14:paraId="1CC49E76"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3DFFE7BD"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vAlign w:val="center"/>
            <w:hideMark/>
          </w:tcPr>
          <w:p w14:paraId="1D6A1375"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09792229"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7CCB631E" w14:textId="77777777" w:rsidTr="002413BD">
        <w:trPr>
          <w:trHeight w:val="300"/>
        </w:trPr>
        <w:tc>
          <w:tcPr>
            <w:tcW w:w="2601" w:type="dxa"/>
            <w:tcBorders>
              <w:top w:val="nil"/>
              <w:left w:val="nil"/>
              <w:bottom w:val="single" w:sz="4" w:space="0" w:color="auto"/>
              <w:right w:val="single" w:sz="4" w:space="0" w:color="auto"/>
            </w:tcBorders>
            <w:noWrap/>
            <w:vAlign w:val="center"/>
            <w:hideMark/>
          </w:tcPr>
          <w:p w14:paraId="7802C626" w14:textId="77777777" w:rsidR="0026192A" w:rsidRPr="00F40ACE" w:rsidRDefault="0026192A" w:rsidP="002413BD">
            <w:pPr>
              <w:jc w:val="center"/>
              <w:rPr>
                <w:rFonts w:cstheme="minorHAnsi"/>
                <w:sz w:val="22"/>
                <w:szCs w:val="22"/>
              </w:rPr>
            </w:pPr>
            <w:r w:rsidRPr="00F40ACE">
              <w:rPr>
                <w:rFonts w:cstheme="minorHAnsi"/>
                <w:sz w:val="22"/>
                <w:szCs w:val="22"/>
              </w:rPr>
              <w:t>Pending (c/r)</w:t>
            </w:r>
          </w:p>
        </w:tc>
        <w:tc>
          <w:tcPr>
            <w:tcW w:w="2164" w:type="dxa"/>
            <w:tcBorders>
              <w:top w:val="nil"/>
              <w:left w:val="single" w:sz="4" w:space="0" w:color="auto"/>
              <w:bottom w:val="single" w:sz="4" w:space="0" w:color="auto"/>
              <w:right w:val="single" w:sz="4" w:space="0" w:color="auto"/>
            </w:tcBorders>
            <w:vAlign w:val="center"/>
            <w:hideMark/>
          </w:tcPr>
          <w:p w14:paraId="1D789046" w14:textId="77777777" w:rsidR="0026192A" w:rsidRPr="00F40ACE" w:rsidRDefault="0026192A" w:rsidP="002413BD">
            <w:pPr>
              <w:jc w:val="center"/>
              <w:rPr>
                <w:rFonts w:cstheme="minorHAnsi"/>
                <w:sz w:val="22"/>
                <w:szCs w:val="22"/>
              </w:rPr>
            </w:pPr>
            <w:r>
              <w:rPr>
                <w:rFonts w:cstheme="minorHAnsi"/>
                <w:sz w:val="22"/>
                <w:szCs w:val="22"/>
              </w:rPr>
              <w:t>N</w:t>
            </w:r>
          </w:p>
        </w:tc>
        <w:tc>
          <w:tcPr>
            <w:tcW w:w="1440" w:type="dxa"/>
            <w:tcBorders>
              <w:top w:val="nil"/>
              <w:left w:val="nil"/>
              <w:bottom w:val="single" w:sz="4" w:space="0" w:color="auto"/>
              <w:right w:val="single" w:sz="4" w:space="0" w:color="auto"/>
            </w:tcBorders>
            <w:vAlign w:val="center"/>
            <w:hideMark/>
          </w:tcPr>
          <w:p w14:paraId="354399A2"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vAlign w:val="center"/>
            <w:hideMark/>
          </w:tcPr>
          <w:p w14:paraId="7D69AB4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vAlign w:val="center"/>
            <w:hideMark/>
          </w:tcPr>
          <w:p w14:paraId="59DC8AF3"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664209BC"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21A663BF" w14:textId="77777777" w:rsidR="0026192A" w:rsidRPr="00F40ACE" w:rsidRDefault="0026192A" w:rsidP="002413BD">
            <w:pPr>
              <w:jc w:val="center"/>
              <w:rPr>
                <w:rFonts w:cstheme="minorHAnsi"/>
                <w:sz w:val="22"/>
                <w:szCs w:val="22"/>
              </w:rPr>
            </w:pPr>
            <w:r w:rsidRPr="00F40ACE">
              <w:rPr>
                <w:rFonts w:cstheme="minorHAnsi"/>
                <w:sz w:val="22"/>
                <w:szCs w:val="22"/>
              </w:rPr>
              <w:t>Invalidated (</w:t>
            </w:r>
            <w:proofErr w:type="spellStart"/>
            <w:r w:rsidRPr="00F40ACE">
              <w:rPr>
                <w:rFonts w:cstheme="minorHAnsi"/>
                <w:sz w:val="22"/>
                <w:szCs w:val="22"/>
              </w:rPr>
              <w:t>i</w:t>
            </w:r>
            <w:proofErr w:type="spellEnd"/>
            <w:r w:rsidRPr="00F40ACE">
              <w:rPr>
                <w:rFonts w:cstheme="minorHAnsi"/>
                <w:sz w:val="22"/>
                <w:szCs w:val="22"/>
              </w:rPr>
              <w:t>/</w:t>
            </w:r>
            <w:proofErr w:type="spellStart"/>
            <w:r w:rsidRPr="00F40ACE">
              <w:rPr>
                <w:rFonts w:cstheme="minorHAnsi"/>
                <w:sz w:val="22"/>
                <w:szCs w:val="22"/>
              </w:rPr>
              <w:t>i</w:t>
            </w:r>
            <w:proofErr w:type="spellEnd"/>
            <w:r w:rsidRPr="00F40ACE">
              <w:rPr>
                <w:rFonts w:cstheme="minorHAnsi"/>
                <w:sz w:val="22"/>
                <w:szCs w:val="22"/>
              </w:rPr>
              <w:t>)</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074D54F5"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3CC0E1D1" w14:textId="77777777" w:rsidR="0026192A" w:rsidRPr="00F40ACE" w:rsidRDefault="0026192A" w:rsidP="002413BD">
            <w:pPr>
              <w:jc w:val="center"/>
              <w:rPr>
                <w:rFonts w:cstheme="minorHAnsi"/>
                <w:sz w:val="22"/>
                <w:szCs w:val="22"/>
              </w:rPr>
            </w:pPr>
            <w:r w:rsidRPr="00F40ACE">
              <w:rPr>
                <w:rFonts w:cstheme="minorHAnsi"/>
                <w:sz w:val="22"/>
                <w:szCs w:val="22"/>
              </w:rPr>
              <w:t>Yes: P</w:t>
            </w:r>
          </w:p>
        </w:tc>
        <w:tc>
          <w:tcPr>
            <w:tcW w:w="1530" w:type="dxa"/>
            <w:tcBorders>
              <w:top w:val="nil"/>
              <w:left w:val="nil"/>
              <w:bottom w:val="single" w:sz="4" w:space="0" w:color="auto"/>
              <w:right w:val="single" w:sz="4" w:space="0" w:color="auto"/>
            </w:tcBorders>
            <w:shd w:val="clear" w:color="000000" w:fill="D8E4BC"/>
            <w:vAlign w:val="center"/>
            <w:hideMark/>
          </w:tcPr>
          <w:p w14:paraId="4EA3EC36"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01A9B2EE"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r w:rsidR="0026192A" w:rsidRPr="00F40ACE" w14:paraId="2E7B89D9" w14:textId="77777777" w:rsidTr="002413BD">
        <w:trPr>
          <w:trHeight w:val="300"/>
        </w:trPr>
        <w:tc>
          <w:tcPr>
            <w:tcW w:w="2601" w:type="dxa"/>
            <w:tcBorders>
              <w:top w:val="nil"/>
              <w:left w:val="nil"/>
              <w:bottom w:val="single" w:sz="4" w:space="0" w:color="auto"/>
              <w:right w:val="single" w:sz="4" w:space="0" w:color="auto"/>
            </w:tcBorders>
            <w:shd w:val="clear" w:color="000000" w:fill="D8E4BC"/>
            <w:noWrap/>
            <w:vAlign w:val="center"/>
            <w:hideMark/>
          </w:tcPr>
          <w:p w14:paraId="0E7C50C3" w14:textId="77777777" w:rsidR="0026192A" w:rsidRPr="00F40ACE" w:rsidRDefault="0026192A" w:rsidP="002413BD">
            <w:pPr>
              <w:jc w:val="center"/>
              <w:rPr>
                <w:rFonts w:cstheme="minorHAnsi"/>
                <w:sz w:val="22"/>
                <w:szCs w:val="22"/>
              </w:rPr>
            </w:pPr>
            <w:r>
              <w:rPr>
                <w:rFonts w:cstheme="minorHAnsi"/>
                <w:sz w:val="22"/>
                <w:szCs w:val="22"/>
              </w:rPr>
              <w:t>No record in testing file</w:t>
            </w:r>
          </w:p>
        </w:tc>
        <w:tc>
          <w:tcPr>
            <w:tcW w:w="2164" w:type="dxa"/>
            <w:tcBorders>
              <w:top w:val="nil"/>
              <w:left w:val="single" w:sz="4" w:space="0" w:color="auto"/>
              <w:bottom w:val="single" w:sz="4" w:space="0" w:color="auto"/>
              <w:right w:val="single" w:sz="4" w:space="0" w:color="auto"/>
            </w:tcBorders>
            <w:shd w:val="clear" w:color="000000" w:fill="D8E4BC"/>
            <w:vAlign w:val="center"/>
            <w:hideMark/>
          </w:tcPr>
          <w:p w14:paraId="5232F127" w14:textId="77777777" w:rsidR="0026192A" w:rsidRPr="00F40ACE" w:rsidRDefault="0026192A" w:rsidP="002413BD">
            <w:pPr>
              <w:jc w:val="center"/>
              <w:rPr>
                <w:rFonts w:cstheme="minorHAnsi"/>
                <w:sz w:val="22"/>
                <w:szCs w:val="22"/>
              </w:rPr>
            </w:pPr>
            <w:r>
              <w:rPr>
                <w:rFonts w:cstheme="minorHAnsi"/>
                <w:sz w:val="22"/>
                <w:szCs w:val="22"/>
              </w:rPr>
              <w:t>&lt;&gt;</w:t>
            </w:r>
          </w:p>
        </w:tc>
        <w:tc>
          <w:tcPr>
            <w:tcW w:w="1440" w:type="dxa"/>
            <w:tcBorders>
              <w:top w:val="nil"/>
              <w:left w:val="nil"/>
              <w:bottom w:val="single" w:sz="4" w:space="0" w:color="auto"/>
              <w:right w:val="single" w:sz="4" w:space="0" w:color="auto"/>
            </w:tcBorders>
            <w:shd w:val="clear" w:color="000000" w:fill="D8E4BC"/>
            <w:vAlign w:val="center"/>
            <w:hideMark/>
          </w:tcPr>
          <w:p w14:paraId="075A345F" w14:textId="77777777" w:rsidR="0026192A" w:rsidRPr="00F40ACE" w:rsidRDefault="0026192A" w:rsidP="002413BD">
            <w:pPr>
              <w:jc w:val="center"/>
              <w:rPr>
                <w:rFonts w:cstheme="minorHAnsi"/>
                <w:sz w:val="22"/>
                <w:szCs w:val="22"/>
              </w:rPr>
            </w:pPr>
            <w:r w:rsidRPr="00F40ACE">
              <w:rPr>
                <w:rFonts w:cstheme="minorHAnsi"/>
                <w:sz w:val="22"/>
                <w:szCs w:val="22"/>
              </w:rPr>
              <w:t>No: NP</w:t>
            </w:r>
          </w:p>
        </w:tc>
        <w:tc>
          <w:tcPr>
            <w:tcW w:w="1530" w:type="dxa"/>
            <w:tcBorders>
              <w:top w:val="nil"/>
              <w:left w:val="nil"/>
              <w:bottom w:val="single" w:sz="4" w:space="0" w:color="auto"/>
              <w:right w:val="single" w:sz="4" w:space="0" w:color="auto"/>
            </w:tcBorders>
            <w:shd w:val="clear" w:color="000000" w:fill="D8E4BC"/>
            <w:vAlign w:val="center"/>
            <w:hideMark/>
          </w:tcPr>
          <w:p w14:paraId="2A97D3C4" w14:textId="77777777" w:rsidR="0026192A" w:rsidRPr="00F40ACE" w:rsidRDefault="0026192A" w:rsidP="002413BD">
            <w:pPr>
              <w:jc w:val="center"/>
              <w:rPr>
                <w:rFonts w:cstheme="minorHAnsi"/>
                <w:sz w:val="22"/>
                <w:szCs w:val="22"/>
              </w:rPr>
            </w:pPr>
            <w:r w:rsidRPr="00F40ACE">
              <w:rPr>
                <w:rFonts w:cstheme="minorHAnsi"/>
                <w:sz w:val="22"/>
                <w:szCs w:val="22"/>
              </w:rPr>
              <w:t>Yes</w:t>
            </w:r>
          </w:p>
        </w:tc>
        <w:tc>
          <w:tcPr>
            <w:tcW w:w="1710" w:type="dxa"/>
            <w:tcBorders>
              <w:top w:val="nil"/>
              <w:left w:val="nil"/>
              <w:bottom w:val="single" w:sz="4" w:space="0" w:color="auto"/>
              <w:right w:val="single" w:sz="4" w:space="0" w:color="auto"/>
            </w:tcBorders>
            <w:shd w:val="clear" w:color="000000" w:fill="D8E4BC"/>
            <w:vAlign w:val="center"/>
            <w:hideMark/>
          </w:tcPr>
          <w:p w14:paraId="1DA3C2F9" w14:textId="77777777" w:rsidR="0026192A" w:rsidRPr="00F40ACE" w:rsidRDefault="0026192A" w:rsidP="002413BD">
            <w:pPr>
              <w:jc w:val="center"/>
              <w:rPr>
                <w:rFonts w:cstheme="minorHAnsi"/>
                <w:sz w:val="22"/>
                <w:szCs w:val="22"/>
              </w:rPr>
            </w:pPr>
            <w:r w:rsidRPr="00F40ACE">
              <w:rPr>
                <w:rFonts w:cstheme="minorHAnsi"/>
                <w:sz w:val="22"/>
                <w:szCs w:val="22"/>
              </w:rPr>
              <w:t>exclude</w:t>
            </w:r>
          </w:p>
        </w:tc>
      </w:tr>
    </w:tbl>
    <w:p w14:paraId="072830D1" w14:textId="77777777" w:rsidR="00C00DD3" w:rsidRDefault="00C00DD3" w:rsidP="00C00DD3"/>
    <w:p w14:paraId="2BE56658" w14:textId="77777777" w:rsidR="00C00DD3" w:rsidRDefault="00C00DD3" w:rsidP="00C00DD3">
      <w:r w:rsidRPr="0082438F">
        <w:rPr>
          <w:u w:val="single"/>
        </w:rPr>
        <w:t>Legend</w:t>
      </w:r>
    </w:p>
    <w:p w14:paraId="1A93FC16" w14:textId="77777777" w:rsidR="0082438F" w:rsidRDefault="0082438F" w:rsidP="00C00DD3">
      <w:r>
        <w:t>Test Status:</w:t>
      </w:r>
    </w:p>
    <w:p w14:paraId="3A3AA1B9" w14:textId="77777777" w:rsidR="00C00DD3" w:rsidRDefault="00C00DD3" w:rsidP="00C74F36">
      <w:pPr>
        <w:ind w:left="720"/>
      </w:pPr>
      <w:r>
        <w:t>Completed</w:t>
      </w:r>
      <w:r w:rsidR="00C74F36">
        <w:t xml:space="preserve"> </w:t>
      </w:r>
      <w:r w:rsidR="0082438F">
        <w:t>=</w:t>
      </w:r>
      <w:r>
        <w:t xml:space="preserve"> </w:t>
      </w:r>
      <w:r w:rsidR="0082438F">
        <w:t xml:space="preserve">exam completed and </w:t>
      </w:r>
      <w:r>
        <w:t>submitted to be scored</w:t>
      </w:r>
    </w:p>
    <w:p w14:paraId="765B05DA" w14:textId="77777777" w:rsidR="00C00DD3" w:rsidRDefault="00C00DD3" w:rsidP="00C74F36">
      <w:pPr>
        <w:ind w:left="720"/>
      </w:pPr>
      <w:r>
        <w:t>Expired</w:t>
      </w:r>
      <w:r w:rsidR="00C74F36">
        <w:t xml:space="preserve"> </w:t>
      </w:r>
      <w:r w:rsidR="0082438F">
        <w:t>=</w:t>
      </w:r>
      <w:r>
        <w:t xml:space="preserve"> </w:t>
      </w:r>
      <w:r w:rsidR="0082438F">
        <w:t xml:space="preserve">exam started but </w:t>
      </w:r>
      <w:r>
        <w:t xml:space="preserve">not submitted </w:t>
      </w:r>
    </w:p>
    <w:p w14:paraId="1CFC7F9F" w14:textId="77777777" w:rsidR="00C00DD3" w:rsidRDefault="00C00DD3" w:rsidP="00C74F36">
      <w:pPr>
        <w:ind w:left="720"/>
      </w:pPr>
      <w:r>
        <w:t>Invalidated</w:t>
      </w:r>
      <w:r w:rsidR="00C74F36">
        <w:t xml:space="preserve"> =</w:t>
      </w:r>
      <w:r>
        <w:t xml:space="preserve"> </w:t>
      </w:r>
      <w:r w:rsidR="00C74F36">
        <w:t>test invalidated</w:t>
      </w:r>
    </w:p>
    <w:p w14:paraId="1DB8C151" w14:textId="77777777" w:rsidR="00C74F36" w:rsidRDefault="00C00DD3" w:rsidP="00C74F36">
      <w:pPr>
        <w:ind w:left="1440" w:hanging="720"/>
      </w:pPr>
      <w:r>
        <w:t xml:space="preserve">Pending = </w:t>
      </w:r>
      <w:r w:rsidR="0082438F">
        <w:t xml:space="preserve">One segment of the </w:t>
      </w:r>
      <w:proofErr w:type="gramStart"/>
      <w:r w:rsidR="0082438F">
        <w:t>two part</w:t>
      </w:r>
      <w:proofErr w:type="gramEnd"/>
      <w:r w:rsidR="0082438F">
        <w:t xml:space="preserve"> math exam never started or was reset by the test administrator </w:t>
      </w:r>
      <w:r w:rsidR="00C74F36">
        <w:t>(Pending exists for Smarter Balanced Math only)</w:t>
      </w:r>
    </w:p>
    <w:p w14:paraId="53DD1000" w14:textId="77777777" w:rsidR="0082438F" w:rsidRDefault="0082438F" w:rsidP="00C74F36">
      <w:pPr>
        <w:ind w:left="1440" w:hanging="720"/>
        <w:rPr>
          <w:rFonts w:ascii="Calibri" w:hAnsi="Calibri" w:cs="Calibri"/>
          <w:color w:val="000000"/>
          <w:sz w:val="22"/>
          <w:szCs w:val="22"/>
        </w:rPr>
      </w:pPr>
      <w:r>
        <w:t>&lt;&gt; = Blank, no exam started by student</w:t>
      </w:r>
    </w:p>
    <w:p w14:paraId="62BBA617" w14:textId="77777777" w:rsidR="00C74F36" w:rsidRDefault="00C74F36" w:rsidP="00C00DD3">
      <w:pPr>
        <w:ind w:left="720" w:hanging="720"/>
        <w:rPr>
          <w:rFonts w:ascii="Calibri" w:hAnsi="Calibri" w:cs="Calibri"/>
          <w:color w:val="000000"/>
          <w:sz w:val="22"/>
          <w:szCs w:val="22"/>
        </w:rPr>
      </w:pPr>
    </w:p>
    <w:p w14:paraId="53DFB53E" w14:textId="77777777" w:rsidR="00C74F36" w:rsidRDefault="00C74F36" w:rsidP="00C74F36">
      <w:pPr>
        <w:ind w:left="720"/>
      </w:pPr>
      <w:r>
        <w:rPr>
          <w:i/>
          <w:iCs/>
        </w:rPr>
        <w:t>SUB-Statuses for Math exam</w:t>
      </w:r>
      <w:r>
        <w:t xml:space="preserve"> (</w:t>
      </w:r>
      <w:r w:rsidR="00B9207C">
        <w:t xml:space="preserve">Sub-status is required because the </w:t>
      </w:r>
      <w:r>
        <w:t>exam ha</w:t>
      </w:r>
      <w:r w:rsidR="00B9207C">
        <w:t>s</w:t>
      </w:r>
      <w:r>
        <w:t xml:space="preserve"> two segments: Multiple Choice and Performance Task)</w:t>
      </w:r>
    </w:p>
    <w:p w14:paraId="4838F326" w14:textId="77777777" w:rsidR="00C74F36" w:rsidRDefault="00C74F36" w:rsidP="00C74F36">
      <w:pPr>
        <w:ind w:left="1440"/>
      </w:pPr>
      <w:r>
        <w:t>c = Completed; subtest submitted to be scored</w:t>
      </w:r>
    </w:p>
    <w:p w14:paraId="4BD4DAA9" w14:textId="77777777" w:rsidR="00C74F36" w:rsidRDefault="00C74F36" w:rsidP="00C74F36">
      <w:pPr>
        <w:ind w:left="1440"/>
      </w:pPr>
      <w:r>
        <w:t xml:space="preserve">e = Expired; subtest not submitted </w:t>
      </w:r>
    </w:p>
    <w:p w14:paraId="3FD567C7" w14:textId="77777777" w:rsidR="00C74F36" w:rsidRDefault="00C74F36" w:rsidP="00C74F36">
      <w:pPr>
        <w:ind w:left="1440"/>
      </w:pPr>
      <w:proofErr w:type="spellStart"/>
      <w:r>
        <w:t>i</w:t>
      </w:r>
      <w:proofErr w:type="spellEnd"/>
      <w:r>
        <w:t xml:space="preserve"> = Subtest invalidated </w:t>
      </w:r>
    </w:p>
    <w:p w14:paraId="78FB03B9" w14:textId="77777777" w:rsidR="00C74F36" w:rsidRDefault="00C74F36" w:rsidP="00C74F36">
      <w:pPr>
        <w:ind w:left="2160" w:hanging="720"/>
        <w:rPr>
          <w:color w:val="000000"/>
        </w:rPr>
      </w:pPr>
      <w:r>
        <w:rPr>
          <w:color w:val="000000"/>
        </w:rPr>
        <w:t xml:space="preserve">r = Reset; subtest reset after </w:t>
      </w:r>
      <w:proofErr w:type="gramStart"/>
      <w:r>
        <w:rPr>
          <w:color w:val="000000"/>
        </w:rPr>
        <w:t>started</w:t>
      </w:r>
      <w:proofErr w:type="gramEnd"/>
      <w:r>
        <w:rPr>
          <w:color w:val="000000"/>
        </w:rPr>
        <w:t xml:space="preserve">. Temporary test segment status only (typically occurs </w:t>
      </w:r>
      <w:r w:rsidR="00B9207C">
        <w:rPr>
          <w:color w:val="000000"/>
        </w:rPr>
        <w:t xml:space="preserve">when </w:t>
      </w:r>
      <w:r>
        <w:rPr>
          <w:color w:val="000000"/>
        </w:rPr>
        <w:t xml:space="preserve">appropriate accommodations </w:t>
      </w:r>
      <w:r w:rsidR="00B9207C">
        <w:rPr>
          <w:color w:val="000000"/>
        </w:rPr>
        <w:t xml:space="preserve">have not been </w:t>
      </w:r>
      <w:r>
        <w:rPr>
          <w:color w:val="000000"/>
        </w:rPr>
        <w:t>set in TIDE)</w:t>
      </w:r>
    </w:p>
    <w:p w14:paraId="50CAC685" w14:textId="77777777" w:rsidR="00C74F36" w:rsidRDefault="00C74F36" w:rsidP="00C74F36">
      <w:pPr>
        <w:ind w:left="2160" w:hanging="720"/>
        <w:rPr>
          <w:color w:val="000000"/>
        </w:rPr>
      </w:pPr>
      <w:r>
        <w:rPr>
          <w:color w:val="000000"/>
        </w:rPr>
        <w:t xml:space="preserve">n = No Activity; subtest status only. Never started/logged into the subtest; displays as blank. </w:t>
      </w:r>
    </w:p>
    <w:p w14:paraId="0E2EAEF7" w14:textId="77777777" w:rsidR="00C74F36" w:rsidRDefault="00C74F36" w:rsidP="00C74F36">
      <w:pPr>
        <w:ind w:left="1440"/>
        <w:rPr>
          <w:color w:val="1F497D"/>
        </w:rPr>
      </w:pPr>
      <w:r>
        <w:rPr>
          <w:color w:val="000000"/>
        </w:rPr>
        <w:t>s = Scored; Completed subtest</w:t>
      </w:r>
    </w:p>
    <w:p w14:paraId="2FFAFA9F" w14:textId="77777777" w:rsidR="00C74F36" w:rsidRDefault="00C74F36" w:rsidP="00C74F36">
      <w:pPr>
        <w:rPr>
          <w:color w:val="1F497D"/>
        </w:rPr>
      </w:pPr>
    </w:p>
    <w:p w14:paraId="4A6D64C7" w14:textId="77777777" w:rsidR="00C74F36" w:rsidRDefault="00C74F36" w:rsidP="00C74F36">
      <w:r>
        <w:lastRenderedPageBreak/>
        <w:t>Attempted Flag:</w:t>
      </w:r>
    </w:p>
    <w:p w14:paraId="61BFF6EA" w14:textId="77777777" w:rsidR="00C74F36" w:rsidRDefault="00C74F36" w:rsidP="00C74F36">
      <w:pPr>
        <w:ind w:firstLine="720"/>
      </w:pPr>
      <w:r>
        <w:t>Y = student attempted items within the exam</w:t>
      </w:r>
    </w:p>
    <w:p w14:paraId="1C7059EF" w14:textId="77777777" w:rsidR="00C74F36" w:rsidRDefault="00C74F36" w:rsidP="00C74F36">
      <w:pPr>
        <w:ind w:firstLine="720"/>
      </w:pPr>
      <w:r>
        <w:t>P = student logged into exam but did not complete any items</w:t>
      </w:r>
    </w:p>
    <w:p w14:paraId="1D36E105" w14:textId="77777777" w:rsidR="00C74F36" w:rsidRDefault="00C74F36" w:rsidP="00B9207C">
      <w:pPr>
        <w:ind w:left="720"/>
      </w:pPr>
      <w:r>
        <w:t>&lt;&gt; = Blank, no exam started by student OR exam invalidated before submitted for scoring</w:t>
      </w:r>
    </w:p>
    <w:p w14:paraId="5D634353" w14:textId="77777777" w:rsidR="00C74F36" w:rsidRDefault="00C74F36" w:rsidP="00C74F36"/>
    <w:p w14:paraId="441A9E12" w14:textId="77777777" w:rsidR="00C74F36" w:rsidRDefault="00C74F36" w:rsidP="00C74F36">
      <w:r>
        <w:t>SS = Scale Score included in accountability calculations</w:t>
      </w:r>
    </w:p>
    <w:p w14:paraId="4C2EE6FD" w14:textId="77777777" w:rsidR="00C74F36" w:rsidRDefault="00C74F36" w:rsidP="00C74F36">
      <w:r>
        <w:t>LOSS = Record is assigned the Lowest Obtainable Scale Score (LOSS) and included in accountability calculations</w:t>
      </w:r>
    </w:p>
    <w:p w14:paraId="3E605891" w14:textId="77777777" w:rsidR="00C74F36" w:rsidRDefault="00C74F36" w:rsidP="00C74F36">
      <w:r>
        <w:t>Exclude = Record is excluded from inclusion in accountability calculations</w:t>
      </w:r>
    </w:p>
    <w:p w14:paraId="113298A8" w14:textId="77777777" w:rsidR="00D0605E" w:rsidRDefault="00D0605E" w:rsidP="00C74F36"/>
    <w:p w14:paraId="5D1720AC" w14:textId="77777777" w:rsidR="00D0605E" w:rsidRDefault="00D0605E" w:rsidP="00C74F36"/>
    <w:p w14:paraId="5B4D56CD" w14:textId="77777777" w:rsidR="00D0605E" w:rsidRDefault="00D0605E" w:rsidP="00D0605E">
      <w:pPr>
        <w:spacing w:after="200" w:line="276" w:lineRule="auto"/>
        <w:jc w:val="center"/>
        <w:rPr>
          <w:b/>
        </w:rPr>
      </w:pPr>
      <w:r w:rsidRPr="00C00DD3">
        <w:rPr>
          <w:b/>
        </w:rPr>
        <w:t>C</w:t>
      </w:r>
      <w:r>
        <w:rPr>
          <w:b/>
        </w:rPr>
        <w:t>onnecticut Alternate Assessment (C</w:t>
      </w:r>
      <w:r w:rsidRPr="00C00DD3">
        <w:rPr>
          <w:b/>
        </w:rPr>
        <w:t>TAA</w:t>
      </w:r>
      <w:r>
        <w:rPr>
          <w:b/>
        </w:rPr>
        <w:t>) Data File Rules</w:t>
      </w:r>
    </w:p>
    <w:tbl>
      <w:tblPr>
        <w:tblW w:w="7731" w:type="dxa"/>
        <w:jc w:val="center"/>
        <w:tblLook w:val="04A0" w:firstRow="1" w:lastRow="0" w:firstColumn="1" w:lastColumn="0" w:noHBand="0" w:noVBand="1"/>
      </w:tblPr>
      <w:tblGrid>
        <w:gridCol w:w="2280"/>
        <w:gridCol w:w="1191"/>
        <w:gridCol w:w="1357"/>
        <w:gridCol w:w="1407"/>
        <w:gridCol w:w="1496"/>
      </w:tblGrid>
      <w:tr w:rsidR="00D0605E" w:rsidRPr="00C00DD3" w14:paraId="2611EED7" w14:textId="77777777" w:rsidTr="00BE3453">
        <w:trPr>
          <w:trHeight w:val="12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4107DB07" w14:textId="77777777" w:rsidR="00D0605E" w:rsidRPr="00C00DD3" w:rsidRDefault="00D0605E" w:rsidP="00BE3453">
            <w:pPr>
              <w:jc w:val="center"/>
              <w:rPr>
                <w:rFonts w:cstheme="minorHAnsi"/>
                <w:sz w:val="22"/>
                <w:szCs w:val="22"/>
              </w:rPr>
            </w:pPr>
            <w:r w:rsidRPr="00C00DD3">
              <w:rPr>
                <w:rFonts w:cstheme="minorHAnsi"/>
                <w:sz w:val="22"/>
                <w:szCs w:val="22"/>
              </w:rPr>
              <w:t>Test Status</w:t>
            </w:r>
          </w:p>
        </w:tc>
        <w:tc>
          <w:tcPr>
            <w:tcW w:w="1191" w:type="dxa"/>
            <w:tcBorders>
              <w:top w:val="single" w:sz="4" w:space="0" w:color="auto"/>
              <w:left w:val="nil"/>
              <w:bottom w:val="single" w:sz="4" w:space="0" w:color="auto"/>
              <w:right w:val="single" w:sz="4" w:space="0" w:color="auto"/>
            </w:tcBorders>
            <w:vAlign w:val="center"/>
            <w:hideMark/>
          </w:tcPr>
          <w:p w14:paraId="656A6C3D" w14:textId="77777777" w:rsidR="00D0605E" w:rsidRPr="00C00DD3" w:rsidRDefault="00D0605E" w:rsidP="00B63C3C">
            <w:pPr>
              <w:jc w:val="center"/>
              <w:rPr>
                <w:rFonts w:cstheme="minorHAnsi"/>
                <w:sz w:val="22"/>
                <w:szCs w:val="22"/>
              </w:rPr>
            </w:pPr>
            <w:r w:rsidRPr="00C00DD3">
              <w:rPr>
                <w:rFonts w:cstheme="minorHAnsi"/>
                <w:sz w:val="22"/>
                <w:szCs w:val="22"/>
              </w:rPr>
              <w:t>Attempted Flag</w:t>
            </w:r>
          </w:p>
        </w:tc>
        <w:tc>
          <w:tcPr>
            <w:tcW w:w="1357" w:type="dxa"/>
            <w:tcBorders>
              <w:top w:val="single" w:sz="4" w:space="0" w:color="auto"/>
              <w:left w:val="nil"/>
              <w:bottom w:val="single" w:sz="4" w:space="0" w:color="auto"/>
              <w:right w:val="single" w:sz="4" w:space="0" w:color="auto"/>
            </w:tcBorders>
            <w:vAlign w:val="center"/>
            <w:hideMark/>
          </w:tcPr>
          <w:p w14:paraId="3EC7520D" w14:textId="77777777" w:rsidR="00D0605E" w:rsidRPr="00C00DD3" w:rsidRDefault="00D0605E" w:rsidP="00BE3453">
            <w:pPr>
              <w:jc w:val="center"/>
              <w:rPr>
                <w:rFonts w:cstheme="minorHAnsi"/>
                <w:sz w:val="22"/>
                <w:szCs w:val="22"/>
              </w:rPr>
            </w:pPr>
            <w:r w:rsidRPr="00C00DD3">
              <w:rPr>
                <w:rFonts w:cstheme="minorHAnsi"/>
                <w:sz w:val="22"/>
                <w:szCs w:val="22"/>
              </w:rPr>
              <w:t>Participation Numerator</w:t>
            </w:r>
            <w:r w:rsidRPr="00C00DD3">
              <w:rPr>
                <w:rFonts w:cstheme="minorHAnsi"/>
                <w:sz w:val="22"/>
                <w:szCs w:val="22"/>
              </w:rPr>
              <w:br/>
              <w:t>(Total Tested)</w:t>
            </w:r>
          </w:p>
        </w:tc>
        <w:tc>
          <w:tcPr>
            <w:tcW w:w="1407" w:type="dxa"/>
            <w:tcBorders>
              <w:top w:val="single" w:sz="4" w:space="0" w:color="auto"/>
              <w:left w:val="nil"/>
              <w:bottom w:val="single" w:sz="4" w:space="0" w:color="auto"/>
              <w:right w:val="single" w:sz="4" w:space="0" w:color="auto"/>
            </w:tcBorders>
            <w:vAlign w:val="center"/>
            <w:hideMark/>
          </w:tcPr>
          <w:p w14:paraId="7FA39A28" w14:textId="77777777" w:rsidR="00D0605E" w:rsidRPr="00C00DD3" w:rsidRDefault="00D0605E" w:rsidP="00BE3453">
            <w:pPr>
              <w:jc w:val="center"/>
              <w:rPr>
                <w:rFonts w:cstheme="minorHAnsi"/>
                <w:sz w:val="22"/>
                <w:szCs w:val="22"/>
              </w:rPr>
            </w:pPr>
            <w:r w:rsidRPr="00C00DD3">
              <w:rPr>
                <w:rFonts w:cstheme="minorHAnsi"/>
                <w:sz w:val="22"/>
                <w:szCs w:val="22"/>
              </w:rPr>
              <w:t>Participation Denominator</w:t>
            </w:r>
            <w:r w:rsidRPr="00C00DD3">
              <w:rPr>
                <w:rFonts w:cstheme="minorHAnsi"/>
                <w:sz w:val="22"/>
                <w:szCs w:val="22"/>
              </w:rPr>
              <w:br/>
              <w:t>(Total Students)</w:t>
            </w:r>
          </w:p>
        </w:tc>
        <w:tc>
          <w:tcPr>
            <w:tcW w:w="1496" w:type="dxa"/>
            <w:tcBorders>
              <w:top w:val="single" w:sz="4" w:space="0" w:color="auto"/>
              <w:left w:val="nil"/>
              <w:bottom w:val="single" w:sz="4" w:space="0" w:color="auto"/>
              <w:right w:val="single" w:sz="4" w:space="0" w:color="auto"/>
            </w:tcBorders>
            <w:vAlign w:val="center"/>
            <w:hideMark/>
          </w:tcPr>
          <w:p w14:paraId="425DDDC7" w14:textId="77777777" w:rsidR="00D0605E" w:rsidRPr="00C00DD3" w:rsidRDefault="00D0605E" w:rsidP="00BE3453">
            <w:pPr>
              <w:jc w:val="center"/>
              <w:rPr>
                <w:rFonts w:cstheme="minorHAnsi"/>
                <w:sz w:val="22"/>
                <w:szCs w:val="22"/>
              </w:rPr>
            </w:pPr>
            <w:r w:rsidRPr="00C00DD3">
              <w:rPr>
                <w:rFonts w:cstheme="minorHAnsi"/>
                <w:sz w:val="22"/>
                <w:szCs w:val="22"/>
              </w:rPr>
              <w:t>Accountability Achievement</w:t>
            </w:r>
          </w:p>
        </w:tc>
      </w:tr>
      <w:tr w:rsidR="00D0605E" w:rsidRPr="00C00DD3" w14:paraId="0A9A8B98"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90475E4" w14:textId="77777777" w:rsidR="00D0605E" w:rsidRPr="00C00DD3" w:rsidRDefault="00D0605E" w:rsidP="00BE3453">
            <w:pPr>
              <w:jc w:val="center"/>
              <w:rPr>
                <w:rFonts w:cstheme="minorHAnsi"/>
                <w:sz w:val="22"/>
                <w:szCs w:val="22"/>
              </w:rPr>
            </w:pPr>
            <w:r w:rsidRPr="00C00DD3">
              <w:rPr>
                <w:rFonts w:cstheme="minorHAnsi"/>
                <w:sz w:val="22"/>
                <w:szCs w:val="22"/>
              </w:rPr>
              <w:t>Completed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5B2B5FC1" w14:textId="7A22C791"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2A05443C"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27177276"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498EE957" w14:textId="77777777" w:rsidR="00D0605E" w:rsidRPr="00C00DD3" w:rsidRDefault="00D0605E" w:rsidP="00BE3453">
            <w:pPr>
              <w:jc w:val="center"/>
              <w:rPr>
                <w:rFonts w:cstheme="minorHAnsi"/>
                <w:sz w:val="22"/>
                <w:szCs w:val="22"/>
              </w:rPr>
            </w:pPr>
            <w:r w:rsidRPr="00C00DD3">
              <w:rPr>
                <w:rFonts w:cstheme="minorHAnsi"/>
                <w:sz w:val="22"/>
                <w:szCs w:val="22"/>
              </w:rPr>
              <w:t>Yes: SS</w:t>
            </w:r>
          </w:p>
        </w:tc>
      </w:tr>
      <w:tr w:rsidR="00D0605E" w:rsidRPr="00C00DD3" w14:paraId="306881DF" w14:textId="77777777" w:rsidTr="00B63C3C">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5EA09A7" w14:textId="77777777" w:rsidR="00D0605E" w:rsidRPr="00C00DD3" w:rsidRDefault="00D0605E" w:rsidP="00BE3453">
            <w:pPr>
              <w:jc w:val="center"/>
              <w:rPr>
                <w:rFonts w:cstheme="minorHAnsi"/>
                <w:sz w:val="22"/>
                <w:szCs w:val="22"/>
              </w:rPr>
            </w:pPr>
            <w:r w:rsidRPr="00C00DD3">
              <w:rPr>
                <w:rFonts w:cstheme="minorHAnsi"/>
                <w:sz w:val="22"/>
                <w:szCs w:val="22"/>
              </w:rPr>
              <w:t>Expired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5E8137CA" w14:textId="234EF432"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1E461E58"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0306E74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3AE2F89D" w14:textId="77777777" w:rsidR="00D0605E" w:rsidRPr="00C00DD3" w:rsidRDefault="00D0605E" w:rsidP="00BE3453">
            <w:pPr>
              <w:jc w:val="center"/>
              <w:rPr>
                <w:rFonts w:cstheme="minorHAnsi"/>
                <w:sz w:val="22"/>
                <w:szCs w:val="22"/>
              </w:rPr>
            </w:pPr>
            <w:r w:rsidRPr="00C00DD3">
              <w:rPr>
                <w:rFonts w:cstheme="minorHAnsi"/>
                <w:sz w:val="22"/>
                <w:szCs w:val="22"/>
              </w:rPr>
              <w:t>Yes: SS</w:t>
            </w:r>
          </w:p>
        </w:tc>
      </w:tr>
      <w:tr w:rsidR="00D0605E" w:rsidRPr="00C00DD3" w14:paraId="18F924EF" w14:textId="77777777" w:rsidTr="00B63C3C">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44B0288" w14:textId="77777777" w:rsidR="00D0605E" w:rsidRPr="00C00DD3" w:rsidRDefault="00D0605E" w:rsidP="00BE3453">
            <w:pPr>
              <w:jc w:val="center"/>
              <w:rPr>
                <w:rFonts w:cstheme="minorHAnsi"/>
                <w:sz w:val="22"/>
                <w:szCs w:val="22"/>
              </w:rPr>
            </w:pPr>
            <w:r w:rsidRPr="00C00DD3">
              <w:rPr>
                <w:rFonts w:cstheme="minorHAnsi"/>
                <w:sz w:val="22"/>
                <w:szCs w:val="22"/>
              </w:rPr>
              <w:t>Invalidated</w:t>
            </w:r>
          </w:p>
        </w:tc>
        <w:tc>
          <w:tcPr>
            <w:tcW w:w="1191" w:type="dxa"/>
            <w:tcBorders>
              <w:top w:val="nil"/>
              <w:left w:val="single" w:sz="4" w:space="0" w:color="auto"/>
              <w:bottom w:val="single" w:sz="4" w:space="0" w:color="auto"/>
              <w:right w:val="single" w:sz="4" w:space="0" w:color="auto"/>
            </w:tcBorders>
            <w:shd w:val="clear" w:color="000000" w:fill="D8E4BC"/>
            <w:vAlign w:val="center"/>
            <w:hideMark/>
          </w:tcPr>
          <w:p w14:paraId="3CACEFED" w14:textId="26FAF902" w:rsidR="00D0605E" w:rsidRPr="00C00DD3" w:rsidRDefault="00B63C3C" w:rsidP="00B63C3C">
            <w:pPr>
              <w:jc w:val="center"/>
              <w:rPr>
                <w:rFonts w:cstheme="minorHAnsi"/>
                <w:sz w:val="22"/>
                <w:szCs w:val="22"/>
              </w:rPr>
            </w:pPr>
            <w:r>
              <w:rPr>
                <w:rFonts w:cstheme="minorHAnsi"/>
                <w:sz w:val="22"/>
                <w:szCs w:val="22"/>
              </w:rPr>
              <w:t>Y</w:t>
            </w:r>
          </w:p>
        </w:tc>
        <w:tc>
          <w:tcPr>
            <w:tcW w:w="1357" w:type="dxa"/>
            <w:tcBorders>
              <w:top w:val="nil"/>
              <w:left w:val="nil"/>
              <w:bottom w:val="single" w:sz="4" w:space="0" w:color="auto"/>
              <w:right w:val="single" w:sz="4" w:space="0" w:color="auto"/>
            </w:tcBorders>
            <w:shd w:val="clear" w:color="000000" w:fill="D8E4BC"/>
            <w:vAlign w:val="center"/>
            <w:hideMark/>
          </w:tcPr>
          <w:p w14:paraId="517D2CBD"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shd w:val="clear" w:color="000000" w:fill="D8E4BC"/>
            <w:vAlign w:val="center"/>
            <w:hideMark/>
          </w:tcPr>
          <w:p w14:paraId="4A2A401A"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51E9FF6F"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r w:rsidR="00B63C3C" w:rsidRPr="00C00DD3" w14:paraId="27E16D67" w14:textId="77777777" w:rsidTr="00B63C3C">
        <w:trPr>
          <w:trHeight w:val="289"/>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290AB5F9" w14:textId="77777777" w:rsidR="00B63C3C" w:rsidRPr="00C00DD3" w:rsidRDefault="00B63C3C" w:rsidP="00BE3453">
            <w:pPr>
              <w:jc w:val="center"/>
              <w:rPr>
                <w:rFonts w:cstheme="minorHAnsi"/>
                <w:sz w:val="22"/>
                <w:szCs w:val="22"/>
              </w:rPr>
            </w:pPr>
            <w:r w:rsidRPr="00C00DD3">
              <w:rPr>
                <w:rFonts w:cstheme="minorHAnsi"/>
                <w:sz w:val="22"/>
                <w:szCs w:val="22"/>
              </w:rPr>
              <w:t>Completed</w:t>
            </w:r>
          </w:p>
        </w:tc>
        <w:tc>
          <w:tcPr>
            <w:tcW w:w="1191" w:type="dxa"/>
            <w:tcBorders>
              <w:top w:val="nil"/>
              <w:left w:val="single" w:sz="4" w:space="0" w:color="auto"/>
              <w:bottom w:val="single" w:sz="4" w:space="0" w:color="auto"/>
              <w:right w:val="single" w:sz="4" w:space="0" w:color="auto"/>
            </w:tcBorders>
            <w:vAlign w:val="center"/>
            <w:hideMark/>
          </w:tcPr>
          <w:p w14:paraId="1AF3E06F" w14:textId="0BAF9B09" w:rsidR="00B63C3C" w:rsidRPr="00C00DD3" w:rsidRDefault="00B63C3C" w:rsidP="00B63C3C">
            <w:pPr>
              <w:jc w:val="center"/>
              <w:rPr>
                <w:rFonts w:cstheme="minorHAnsi"/>
                <w:sz w:val="22"/>
                <w:szCs w:val="22"/>
              </w:rPr>
            </w:pPr>
            <w:r>
              <w:rPr>
                <w:rFonts w:cstheme="minorHAnsi"/>
                <w:sz w:val="22"/>
                <w:szCs w:val="22"/>
              </w:rPr>
              <w:t>P</w:t>
            </w:r>
          </w:p>
        </w:tc>
        <w:tc>
          <w:tcPr>
            <w:tcW w:w="1357" w:type="dxa"/>
            <w:tcBorders>
              <w:top w:val="single" w:sz="4" w:space="0" w:color="auto"/>
              <w:left w:val="nil"/>
              <w:bottom w:val="single" w:sz="4" w:space="0" w:color="auto"/>
              <w:right w:val="single" w:sz="4" w:space="0" w:color="auto"/>
            </w:tcBorders>
            <w:vAlign w:val="center"/>
            <w:hideMark/>
          </w:tcPr>
          <w:p w14:paraId="7994CEFB" w14:textId="7B7CF64E" w:rsidR="00B63C3C" w:rsidRPr="00C00DD3" w:rsidRDefault="00B63C3C" w:rsidP="00BE3453">
            <w:pPr>
              <w:jc w:val="center"/>
              <w:rPr>
                <w:rFonts w:cstheme="minorHAnsi"/>
                <w:sz w:val="22"/>
                <w:szCs w:val="22"/>
              </w:rPr>
            </w:pPr>
            <w:r>
              <w:rPr>
                <w:rFonts w:cstheme="minorHAnsi"/>
                <w:sz w:val="22"/>
                <w:szCs w:val="22"/>
              </w:rPr>
              <w:t>N/A</w:t>
            </w:r>
          </w:p>
        </w:tc>
        <w:tc>
          <w:tcPr>
            <w:tcW w:w="1407" w:type="dxa"/>
            <w:tcBorders>
              <w:top w:val="single" w:sz="4" w:space="0" w:color="auto"/>
              <w:left w:val="nil"/>
              <w:bottom w:val="single" w:sz="4" w:space="0" w:color="auto"/>
              <w:right w:val="single" w:sz="4" w:space="0" w:color="auto"/>
            </w:tcBorders>
            <w:vAlign w:val="center"/>
          </w:tcPr>
          <w:p w14:paraId="5CD55CE8" w14:textId="2555AB36" w:rsidR="00B63C3C" w:rsidRPr="00C00DD3" w:rsidRDefault="00B63C3C" w:rsidP="00BE3453">
            <w:pPr>
              <w:jc w:val="center"/>
              <w:rPr>
                <w:rFonts w:cstheme="minorHAnsi"/>
                <w:sz w:val="22"/>
                <w:szCs w:val="22"/>
              </w:rPr>
            </w:pPr>
            <w:r>
              <w:rPr>
                <w:rFonts w:cstheme="minorHAnsi"/>
                <w:sz w:val="22"/>
                <w:szCs w:val="22"/>
              </w:rPr>
              <w:t>N/A</w:t>
            </w:r>
          </w:p>
        </w:tc>
        <w:tc>
          <w:tcPr>
            <w:tcW w:w="1496" w:type="dxa"/>
            <w:tcBorders>
              <w:top w:val="single" w:sz="4" w:space="0" w:color="auto"/>
              <w:left w:val="nil"/>
              <w:bottom w:val="single" w:sz="4" w:space="0" w:color="auto"/>
              <w:right w:val="single" w:sz="4" w:space="0" w:color="auto"/>
            </w:tcBorders>
            <w:vAlign w:val="center"/>
          </w:tcPr>
          <w:p w14:paraId="18F5C709" w14:textId="4BBC0F52" w:rsidR="00B63C3C" w:rsidRPr="00C00DD3" w:rsidRDefault="00B63C3C" w:rsidP="00BE3453">
            <w:pPr>
              <w:jc w:val="center"/>
              <w:rPr>
                <w:rFonts w:cstheme="minorHAnsi"/>
                <w:sz w:val="22"/>
                <w:szCs w:val="22"/>
              </w:rPr>
            </w:pPr>
            <w:r>
              <w:rPr>
                <w:rFonts w:cstheme="minorHAnsi"/>
                <w:sz w:val="22"/>
                <w:szCs w:val="22"/>
              </w:rPr>
              <w:t>N/A</w:t>
            </w:r>
          </w:p>
        </w:tc>
      </w:tr>
      <w:tr w:rsidR="00D0605E" w:rsidRPr="00C00DD3" w14:paraId="64C7B689"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0E2EC6B0" w14:textId="77777777" w:rsidR="00D0605E" w:rsidRPr="00C00DD3" w:rsidRDefault="00D0605E" w:rsidP="00BE3453">
            <w:pPr>
              <w:jc w:val="center"/>
              <w:rPr>
                <w:rFonts w:cstheme="minorHAnsi"/>
                <w:sz w:val="22"/>
                <w:szCs w:val="22"/>
              </w:rPr>
            </w:pPr>
            <w:r w:rsidRPr="00C00DD3">
              <w:rPr>
                <w:rFonts w:cstheme="minorHAnsi"/>
                <w:sz w:val="22"/>
                <w:szCs w:val="22"/>
              </w:rPr>
              <w:t>Expired</w:t>
            </w:r>
          </w:p>
        </w:tc>
        <w:tc>
          <w:tcPr>
            <w:tcW w:w="1191" w:type="dxa"/>
            <w:tcBorders>
              <w:top w:val="nil"/>
              <w:left w:val="single" w:sz="4" w:space="0" w:color="auto"/>
              <w:bottom w:val="single" w:sz="4" w:space="0" w:color="auto"/>
              <w:right w:val="single" w:sz="4" w:space="0" w:color="auto"/>
            </w:tcBorders>
            <w:vAlign w:val="center"/>
            <w:hideMark/>
          </w:tcPr>
          <w:p w14:paraId="3388FF3E" w14:textId="6ADB6782" w:rsidR="00D0605E" w:rsidRPr="00C00DD3" w:rsidRDefault="00B63C3C" w:rsidP="00B63C3C">
            <w:pPr>
              <w:jc w:val="center"/>
              <w:rPr>
                <w:rFonts w:cstheme="minorHAnsi"/>
                <w:sz w:val="22"/>
                <w:szCs w:val="22"/>
              </w:rPr>
            </w:pPr>
            <w:r>
              <w:rPr>
                <w:rFonts w:cstheme="minorHAnsi"/>
                <w:sz w:val="22"/>
                <w:szCs w:val="22"/>
              </w:rPr>
              <w:t>P</w:t>
            </w:r>
          </w:p>
        </w:tc>
        <w:tc>
          <w:tcPr>
            <w:tcW w:w="1357" w:type="dxa"/>
            <w:tcBorders>
              <w:top w:val="nil"/>
              <w:left w:val="nil"/>
              <w:bottom w:val="single" w:sz="4" w:space="0" w:color="auto"/>
              <w:right w:val="single" w:sz="4" w:space="0" w:color="auto"/>
            </w:tcBorders>
            <w:vAlign w:val="center"/>
            <w:hideMark/>
          </w:tcPr>
          <w:p w14:paraId="29B4B4EF"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vAlign w:val="center"/>
            <w:hideMark/>
          </w:tcPr>
          <w:p w14:paraId="148DEC46"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vAlign w:val="center"/>
            <w:hideMark/>
          </w:tcPr>
          <w:p w14:paraId="23ADFCCB" w14:textId="77777777" w:rsidR="00D0605E" w:rsidRPr="00C00DD3" w:rsidRDefault="00D0605E" w:rsidP="00BE3453">
            <w:pPr>
              <w:jc w:val="center"/>
              <w:rPr>
                <w:rFonts w:cstheme="minorHAnsi"/>
                <w:sz w:val="22"/>
                <w:szCs w:val="22"/>
              </w:rPr>
            </w:pPr>
            <w:r w:rsidRPr="00C00DD3">
              <w:rPr>
                <w:rFonts w:cstheme="minorHAnsi"/>
                <w:sz w:val="22"/>
                <w:szCs w:val="22"/>
              </w:rPr>
              <w:t>Yes: LOSS</w:t>
            </w:r>
          </w:p>
        </w:tc>
      </w:tr>
      <w:tr w:rsidR="00D0605E" w:rsidRPr="00C00DD3" w14:paraId="384B6823"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5CB287D9" w14:textId="77777777" w:rsidR="00D0605E" w:rsidRPr="00C00DD3" w:rsidRDefault="00D0605E" w:rsidP="00BE3453">
            <w:pPr>
              <w:jc w:val="center"/>
              <w:rPr>
                <w:rFonts w:cstheme="minorHAnsi"/>
                <w:sz w:val="22"/>
                <w:szCs w:val="22"/>
              </w:rPr>
            </w:pPr>
            <w:r w:rsidRPr="00C00DD3">
              <w:rPr>
                <w:rFonts w:cstheme="minorHAnsi"/>
                <w:sz w:val="22"/>
                <w:szCs w:val="22"/>
              </w:rPr>
              <w:t>Invalidated</w:t>
            </w:r>
          </w:p>
        </w:tc>
        <w:tc>
          <w:tcPr>
            <w:tcW w:w="1191" w:type="dxa"/>
            <w:tcBorders>
              <w:top w:val="nil"/>
              <w:left w:val="single" w:sz="4" w:space="0" w:color="auto"/>
              <w:bottom w:val="single" w:sz="4" w:space="0" w:color="auto"/>
              <w:right w:val="single" w:sz="4" w:space="0" w:color="auto"/>
            </w:tcBorders>
            <w:vAlign w:val="center"/>
            <w:hideMark/>
          </w:tcPr>
          <w:p w14:paraId="4812871E" w14:textId="7E1ECBC0" w:rsidR="00D0605E" w:rsidRPr="00C00DD3" w:rsidRDefault="00B63C3C" w:rsidP="00B63C3C">
            <w:pPr>
              <w:jc w:val="center"/>
              <w:rPr>
                <w:rFonts w:cstheme="minorHAnsi"/>
                <w:sz w:val="22"/>
                <w:szCs w:val="22"/>
              </w:rPr>
            </w:pPr>
            <w:r>
              <w:rPr>
                <w:rFonts w:cstheme="minorHAnsi"/>
                <w:sz w:val="22"/>
                <w:szCs w:val="22"/>
              </w:rPr>
              <w:t>P</w:t>
            </w:r>
          </w:p>
        </w:tc>
        <w:tc>
          <w:tcPr>
            <w:tcW w:w="1357" w:type="dxa"/>
            <w:tcBorders>
              <w:top w:val="nil"/>
              <w:left w:val="nil"/>
              <w:bottom w:val="single" w:sz="4" w:space="0" w:color="auto"/>
              <w:right w:val="single" w:sz="4" w:space="0" w:color="auto"/>
            </w:tcBorders>
            <w:vAlign w:val="center"/>
            <w:hideMark/>
          </w:tcPr>
          <w:p w14:paraId="09D66A56" w14:textId="77777777" w:rsidR="00D0605E" w:rsidRPr="00C00DD3" w:rsidRDefault="00D0605E" w:rsidP="00BE3453">
            <w:pPr>
              <w:jc w:val="center"/>
              <w:rPr>
                <w:rFonts w:cstheme="minorHAnsi"/>
                <w:sz w:val="22"/>
                <w:szCs w:val="22"/>
              </w:rPr>
            </w:pPr>
            <w:r w:rsidRPr="00C00DD3">
              <w:rPr>
                <w:rFonts w:cstheme="minorHAnsi"/>
                <w:sz w:val="22"/>
                <w:szCs w:val="22"/>
              </w:rPr>
              <w:t>Yes: P</w:t>
            </w:r>
          </w:p>
        </w:tc>
        <w:tc>
          <w:tcPr>
            <w:tcW w:w="1407" w:type="dxa"/>
            <w:tcBorders>
              <w:top w:val="nil"/>
              <w:left w:val="nil"/>
              <w:bottom w:val="single" w:sz="4" w:space="0" w:color="auto"/>
              <w:right w:val="single" w:sz="4" w:space="0" w:color="auto"/>
            </w:tcBorders>
            <w:vAlign w:val="center"/>
            <w:hideMark/>
          </w:tcPr>
          <w:p w14:paraId="01BA0FF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vAlign w:val="center"/>
            <w:hideMark/>
          </w:tcPr>
          <w:p w14:paraId="5A02CBA5"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r w:rsidR="00D0605E" w:rsidRPr="00C00DD3" w14:paraId="1914C614" w14:textId="77777777" w:rsidTr="00BE3453">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FE6E679" w14:textId="77777777" w:rsidR="00D0605E" w:rsidRPr="00C00DD3" w:rsidRDefault="00D0605E" w:rsidP="00BE3453">
            <w:pPr>
              <w:jc w:val="center"/>
              <w:rPr>
                <w:rFonts w:cstheme="minorHAnsi"/>
                <w:sz w:val="22"/>
                <w:szCs w:val="22"/>
              </w:rPr>
            </w:pPr>
            <w:r w:rsidRPr="00C00DD3">
              <w:rPr>
                <w:rFonts w:cstheme="minorHAnsi"/>
                <w:sz w:val="22"/>
                <w:szCs w:val="22"/>
              </w:rPr>
              <w:t>&lt; &gt;</w:t>
            </w:r>
          </w:p>
        </w:tc>
        <w:tc>
          <w:tcPr>
            <w:tcW w:w="1191" w:type="dxa"/>
            <w:tcBorders>
              <w:top w:val="nil"/>
              <w:left w:val="nil"/>
              <w:bottom w:val="single" w:sz="4" w:space="0" w:color="auto"/>
              <w:right w:val="single" w:sz="4" w:space="0" w:color="auto"/>
            </w:tcBorders>
            <w:shd w:val="clear" w:color="000000" w:fill="D8E4BC"/>
            <w:vAlign w:val="center"/>
            <w:hideMark/>
          </w:tcPr>
          <w:p w14:paraId="18248F0B" w14:textId="7B933A98" w:rsidR="000C62CF" w:rsidRPr="00C00DD3" w:rsidRDefault="00D0605E" w:rsidP="00B63C3C">
            <w:pPr>
              <w:jc w:val="center"/>
              <w:rPr>
                <w:rFonts w:cstheme="minorHAnsi"/>
                <w:sz w:val="22"/>
                <w:szCs w:val="22"/>
              </w:rPr>
            </w:pPr>
            <w:r w:rsidRPr="00C00DD3">
              <w:rPr>
                <w:rFonts w:cstheme="minorHAnsi"/>
                <w:sz w:val="22"/>
                <w:szCs w:val="22"/>
              </w:rPr>
              <w:t>&lt; &gt;</w:t>
            </w:r>
          </w:p>
        </w:tc>
        <w:tc>
          <w:tcPr>
            <w:tcW w:w="1357" w:type="dxa"/>
            <w:tcBorders>
              <w:top w:val="nil"/>
              <w:left w:val="nil"/>
              <w:bottom w:val="single" w:sz="4" w:space="0" w:color="auto"/>
              <w:right w:val="single" w:sz="4" w:space="0" w:color="auto"/>
            </w:tcBorders>
            <w:shd w:val="clear" w:color="000000" w:fill="D8E4BC"/>
            <w:vAlign w:val="center"/>
            <w:hideMark/>
          </w:tcPr>
          <w:p w14:paraId="4D905FBA" w14:textId="77777777" w:rsidR="00D0605E" w:rsidRPr="00C00DD3" w:rsidRDefault="00D0605E" w:rsidP="00BE3453">
            <w:pPr>
              <w:jc w:val="center"/>
              <w:rPr>
                <w:rFonts w:cstheme="minorHAnsi"/>
                <w:sz w:val="22"/>
                <w:szCs w:val="22"/>
              </w:rPr>
            </w:pPr>
            <w:r w:rsidRPr="00C00DD3">
              <w:rPr>
                <w:rFonts w:cstheme="minorHAnsi"/>
                <w:sz w:val="22"/>
                <w:szCs w:val="22"/>
              </w:rPr>
              <w:t>No: NP</w:t>
            </w:r>
          </w:p>
        </w:tc>
        <w:tc>
          <w:tcPr>
            <w:tcW w:w="1407" w:type="dxa"/>
            <w:tcBorders>
              <w:top w:val="nil"/>
              <w:left w:val="nil"/>
              <w:bottom w:val="single" w:sz="4" w:space="0" w:color="auto"/>
              <w:right w:val="single" w:sz="4" w:space="0" w:color="auto"/>
            </w:tcBorders>
            <w:shd w:val="clear" w:color="000000" w:fill="D8E4BC"/>
            <w:vAlign w:val="center"/>
            <w:hideMark/>
          </w:tcPr>
          <w:p w14:paraId="36B54E65" w14:textId="77777777" w:rsidR="00D0605E" w:rsidRPr="00C00DD3" w:rsidRDefault="00D0605E" w:rsidP="00BE3453">
            <w:pPr>
              <w:jc w:val="center"/>
              <w:rPr>
                <w:rFonts w:cstheme="minorHAnsi"/>
                <w:sz w:val="22"/>
                <w:szCs w:val="22"/>
              </w:rPr>
            </w:pPr>
            <w:r w:rsidRPr="00C00DD3">
              <w:rPr>
                <w:rFonts w:cstheme="minorHAnsi"/>
                <w:sz w:val="22"/>
                <w:szCs w:val="22"/>
              </w:rPr>
              <w:t>Yes</w:t>
            </w:r>
          </w:p>
        </w:tc>
        <w:tc>
          <w:tcPr>
            <w:tcW w:w="1496" w:type="dxa"/>
            <w:tcBorders>
              <w:top w:val="nil"/>
              <w:left w:val="nil"/>
              <w:bottom w:val="single" w:sz="4" w:space="0" w:color="auto"/>
              <w:right w:val="single" w:sz="4" w:space="0" w:color="auto"/>
            </w:tcBorders>
            <w:shd w:val="clear" w:color="000000" w:fill="D8E4BC"/>
            <w:vAlign w:val="center"/>
            <w:hideMark/>
          </w:tcPr>
          <w:p w14:paraId="648D3AC7" w14:textId="77777777" w:rsidR="00D0605E" w:rsidRPr="00C00DD3" w:rsidRDefault="00D0605E" w:rsidP="00BE3453">
            <w:pPr>
              <w:jc w:val="center"/>
              <w:rPr>
                <w:rFonts w:cstheme="minorHAnsi"/>
                <w:sz w:val="22"/>
                <w:szCs w:val="22"/>
              </w:rPr>
            </w:pPr>
            <w:r w:rsidRPr="00C00DD3">
              <w:rPr>
                <w:rFonts w:cstheme="minorHAnsi"/>
                <w:sz w:val="22"/>
                <w:szCs w:val="22"/>
              </w:rPr>
              <w:t>exclude</w:t>
            </w:r>
          </w:p>
        </w:tc>
      </w:tr>
    </w:tbl>
    <w:p w14:paraId="0602C7FC" w14:textId="77777777" w:rsidR="00D0605E" w:rsidRDefault="00D0605E" w:rsidP="00C74F36"/>
    <w:p w14:paraId="4F96C9F0" w14:textId="77777777" w:rsidR="00C168E0" w:rsidRDefault="00C168E0" w:rsidP="00C00DD3">
      <w:pPr>
        <w:ind w:left="720" w:hanging="720"/>
      </w:pPr>
    </w:p>
    <w:p w14:paraId="66CDDE0B" w14:textId="77777777" w:rsidR="00C00DD3" w:rsidRDefault="00D0605E" w:rsidP="0073444C">
      <w:pPr>
        <w:jc w:val="center"/>
        <w:rPr>
          <w:b/>
          <w:bCs/>
        </w:rPr>
      </w:pPr>
      <w:r w:rsidRPr="00D0605E">
        <w:rPr>
          <w:b/>
          <w:bCs/>
        </w:rPr>
        <w:t xml:space="preserve">Next Generation </w:t>
      </w:r>
      <w:r w:rsidR="00C00DD3" w:rsidRPr="00D0605E">
        <w:rPr>
          <w:b/>
          <w:bCs/>
        </w:rPr>
        <w:t xml:space="preserve">Science </w:t>
      </w:r>
      <w:r w:rsidRPr="00D0605E">
        <w:rPr>
          <w:b/>
          <w:bCs/>
        </w:rPr>
        <w:t xml:space="preserve">Standards Assessment (NGSS) </w:t>
      </w:r>
      <w:r w:rsidR="00C00DD3" w:rsidRPr="00D0605E">
        <w:rPr>
          <w:b/>
          <w:bCs/>
        </w:rPr>
        <w:t>and</w:t>
      </w:r>
      <w:r w:rsidRPr="00D0605E">
        <w:rPr>
          <w:b/>
          <w:bCs/>
        </w:rPr>
        <w:t xml:space="preserve"> the Connecticut Alternate Science Assessment (CTAS)</w:t>
      </w:r>
      <w:r w:rsidR="00C00DD3" w:rsidRPr="00D0605E">
        <w:rPr>
          <w:b/>
          <w:bCs/>
        </w:rPr>
        <w:t xml:space="preserve"> Data File Rules</w:t>
      </w:r>
    </w:p>
    <w:p w14:paraId="02CC2E62" w14:textId="77777777" w:rsidR="0073444C" w:rsidRDefault="0073444C" w:rsidP="0073444C">
      <w:pPr>
        <w:jc w:val="center"/>
        <w:rPr>
          <w:b/>
        </w:rPr>
      </w:pPr>
    </w:p>
    <w:p w14:paraId="6E1C05AB" w14:textId="3403D43D" w:rsidR="00D0605E" w:rsidRPr="000A19C6" w:rsidRDefault="00D0605E" w:rsidP="000A19C6">
      <w:pPr>
        <w:rPr>
          <w:rFonts w:ascii="Calibri" w:hAnsi="Calibri" w:cs="Calibri"/>
          <w:i/>
          <w:color w:val="212121"/>
          <w:sz w:val="22"/>
          <w:szCs w:val="22"/>
        </w:rPr>
      </w:pPr>
      <w:r w:rsidRPr="000A19C6">
        <w:rPr>
          <w:rFonts w:ascii="Calibri" w:hAnsi="Calibri" w:cs="Calibri"/>
          <w:i/>
          <w:color w:val="FF0000"/>
        </w:rPr>
        <w:t> </w:t>
      </w: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80"/>
        <w:gridCol w:w="1191"/>
        <w:gridCol w:w="1357"/>
        <w:gridCol w:w="1407"/>
        <w:gridCol w:w="1407"/>
      </w:tblGrid>
      <w:tr w:rsidR="000C62CF" w:rsidRPr="00D0605E" w14:paraId="44705A00" w14:textId="13693F46" w:rsidTr="00562E36">
        <w:trPr>
          <w:trHeight w:val="1200"/>
          <w:jc w:val="center"/>
        </w:trPr>
        <w:tc>
          <w:tcPr>
            <w:tcW w:w="2280" w:type="dxa"/>
            <w:shd w:val="clear" w:color="auto" w:fill="FFFFFF"/>
            <w:noWrap/>
            <w:tcMar>
              <w:top w:w="0" w:type="dxa"/>
              <w:left w:w="108" w:type="dxa"/>
              <w:bottom w:w="0" w:type="dxa"/>
              <w:right w:w="108" w:type="dxa"/>
            </w:tcMar>
            <w:vAlign w:val="center"/>
            <w:hideMark/>
          </w:tcPr>
          <w:p w14:paraId="4412676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Test Status</w:t>
            </w:r>
          </w:p>
        </w:tc>
        <w:tc>
          <w:tcPr>
            <w:tcW w:w="1191" w:type="dxa"/>
            <w:shd w:val="clear" w:color="auto" w:fill="FFFFFF"/>
            <w:tcMar>
              <w:top w:w="0" w:type="dxa"/>
              <w:left w:w="108" w:type="dxa"/>
              <w:bottom w:w="0" w:type="dxa"/>
              <w:right w:w="108" w:type="dxa"/>
            </w:tcMar>
            <w:vAlign w:val="center"/>
            <w:hideMark/>
          </w:tcPr>
          <w:p w14:paraId="1116F6E7"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Attempted Flag</w:t>
            </w:r>
          </w:p>
        </w:tc>
        <w:tc>
          <w:tcPr>
            <w:tcW w:w="1357" w:type="dxa"/>
            <w:shd w:val="clear" w:color="auto" w:fill="FFFFFF"/>
            <w:tcMar>
              <w:top w:w="0" w:type="dxa"/>
              <w:left w:w="108" w:type="dxa"/>
              <w:bottom w:w="0" w:type="dxa"/>
              <w:right w:w="108" w:type="dxa"/>
            </w:tcMar>
            <w:vAlign w:val="center"/>
            <w:hideMark/>
          </w:tcPr>
          <w:p w14:paraId="390AACC6"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Participation Numerator</w:t>
            </w:r>
            <w:r w:rsidRPr="00D0605E">
              <w:rPr>
                <w:rFonts w:ascii="Calibri" w:hAnsi="Calibri" w:cs="Calibri"/>
                <w:color w:val="212121"/>
                <w:sz w:val="22"/>
                <w:szCs w:val="22"/>
              </w:rPr>
              <w:br/>
              <w:t>(Total Tested)</w:t>
            </w:r>
          </w:p>
        </w:tc>
        <w:tc>
          <w:tcPr>
            <w:tcW w:w="1407" w:type="dxa"/>
            <w:shd w:val="clear" w:color="auto" w:fill="FFFFFF"/>
            <w:tcMar>
              <w:top w:w="0" w:type="dxa"/>
              <w:left w:w="108" w:type="dxa"/>
              <w:bottom w:w="0" w:type="dxa"/>
              <w:right w:w="108" w:type="dxa"/>
            </w:tcMar>
            <w:vAlign w:val="center"/>
            <w:hideMark/>
          </w:tcPr>
          <w:p w14:paraId="6992EBE3"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Participation Denominator</w:t>
            </w:r>
            <w:r w:rsidRPr="00D0605E">
              <w:rPr>
                <w:rFonts w:ascii="Calibri" w:hAnsi="Calibri" w:cs="Calibri"/>
                <w:color w:val="212121"/>
                <w:sz w:val="22"/>
                <w:szCs w:val="22"/>
              </w:rPr>
              <w:br/>
              <w:t>(Total Students)</w:t>
            </w:r>
          </w:p>
        </w:tc>
        <w:tc>
          <w:tcPr>
            <w:tcW w:w="1407" w:type="dxa"/>
            <w:shd w:val="clear" w:color="auto" w:fill="FFFFFF"/>
            <w:vAlign w:val="center"/>
          </w:tcPr>
          <w:p w14:paraId="47AD1FD2" w14:textId="0F1E5A3D"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Accountability Achievement</w:t>
            </w:r>
          </w:p>
        </w:tc>
      </w:tr>
      <w:tr w:rsidR="000C62CF" w:rsidRPr="00D0605E" w14:paraId="704C1788" w14:textId="57AA8864"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2539997A"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Completed</w:t>
            </w:r>
          </w:p>
        </w:tc>
        <w:tc>
          <w:tcPr>
            <w:tcW w:w="1191" w:type="dxa"/>
            <w:shd w:val="clear" w:color="auto" w:fill="D8E4BC"/>
            <w:tcMar>
              <w:top w:w="0" w:type="dxa"/>
              <w:left w:w="108" w:type="dxa"/>
              <w:bottom w:w="0" w:type="dxa"/>
              <w:right w:w="108" w:type="dxa"/>
            </w:tcMar>
            <w:vAlign w:val="center"/>
            <w:hideMark/>
          </w:tcPr>
          <w:p w14:paraId="2DC1B13E" w14:textId="2A77AF89" w:rsidR="000C62CF" w:rsidRPr="00D0605E"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7AB95BC8"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3402F3B4"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443F3AA5" w14:textId="2DDA6047"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Yes: SS</w:t>
            </w:r>
          </w:p>
        </w:tc>
      </w:tr>
      <w:tr w:rsidR="000C62CF" w:rsidRPr="00D0605E" w14:paraId="5E64C966" w14:textId="48B9AF5F"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322F9FC3"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Expired</w:t>
            </w:r>
          </w:p>
        </w:tc>
        <w:tc>
          <w:tcPr>
            <w:tcW w:w="0" w:type="auto"/>
            <w:shd w:val="clear" w:color="auto" w:fill="D8E4BC"/>
            <w:vAlign w:val="center"/>
            <w:hideMark/>
          </w:tcPr>
          <w:p w14:paraId="6810D048" w14:textId="4C95F1FC" w:rsidR="000C62CF" w:rsidRPr="00D0605E" w:rsidRDefault="00562E36" w:rsidP="00562E36">
            <w:pPr>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68134F31"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47D2005D"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1689AAC7" w14:textId="5E560654"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Yes: SS</w:t>
            </w:r>
          </w:p>
        </w:tc>
      </w:tr>
      <w:tr w:rsidR="000C62CF" w:rsidRPr="00D0605E" w14:paraId="1649556A" w14:textId="3A6950E9"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5B8F312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Invalidated</w:t>
            </w:r>
          </w:p>
        </w:tc>
        <w:tc>
          <w:tcPr>
            <w:tcW w:w="0" w:type="auto"/>
            <w:shd w:val="clear" w:color="auto" w:fill="D8E4BC"/>
            <w:vAlign w:val="center"/>
            <w:hideMark/>
          </w:tcPr>
          <w:p w14:paraId="1F5EBDD4" w14:textId="2F713ADF" w:rsidR="000C62CF" w:rsidRPr="00D0605E" w:rsidRDefault="00562E36" w:rsidP="00562E36">
            <w:pPr>
              <w:jc w:val="center"/>
              <w:rPr>
                <w:rFonts w:ascii="Calibri" w:hAnsi="Calibri" w:cs="Calibri"/>
                <w:color w:val="212121"/>
                <w:sz w:val="22"/>
                <w:szCs w:val="22"/>
              </w:rPr>
            </w:pPr>
            <w:r>
              <w:rPr>
                <w:rFonts w:ascii="Calibri" w:hAnsi="Calibri" w:cs="Calibri"/>
                <w:color w:val="212121"/>
                <w:sz w:val="22"/>
                <w:szCs w:val="22"/>
              </w:rPr>
              <w:t>Y</w:t>
            </w:r>
          </w:p>
        </w:tc>
        <w:tc>
          <w:tcPr>
            <w:tcW w:w="1357" w:type="dxa"/>
            <w:shd w:val="clear" w:color="auto" w:fill="D8E4BC"/>
            <w:tcMar>
              <w:top w:w="0" w:type="dxa"/>
              <w:left w:w="108" w:type="dxa"/>
              <w:bottom w:w="0" w:type="dxa"/>
              <w:right w:w="108" w:type="dxa"/>
            </w:tcMar>
            <w:vAlign w:val="center"/>
            <w:hideMark/>
          </w:tcPr>
          <w:p w14:paraId="10A53B1F"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vAlign w:val="center"/>
            <w:hideMark/>
          </w:tcPr>
          <w:p w14:paraId="2DD9C438" w14:textId="77777777" w:rsidR="000C62CF" w:rsidRPr="00D0605E" w:rsidRDefault="000C62CF" w:rsidP="00D0605E">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7551D275" w14:textId="0B22E65A" w:rsidR="000C62CF" w:rsidRPr="00D0605E" w:rsidRDefault="000C62CF" w:rsidP="00D0605E">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r w:rsidR="000C62CF" w:rsidRPr="00D0605E" w14:paraId="5E1BF9DB" w14:textId="77777777" w:rsidTr="00562E36">
        <w:trPr>
          <w:trHeight w:val="300"/>
          <w:jc w:val="center"/>
        </w:trPr>
        <w:tc>
          <w:tcPr>
            <w:tcW w:w="2280" w:type="dxa"/>
            <w:shd w:val="clear" w:color="auto" w:fill="D8E4BC"/>
            <w:noWrap/>
            <w:tcMar>
              <w:top w:w="0" w:type="dxa"/>
              <w:left w:w="108" w:type="dxa"/>
              <w:bottom w:w="0" w:type="dxa"/>
              <w:right w:w="108" w:type="dxa"/>
            </w:tcMar>
            <w:vAlign w:val="center"/>
          </w:tcPr>
          <w:p w14:paraId="77596256" w14:textId="5A92F16B"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Expired</w:t>
            </w:r>
          </w:p>
        </w:tc>
        <w:tc>
          <w:tcPr>
            <w:tcW w:w="1191" w:type="dxa"/>
            <w:shd w:val="clear" w:color="auto" w:fill="D8E4BC"/>
            <w:tcMar>
              <w:top w:w="0" w:type="dxa"/>
              <w:left w:w="108" w:type="dxa"/>
              <w:bottom w:w="0" w:type="dxa"/>
              <w:right w:w="108" w:type="dxa"/>
            </w:tcMar>
            <w:vAlign w:val="center"/>
          </w:tcPr>
          <w:p w14:paraId="3B1E767A" w14:textId="7559EB8C" w:rsidR="000C62CF"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P</w:t>
            </w:r>
          </w:p>
        </w:tc>
        <w:tc>
          <w:tcPr>
            <w:tcW w:w="1357" w:type="dxa"/>
            <w:shd w:val="clear" w:color="auto" w:fill="D8E4BC"/>
            <w:tcMar>
              <w:top w:w="0" w:type="dxa"/>
              <w:left w:w="108" w:type="dxa"/>
              <w:bottom w:w="0" w:type="dxa"/>
              <w:right w:w="108" w:type="dxa"/>
            </w:tcMar>
          </w:tcPr>
          <w:p w14:paraId="1AB3FC44" w14:textId="59C02A2E" w:rsidR="000C62CF" w:rsidRPr="00D0605E" w:rsidRDefault="000C62CF" w:rsidP="000C62CF">
            <w:pPr>
              <w:spacing w:line="253" w:lineRule="atLeast"/>
              <w:jc w:val="center"/>
              <w:rPr>
                <w:rFonts w:ascii="Calibri" w:hAnsi="Calibri" w:cs="Calibri"/>
                <w:color w:val="212121"/>
                <w:sz w:val="22"/>
                <w:szCs w:val="22"/>
              </w:rPr>
            </w:pPr>
            <w:r w:rsidRPr="003B1D0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tcPr>
          <w:p w14:paraId="05E17D4C" w14:textId="770BD88F" w:rsidR="000C62CF" w:rsidRPr="00D0605E" w:rsidRDefault="000C62CF" w:rsidP="000C62CF">
            <w:pPr>
              <w:spacing w:line="253" w:lineRule="atLeast"/>
              <w:jc w:val="center"/>
              <w:rPr>
                <w:rFonts w:ascii="Calibri" w:hAnsi="Calibri" w:cs="Calibri"/>
                <w:color w:val="212121"/>
                <w:sz w:val="22"/>
                <w:szCs w:val="22"/>
              </w:rPr>
            </w:pPr>
            <w:r w:rsidRPr="00C2358E">
              <w:rPr>
                <w:rFonts w:ascii="Calibri" w:hAnsi="Calibri" w:cs="Calibri"/>
                <w:color w:val="212121"/>
                <w:sz w:val="22"/>
                <w:szCs w:val="22"/>
              </w:rPr>
              <w:t>Yes</w:t>
            </w:r>
          </w:p>
        </w:tc>
        <w:tc>
          <w:tcPr>
            <w:tcW w:w="1407" w:type="dxa"/>
            <w:shd w:val="clear" w:color="auto" w:fill="D8E4BC"/>
          </w:tcPr>
          <w:p w14:paraId="36906FC0" w14:textId="06466155" w:rsidR="000C62CF" w:rsidRPr="00D0605E" w:rsidRDefault="000C62CF" w:rsidP="000C62CF">
            <w:pPr>
              <w:spacing w:line="253" w:lineRule="atLeast"/>
              <w:jc w:val="center"/>
              <w:rPr>
                <w:rFonts w:ascii="Calibri" w:hAnsi="Calibri" w:cs="Calibri"/>
                <w:color w:val="212121"/>
                <w:sz w:val="22"/>
                <w:szCs w:val="22"/>
              </w:rPr>
            </w:pPr>
            <w:r w:rsidRPr="00E77384">
              <w:rPr>
                <w:rFonts w:ascii="Calibri" w:hAnsi="Calibri" w:cs="Calibri"/>
                <w:color w:val="212121"/>
                <w:sz w:val="22"/>
                <w:szCs w:val="22"/>
              </w:rPr>
              <w:t>Yes</w:t>
            </w:r>
            <w:r>
              <w:rPr>
                <w:rFonts w:ascii="Calibri" w:hAnsi="Calibri" w:cs="Calibri"/>
                <w:color w:val="212121"/>
                <w:sz w:val="22"/>
                <w:szCs w:val="22"/>
              </w:rPr>
              <w:t>: LOSS</w:t>
            </w:r>
          </w:p>
        </w:tc>
      </w:tr>
      <w:tr w:rsidR="000C62CF" w:rsidRPr="00D0605E" w14:paraId="0C643EB3" w14:textId="77777777" w:rsidTr="00562E36">
        <w:trPr>
          <w:trHeight w:val="300"/>
          <w:jc w:val="center"/>
        </w:trPr>
        <w:tc>
          <w:tcPr>
            <w:tcW w:w="2280" w:type="dxa"/>
            <w:shd w:val="clear" w:color="auto" w:fill="D8E4BC"/>
            <w:noWrap/>
            <w:tcMar>
              <w:top w:w="0" w:type="dxa"/>
              <w:left w:w="108" w:type="dxa"/>
              <w:bottom w:w="0" w:type="dxa"/>
              <w:right w:w="108" w:type="dxa"/>
            </w:tcMar>
            <w:vAlign w:val="center"/>
          </w:tcPr>
          <w:p w14:paraId="38AB7E2D" w14:textId="524481FE"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Invalidated</w:t>
            </w:r>
          </w:p>
        </w:tc>
        <w:tc>
          <w:tcPr>
            <w:tcW w:w="1191" w:type="dxa"/>
            <w:shd w:val="clear" w:color="auto" w:fill="D8E4BC"/>
            <w:tcMar>
              <w:top w:w="0" w:type="dxa"/>
              <w:left w:w="108" w:type="dxa"/>
              <w:bottom w:w="0" w:type="dxa"/>
              <w:right w:w="108" w:type="dxa"/>
            </w:tcMar>
            <w:vAlign w:val="center"/>
          </w:tcPr>
          <w:p w14:paraId="26145366" w14:textId="15AE5425" w:rsidR="000C62CF" w:rsidRDefault="00562E36" w:rsidP="00562E36">
            <w:pPr>
              <w:spacing w:line="253" w:lineRule="atLeast"/>
              <w:jc w:val="center"/>
              <w:rPr>
                <w:rFonts w:ascii="Calibri" w:hAnsi="Calibri" w:cs="Calibri"/>
                <w:color w:val="212121"/>
                <w:sz w:val="22"/>
                <w:szCs w:val="22"/>
              </w:rPr>
            </w:pPr>
            <w:r>
              <w:rPr>
                <w:rFonts w:ascii="Calibri" w:hAnsi="Calibri" w:cs="Calibri"/>
                <w:color w:val="212121"/>
                <w:sz w:val="22"/>
                <w:szCs w:val="22"/>
              </w:rPr>
              <w:t>P</w:t>
            </w:r>
          </w:p>
        </w:tc>
        <w:tc>
          <w:tcPr>
            <w:tcW w:w="1357" w:type="dxa"/>
            <w:shd w:val="clear" w:color="auto" w:fill="D8E4BC"/>
            <w:tcMar>
              <w:top w:w="0" w:type="dxa"/>
              <w:left w:w="108" w:type="dxa"/>
              <w:bottom w:w="0" w:type="dxa"/>
              <w:right w:w="108" w:type="dxa"/>
            </w:tcMar>
          </w:tcPr>
          <w:p w14:paraId="74D03BBB" w14:textId="3C1F0439" w:rsidR="000C62CF" w:rsidRPr="00D0605E" w:rsidRDefault="000C62CF" w:rsidP="000C62CF">
            <w:pPr>
              <w:spacing w:line="253" w:lineRule="atLeast"/>
              <w:jc w:val="center"/>
              <w:rPr>
                <w:rFonts w:ascii="Calibri" w:hAnsi="Calibri" w:cs="Calibri"/>
                <w:color w:val="212121"/>
                <w:sz w:val="22"/>
                <w:szCs w:val="22"/>
              </w:rPr>
            </w:pPr>
            <w:r w:rsidRPr="003B1D0E">
              <w:rPr>
                <w:rFonts w:ascii="Calibri" w:hAnsi="Calibri" w:cs="Calibri"/>
                <w:color w:val="212121"/>
                <w:sz w:val="22"/>
                <w:szCs w:val="22"/>
              </w:rPr>
              <w:t>Yes: P</w:t>
            </w:r>
          </w:p>
        </w:tc>
        <w:tc>
          <w:tcPr>
            <w:tcW w:w="1407" w:type="dxa"/>
            <w:shd w:val="clear" w:color="auto" w:fill="D8E4BC"/>
            <w:tcMar>
              <w:top w:w="0" w:type="dxa"/>
              <w:left w:w="108" w:type="dxa"/>
              <w:bottom w:w="0" w:type="dxa"/>
              <w:right w:w="108" w:type="dxa"/>
            </w:tcMar>
          </w:tcPr>
          <w:p w14:paraId="7390604E" w14:textId="1C7FE747" w:rsidR="000C62CF" w:rsidRPr="00D0605E" w:rsidRDefault="000C62CF" w:rsidP="000C62CF">
            <w:pPr>
              <w:spacing w:line="253" w:lineRule="atLeast"/>
              <w:jc w:val="center"/>
              <w:rPr>
                <w:rFonts w:ascii="Calibri" w:hAnsi="Calibri" w:cs="Calibri"/>
                <w:color w:val="212121"/>
                <w:sz w:val="22"/>
                <w:szCs w:val="22"/>
              </w:rPr>
            </w:pPr>
            <w:r w:rsidRPr="00C2358E">
              <w:rPr>
                <w:rFonts w:ascii="Calibri" w:hAnsi="Calibri" w:cs="Calibri"/>
                <w:color w:val="212121"/>
                <w:sz w:val="22"/>
                <w:szCs w:val="22"/>
              </w:rPr>
              <w:t>Yes</w:t>
            </w:r>
          </w:p>
        </w:tc>
        <w:tc>
          <w:tcPr>
            <w:tcW w:w="1407" w:type="dxa"/>
            <w:shd w:val="clear" w:color="auto" w:fill="D8E4BC"/>
          </w:tcPr>
          <w:p w14:paraId="04CB756B" w14:textId="5510A975" w:rsidR="000C62CF" w:rsidRPr="00D0605E" w:rsidRDefault="000C62CF" w:rsidP="000C62CF">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r w:rsidR="000C62CF" w:rsidRPr="00D0605E" w14:paraId="60C2D271" w14:textId="5F03CE35" w:rsidTr="00562E36">
        <w:trPr>
          <w:trHeight w:val="300"/>
          <w:jc w:val="center"/>
        </w:trPr>
        <w:tc>
          <w:tcPr>
            <w:tcW w:w="2280" w:type="dxa"/>
            <w:shd w:val="clear" w:color="auto" w:fill="D8E4BC"/>
            <w:noWrap/>
            <w:tcMar>
              <w:top w:w="0" w:type="dxa"/>
              <w:left w:w="108" w:type="dxa"/>
              <w:bottom w:w="0" w:type="dxa"/>
              <w:right w:w="108" w:type="dxa"/>
            </w:tcMar>
            <w:vAlign w:val="center"/>
            <w:hideMark/>
          </w:tcPr>
          <w:p w14:paraId="165E7869"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&lt; &gt;</w:t>
            </w:r>
          </w:p>
        </w:tc>
        <w:tc>
          <w:tcPr>
            <w:tcW w:w="1191" w:type="dxa"/>
            <w:shd w:val="clear" w:color="auto" w:fill="D8E4BC"/>
            <w:tcMar>
              <w:top w:w="0" w:type="dxa"/>
              <w:left w:w="108" w:type="dxa"/>
              <w:bottom w:w="0" w:type="dxa"/>
              <w:right w:w="108" w:type="dxa"/>
            </w:tcMar>
            <w:vAlign w:val="center"/>
            <w:hideMark/>
          </w:tcPr>
          <w:p w14:paraId="413E10C3" w14:textId="5BDED3B3" w:rsidR="000C62CF" w:rsidRPr="00D0605E" w:rsidRDefault="000C62CF" w:rsidP="00562E36">
            <w:pPr>
              <w:spacing w:line="253" w:lineRule="atLeast"/>
              <w:jc w:val="center"/>
              <w:rPr>
                <w:rFonts w:ascii="Calibri" w:hAnsi="Calibri" w:cs="Calibri"/>
                <w:color w:val="212121"/>
                <w:sz w:val="22"/>
                <w:szCs w:val="22"/>
              </w:rPr>
            </w:pPr>
            <w:r>
              <w:rPr>
                <w:rFonts w:ascii="Calibri" w:hAnsi="Calibri" w:cs="Calibri"/>
                <w:color w:val="212121"/>
                <w:sz w:val="22"/>
                <w:szCs w:val="22"/>
              </w:rPr>
              <w:t>&lt; &gt;</w:t>
            </w:r>
          </w:p>
        </w:tc>
        <w:tc>
          <w:tcPr>
            <w:tcW w:w="1357" w:type="dxa"/>
            <w:shd w:val="clear" w:color="auto" w:fill="D8E4BC"/>
            <w:tcMar>
              <w:top w:w="0" w:type="dxa"/>
              <w:left w:w="108" w:type="dxa"/>
              <w:bottom w:w="0" w:type="dxa"/>
              <w:right w:w="108" w:type="dxa"/>
            </w:tcMar>
            <w:vAlign w:val="center"/>
            <w:hideMark/>
          </w:tcPr>
          <w:p w14:paraId="0515E0A9"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No: NP</w:t>
            </w:r>
          </w:p>
        </w:tc>
        <w:tc>
          <w:tcPr>
            <w:tcW w:w="1407" w:type="dxa"/>
            <w:shd w:val="clear" w:color="auto" w:fill="D8E4BC"/>
            <w:tcMar>
              <w:top w:w="0" w:type="dxa"/>
              <w:left w:w="108" w:type="dxa"/>
              <w:bottom w:w="0" w:type="dxa"/>
              <w:right w:w="108" w:type="dxa"/>
            </w:tcMar>
            <w:vAlign w:val="center"/>
            <w:hideMark/>
          </w:tcPr>
          <w:p w14:paraId="33586260" w14:textId="77777777" w:rsidR="000C62CF" w:rsidRPr="00D0605E" w:rsidRDefault="000C62CF" w:rsidP="000C62CF">
            <w:pPr>
              <w:spacing w:line="253" w:lineRule="atLeast"/>
              <w:jc w:val="center"/>
              <w:rPr>
                <w:rFonts w:ascii="Calibri" w:hAnsi="Calibri" w:cs="Calibri"/>
                <w:color w:val="212121"/>
                <w:sz w:val="22"/>
                <w:szCs w:val="22"/>
              </w:rPr>
            </w:pPr>
            <w:r w:rsidRPr="00D0605E">
              <w:rPr>
                <w:rFonts w:ascii="Calibri" w:hAnsi="Calibri" w:cs="Calibri"/>
                <w:color w:val="212121"/>
                <w:sz w:val="22"/>
                <w:szCs w:val="22"/>
              </w:rPr>
              <w:t>Yes</w:t>
            </w:r>
          </w:p>
        </w:tc>
        <w:tc>
          <w:tcPr>
            <w:tcW w:w="1407" w:type="dxa"/>
            <w:shd w:val="clear" w:color="auto" w:fill="D8E4BC"/>
          </w:tcPr>
          <w:p w14:paraId="300AC343" w14:textId="0605ED58" w:rsidR="000C62CF" w:rsidRPr="00D0605E" w:rsidRDefault="000C62CF" w:rsidP="000C62CF">
            <w:pPr>
              <w:spacing w:line="253" w:lineRule="atLeast"/>
              <w:jc w:val="center"/>
              <w:rPr>
                <w:rFonts w:ascii="Calibri" w:hAnsi="Calibri" w:cs="Calibri"/>
                <w:color w:val="212121"/>
                <w:sz w:val="22"/>
                <w:szCs w:val="22"/>
              </w:rPr>
            </w:pPr>
            <w:r>
              <w:rPr>
                <w:rFonts w:ascii="Calibri" w:hAnsi="Calibri" w:cs="Calibri"/>
                <w:color w:val="212121"/>
                <w:sz w:val="22"/>
                <w:szCs w:val="22"/>
              </w:rPr>
              <w:t>exclude</w:t>
            </w:r>
          </w:p>
        </w:tc>
      </w:tr>
    </w:tbl>
    <w:p w14:paraId="2D102386" w14:textId="77777777" w:rsidR="00D0605E" w:rsidRDefault="00D0605E" w:rsidP="00D0605E">
      <w:pPr>
        <w:spacing w:after="200" w:line="276" w:lineRule="auto"/>
      </w:pPr>
    </w:p>
    <w:p w14:paraId="326C52D5" w14:textId="77777777" w:rsidR="00893140" w:rsidRDefault="00893140" w:rsidP="00893140"/>
    <w:p w14:paraId="64594711" w14:textId="77777777" w:rsidR="00C00DD3" w:rsidRDefault="00C00DD3" w:rsidP="00C00DD3">
      <w:pPr>
        <w:spacing w:after="200" w:line="276" w:lineRule="auto"/>
        <w:jc w:val="center"/>
        <w:rPr>
          <w:b/>
        </w:rPr>
      </w:pPr>
      <w:r w:rsidRPr="00C00DD3">
        <w:rPr>
          <w:b/>
        </w:rPr>
        <w:t>SAT Data File Rules</w:t>
      </w:r>
    </w:p>
    <w:tbl>
      <w:tblPr>
        <w:tblW w:w="9007" w:type="dxa"/>
        <w:jc w:val="center"/>
        <w:tblLook w:val="04A0" w:firstRow="1" w:lastRow="0" w:firstColumn="1" w:lastColumn="0" w:noHBand="0" w:noVBand="1"/>
      </w:tblPr>
      <w:tblGrid>
        <w:gridCol w:w="2280"/>
        <w:gridCol w:w="1258"/>
        <w:gridCol w:w="1300"/>
        <w:gridCol w:w="1357"/>
        <w:gridCol w:w="1407"/>
        <w:gridCol w:w="1496"/>
      </w:tblGrid>
      <w:tr w:rsidR="00430F19" w:rsidRPr="00430F19" w14:paraId="4C10A5B7" w14:textId="77777777" w:rsidTr="00430F19">
        <w:trPr>
          <w:trHeight w:val="1200"/>
          <w:jc w:val="center"/>
        </w:trPr>
        <w:tc>
          <w:tcPr>
            <w:tcW w:w="2280" w:type="dxa"/>
            <w:tcBorders>
              <w:top w:val="single" w:sz="4" w:space="0" w:color="auto"/>
              <w:left w:val="single" w:sz="4" w:space="0" w:color="auto"/>
              <w:bottom w:val="single" w:sz="4" w:space="0" w:color="auto"/>
              <w:right w:val="single" w:sz="4" w:space="0" w:color="auto"/>
            </w:tcBorders>
            <w:vAlign w:val="center"/>
            <w:hideMark/>
          </w:tcPr>
          <w:p w14:paraId="50083AC1" w14:textId="77777777" w:rsidR="00430F19" w:rsidRPr="00430F19" w:rsidRDefault="00430F19" w:rsidP="00C00DD3">
            <w:pPr>
              <w:jc w:val="center"/>
              <w:rPr>
                <w:rFonts w:cstheme="minorHAnsi"/>
                <w:sz w:val="22"/>
                <w:szCs w:val="22"/>
              </w:rPr>
            </w:pPr>
            <w:r w:rsidRPr="00430F19">
              <w:rPr>
                <w:rFonts w:cstheme="minorHAnsi"/>
                <w:sz w:val="22"/>
                <w:szCs w:val="22"/>
              </w:rPr>
              <w:t>Number of Subject-Level Test Items Answered</w:t>
            </w:r>
          </w:p>
        </w:tc>
        <w:tc>
          <w:tcPr>
            <w:tcW w:w="1218" w:type="dxa"/>
            <w:tcBorders>
              <w:top w:val="single" w:sz="4" w:space="0" w:color="auto"/>
              <w:left w:val="nil"/>
              <w:bottom w:val="single" w:sz="4" w:space="0" w:color="auto"/>
              <w:right w:val="single" w:sz="4" w:space="0" w:color="auto"/>
            </w:tcBorders>
            <w:vAlign w:val="center"/>
            <w:hideMark/>
          </w:tcPr>
          <w:p w14:paraId="66C2E750" w14:textId="77777777" w:rsidR="00430F19" w:rsidRPr="00430F19" w:rsidRDefault="00430F19" w:rsidP="00C00DD3">
            <w:pPr>
              <w:jc w:val="center"/>
              <w:rPr>
                <w:rFonts w:cstheme="minorHAnsi"/>
                <w:sz w:val="22"/>
                <w:szCs w:val="22"/>
              </w:rPr>
            </w:pPr>
            <w:proofErr w:type="gramStart"/>
            <w:r w:rsidRPr="00430F19">
              <w:rPr>
                <w:rFonts w:cstheme="minorHAnsi"/>
                <w:sz w:val="22"/>
                <w:szCs w:val="22"/>
              </w:rPr>
              <w:t>Attempted-ness</w:t>
            </w:r>
            <w:proofErr w:type="gramEnd"/>
          </w:p>
        </w:tc>
        <w:tc>
          <w:tcPr>
            <w:tcW w:w="1267" w:type="dxa"/>
            <w:tcBorders>
              <w:top w:val="single" w:sz="4" w:space="0" w:color="auto"/>
              <w:left w:val="nil"/>
              <w:bottom w:val="single" w:sz="4" w:space="0" w:color="auto"/>
              <w:right w:val="single" w:sz="4" w:space="0" w:color="auto"/>
            </w:tcBorders>
            <w:vAlign w:val="center"/>
            <w:hideMark/>
          </w:tcPr>
          <w:p w14:paraId="5E30C2CD" w14:textId="77777777" w:rsidR="00430F19" w:rsidRPr="00430F19" w:rsidRDefault="00430F19" w:rsidP="00C00DD3">
            <w:pPr>
              <w:jc w:val="center"/>
              <w:rPr>
                <w:rFonts w:cstheme="minorHAnsi"/>
                <w:sz w:val="22"/>
                <w:szCs w:val="22"/>
              </w:rPr>
            </w:pPr>
            <w:r w:rsidRPr="00430F19">
              <w:rPr>
                <w:rFonts w:cstheme="minorHAnsi"/>
                <w:sz w:val="22"/>
                <w:szCs w:val="22"/>
              </w:rPr>
              <w:t>SAT Student Participated Indicator = Y</w:t>
            </w:r>
          </w:p>
        </w:tc>
        <w:tc>
          <w:tcPr>
            <w:tcW w:w="1341" w:type="dxa"/>
            <w:tcBorders>
              <w:top w:val="single" w:sz="4" w:space="0" w:color="auto"/>
              <w:left w:val="nil"/>
              <w:bottom w:val="single" w:sz="4" w:space="0" w:color="auto"/>
              <w:right w:val="single" w:sz="4" w:space="0" w:color="auto"/>
            </w:tcBorders>
            <w:vAlign w:val="center"/>
            <w:hideMark/>
          </w:tcPr>
          <w:p w14:paraId="0FAE0B0B" w14:textId="77777777" w:rsidR="00430F19" w:rsidRPr="00430F19" w:rsidRDefault="00430F19" w:rsidP="00C00DD3">
            <w:pPr>
              <w:jc w:val="center"/>
              <w:rPr>
                <w:rFonts w:cstheme="minorHAnsi"/>
                <w:sz w:val="22"/>
                <w:szCs w:val="22"/>
              </w:rPr>
            </w:pPr>
            <w:r w:rsidRPr="00430F19">
              <w:rPr>
                <w:rFonts w:cstheme="minorHAnsi"/>
                <w:sz w:val="22"/>
                <w:szCs w:val="22"/>
              </w:rPr>
              <w:t>Participation Numerator</w:t>
            </w:r>
            <w:r w:rsidRPr="00430F19">
              <w:rPr>
                <w:rFonts w:cstheme="minorHAnsi"/>
                <w:sz w:val="22"/>
                <w:szCs w:val="22"/>
              </w:rPr>
              <w:br/>
              <w:t>(Total Tested)</w:t>
            </w:r>
          </w:p>
        </w:tc>
        <w:tc>
          <w:tcPr>
            <w:tcW w:w="1377" w:type="dxa"/>
            <w:tcBorders>
              <w:top w:val="single" w:sz="4" w:space="0" w:color="auto"/>
              <w:left w:val="nil"/>
              <w:bottom w:val="single" w:sz="4" w:space="0" w:color="auto"/>
              <w:right w:val="single" w:sz="4" w:space="0" w:color="auto"/>
            </w:tcBorders>
            <w:vAlign w:val="center"/>
            <w:hideMark/>
          </w:tcPr>
          <w:p w14:paraId="22EA4CEF" w14:textId="77777777" w:rsidR="00430F19" w:rsidRPr="00430F19" w:rsidRDefault="00430F19" w:rsidP="00C00DD3">
            <w:pPr>
              <w:jc w:val="center"/>
              <w:rPr>
                <w:rFonts w:cstheme="minorHAnsi"/>
                <w:sz w:val="22"/>
                <w:szCs w:val="22"/>
              </w:rPr>
            </w:pPr>
            <w:r w:rsidRPr="00430F19">
              <w:rPr>
                <w:rFonts w:cstheme="minorHAnsi"/>
                <w:sz w:val="22"/>
                <w:szCs w:val="22"/>
              </w:rPr>
              <w:t>Participation Denominator</w:t>
            </w:r>
            <w:r w:rsidRPr="00430F19">
              <w:rPr>
                <w:rFonts w:cstheme="minorHAnsi"/>
                <w:sz w:val="22"/>
                <w:szCs w:val="22"/>
              </w:rPr>
              <w:br/>
              <w:t>(Total Students)</w:t>
            </w:r>
          </w:p>
        </w:tc>
        <w:tc>
          <w:tcPr>
            <w:tcW w:w="1524" w:type="dxa"/>
            <w:tcBorders>
              <w:top w:val="single" w:sz="4" w:space="0" w:color="auto"/>
              <w:left w:val="nil"/>
              <w:bottom w:val="single" w:sz="4" w:space="0" w:color="auto"/>
              <w:right w:val="single" w:sz="4" w:space="0" w:color="auto"/>
            </w:tcBorders>
            <w:vAlign w:val="center"/>
            <w:hideMark/>
          </w:tcPr>
          <w:p w14:paraId="11963F8C" w14:textId="77777777" w:rsidR="00430F19" w:rsidRPr="00430F19" w:rsidRDefault="00430F19" w:rsidP="00C00DD3">
            <w:pPr>
              <w:jc w:val="center"/>
              <w:rPr>
                <w:rFonts w:cstheme="minorHAnsi"/>
                <w:sz w:val="22"/>
                <w:szCs w:val="22"/>
              </w:rPr>
            </w:pPr>
            <w:r w:rsidRPr="00430F19">
              <w:rPr>
                <w:rFonts w:cstheme="minorHAnsi"/>
                <w:sz w:val="22"/>
                <w:szCs w:val="22"/>
              </w:rPr>
              <w:t>Accountability Achievement</w:t>
            </w:r>
          </w:p>
        </w:tc>
      </w:tr>
      <w:tr w:rsidR="00430F19" w:rsidRPr="00430F19" w14:paraId="65CD5E9E" w14:textId="77777777" w:rsidTr="00430F19">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35B23EBD" w14:textId="77777777" w:rsidR="00430F19" w:rsidRPr="00430F19" w:rsidRDefault="00430F19" w:rsidP="00C00DD3">
            <w:pPr>
              <w:jc w:val="center"/>
              <w:rPr>
                <w:rFonts w:cstheme="minorHAnsi"/>
                <w:sz w:val="22"/>
                <w:szCs w:val="22"/>
              </w:rPr>
            </w:pPr>
            <w:r w:rsidRPr="00430F19">
              <w:rPr>
                <w:rFonts w:cstheme="minorHAnsi"/>
                <w:sz w:val="22"/>
                <w:szCs w:val="22"/>
              </w:rPr>
              <w:t>&gt;=1</w:t>
            </w:r>
          </w:p>
        </w:tc>
        <w:tc>
          <w:tcPr>
            <w:tcW w:w="1218" w:type="dxa"/>
            <w:tcBorders>
              <w:top w:val="nil"/>
              <w:left w:val="nil"/>
              <w:bottom w:val="single" w:sz="4" w:space="0" w:color="auto"/>
              <w:right w:val="single" w:sz="4" w:space="0" w:color="auto"/>
            </w:tcBorders>
            <w:shd w:val="clear" w:color="000000" w:fill="D8E4BC"/>
            <w:noWrap/>
            <w:vAlign w:val="center"/>
            <w:hideMark/>
          </w:tcPr>
          <w:p w14:paraId="121DA9A9" w14:textId="77777777" w:rsidR="00430F19" w:rsidRPr="00430F19" w:rsidRDefault="00430F19" w:rsidP="00C00DD3">
            <w:pPr>
              <w:jc w:val="center"/>
              <w:rPr>
                <w:rFonts w:cstheme="minorHAnsi"/>
                <w:sz w:val="22"/>
                <w:szCs w:val="22"/>
              </w:rPr>
            </w:pPr>
            <w:r w:rsidRPr="00430F19">
              <w:rPr>
                <w:rFonts w:cstheme="minorHAnsi"/>
                <w:sz w:val="22"/>
                <w:szCs w:val="22"/>
              </w:rPr>
              <w:t>Y</w:t>
            </w:r>
          </w:p>
        </w:tc>
        <w:tc>
          <w:tcPr>
            <w:tcW w:w="1267" w:type="dxa"/>
            <w:tcBorders>
              <w:top w:val="nil"/>
              <w:left w:val="single" w:sz="4" w:space="0" w:color="auto"/>
              <w:bottom w:val="single" w:sz="4" w:space="0" w:color="auto"/>
              <w:right w:val="single" w:sz="4" w:space="0" w:color="auto"/>
            </w:tcBorders>
            <w:shd w:val="clear" w:color="000000" w:fill="D8E4BC"/>
            <w:vAlign w:val="center"/>
            <w:hideMark/>
          </w:tcPr>
          <w:p w14:paraId="1702796F" w14:textId="4A76E775" w:rsidR="00430F19" w:rsidRPr="00430F19" w:rsidRDefault="008B3A7B" w:rsidP="008B3A7B">
            <w:pPr>
              <w:jc w:val="center"/>
              <w:rPr>
                <w:rFonts w:cstheme="minorHAnsi"/>
                <w:sz w:val="22"/>
                <w:szCs w:val="22"/>
              </w:rPr>
            </w:pPr>
            <w:r>
              <w:rPr>
                <w:rFonts w:cstheme="minorHAnsi"/>
                <w:sz w:val="22"/>
                <w:szCs w:val="22"/>
              </w:rPr>
              <w:t>Y</w:t>
            </w:r>
          </w:p>
        </w:tc>
        <w:tc>
          <w:tcPr>
            <w:tcW w:w="1341" w:type="dxa"/>
            <w:tcBorders>
              <w:top w:val="nil"/>
              <w:left w:val="nil"/>
              <w:bottom w:val="single" w:sz="4" w:space="0" w:color="auto"/>
              <w:right w:val="single" w:sz="4" w:space="0" w:color="auto"/>
            </w:tcBorders>
            <w:shd w:val="clear" w:color="000000" w:fill="D8E4BC"/>
            <w:vAlign w:val="center"/>
            <w:hideMark/>
          </w:tcPr>
          <w:p w14:paraId="54F96446" w14:textId="77777777" w:rsidR="00430F19" w:rsidRPr="00430F19" w:rsidRDefault="00430F19" w:rsidP="00C00DD3">
            <w:pPr>
              <w:jc w:val="center"/>
              <w:rPr>
                <w:rFonts w:cstheme="minorHAnsi"/>
                <w:sz w:val="22"/>
                <w:szCs w:val="22"/>
              </w:rPr>
            </w:pPr>
            <w:r w:rsidRPr="00430F19">
              <w:rPr>
                <w:rFonts w:cstheme="minorHAnsi"/>
                <w:sz w:val="22"/>
                <w:szCs w:val="22"/>
              </w:rPr>
              <w:t>Yes: P</w:t>
            </w:r>
          </w:p>
        </w:tc>
        <w:tc>
          <w:tcPr>
            <w:tcW w:w="1377" w:type="dxa"/>
            <w:tcBorders>
              <w:top w:val="nil"/>
              <w:left w:val="nil"/>
              <w:bottom w:val="single" w:sz="4" w:space="0" w:color="auto"/>
              <w:right w:val="single" w:sz="4" w:space="0" w:color="auto"/>
            </w:tcBorders>
            <w:shd w:val="clear" w:color="000000" w:fill="D8E4BC"/>
            <w:vAlign w:val="center"/>
            <w:hideMark/>
          </w:tcPr>
          <w:p w14:paraId="7E88C02C"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shd w:val="clear" w:color="000000" w:fill="D8E4BC"/>
            <w:vAlign w:val="center"/>
            <w:hideMark/>
          </w:tcPr>
          <w:p w14:paraId="5F4143A8" w14:textId="77777777" w:rsidR="00430F19" w:rsidRPr="00430F19" w:rsidRDefault="00430F19" w:rsidP="00C00DD3">
            <w:pPr>
              <w:jc w:val="center"/>
              <w:rPr>
                <w:rFonts w:cstheme="minorHAnsi"/>
                <w:sz w:val="22"/>
                <w:szCs w:val="22"/>
              </w:rPr>
            </w:pPr>
            <w:r w:rsidRPr="00430F19">
              <w:rPr>
                <w:rFonts w:cstheme="minorHAnsi"/>
                <w:sz w:val="22"/>
                <w:szCs w:val="22"/>
              </w:rPr>
              <w:t>Yes: SS</w:t>
            </w:r>
          </w:p>
        </w:tc>
      </w:tr>
      <w:tr w:rsidR="00430F19" w:rsidRPr="00430F19" w14:paraId="28DD72EE" w14:textId="77777777" w:rsidTr="008B3A7B">
        <w:trPr>
          <w:trHeight w:val="300"/>
          <w:jc w:val="center"/>
        </w:trPr>
        <w:tc>
          <w:tcPr>
            <w:tcW w:w="228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2B3C465" w14:textId="77777777" w:rsidR="00430F19" w:rsidRPr="00430F19" w:rsidRDefault="00430F19" w:rsidP="00C00DD3">
            <w:pPr>
              <w:jc w:val="center"/>
              <w:rPr>
                <w:rFonts w:cstheme="minorHAnsi"/>
                <w:sz w:val="22"/>
                <w:szCs w:val="22"/>
              </w:rPr>
            </w:pPr>
            <w:r w:rsidRPr="00430F19">
              <w:rPr>
                <w:rFonts w:cstheme="minorHAnsi"/>
                <w:sz w:val="22"/>
                <w:szCs w:val="22"/>
              </w:rPr>
              <w:t>0</w:t>
            </w:r>
          </w:p>
        </w:tc>
        <w:tc>
          <w:tcPr>
            <w:tcW w:w="1218" w:type="dxa"/>
            <w:tcBorders>
              <w:top w:val="nil"/>
              <w:left w:val="nil"/>
              <w:bottom w:val="single" w:sz="4" w:space="0" w:color="auto"/>
              <w:right w:val="single" w:sz="4" w:space="0" w:color="auto"/>
            </w:tcBorders>
            <w:shd w:val="clear" w:color="000000" w:fill="D8E4BC"/>
            <w:noWrap/>
            <w:vAlign w:val="center"/>
            <w:hideMark/>
          </w:tcPr>
          <w:p w14:paraId="158206E0" w14:textId="77777777" w:rsidR="00430F19" w:rsidRPr="00430F19" w:rsidRDefault="00430F19" w:rsidP="00C00DD3">
            <w:pPr>
              <w:jc w:val="center"/>
              <w:rPr>
                <w:rFonts w:cstheme="minorHAnsi"/>
                <w:sz w:val="22"/>
                <w:szCs w:val="22"/>
              </w:rPr>
            </w:pPr>
            <w:r w:rsidRPr="00430F19">
              <w:rPr>
                <w:rFonts w:cstheme="minorHAnsi"/>
                <w:sz w:val="22"/>
                <w:szCs w:val="22"/>
              </w:rPr>
              <w:t>P</w:t>
            </w:r>
          </w:p>
        </w:tc>
        <w:tc>
          <w:tcPr>
            <w:tcW w:w="1267" w:type="dxa"/>
            <w:tcBorders>
              <w:top w:val="nil"/>
              <w:left w:val="single" w:sz="4" w:space="0" w:color="auto"/>
              <w:bottom w:val="single" w:sz="4" w:space="0" w:color="auto"/>
              <w:right w:val="single" w:sz="4" w:space="0" w:color="auto"/>
            </w:tcBorders>
            <w:shd w:val="clear" w:color="000000" w:fill="D8E4BC"/>
            <w:vAlign w:val="center"/>
            <w:hideMark/>
          </w:tcPr>
          <w:p w14:paraId="384E6AFC" w14:textId="4E9A4660" w:rsidR="00430F19" w:rsidRPr="00430F19" w:rsidRDefault="008B3A7B" w:rsidP="008B3A7B">
            <w:pPr>
              <w:jc w:val="center"/>
              <w:rPr>
                <w:rFonts w:cstheme="minorHAnsi"/>
                <w:sz w:val="22"/>
                <w:szCs w:val="22"/>
              </w:rPr>
            </w:pPr>
            <w:r>
              <w:rPr>
                <w:rFonts w:cstheme="minorHAnsi"/>
                <w:sz w:val="22"/>
                <w:szCs w:val="22"/>
              </w:rPr>
              <w:t>Y</w:t>
            </w:r>
          </w:p>
        </w:tc>
        <w:tc>
          <w:tcPr>
            <w:tcW w:w="1341" w:type="dxa"/>
            <w:tcBorders>
              <w:top w:val="nil"/>
              <w:left w:val="nil"/>
              <w:bottom w:val="single" w:sz="4" w:space="0" w:color="auto"/>
              <w:right w:val="single" w:sz="4" w:space="0" w:color="auto"/>
            </w:tcBorders>
            <w:shd w:val="clear" w:color="000000" w:fill="D8E4BC"/>
            <w:vAlign w:val="center"/>
            <w:hideMark/>
          </w:tcPr>
          <w:p w14:paraId="336B1473" w14:textId="77777777" w:rsidR="00430F19" w:rsidRPr="00430F19" w:rsidRDefault="00430F19" w:rsidP="00C00DD3">
            <w:pPr>
              <w:jc w:val="center"/>
              <w:rPr>
                <w:rFonts w:cstheme="minorHAnsi"/>
                <w:sz w:val="22"/>
                <w:szCs w:val="22"/>
              </w:rPr>
            </w:pPr>
            <w:r w:rsidRPr="00430F19">
              <w:rPr>
                <w:rFonts w:cstheme="minorHAnsi"/>
                <w:sz w:val="22"/>
                <w:szCs w:val="22"/>
              </w:rPr>
              <w:t>Yes: P</w:t>
            </w:r>
          </w:p>
        </w:tc>
        <w:tc>
          <w:tcPr>
            <w:tcW w:w="1377" w:type="dxa"/>
            <w:tcBorders>
              <w:top w:val="nil"/>
              <w:left w:val="nil"/>
              <w:bottom w:val="single" w:sz="4" w:space="0" w:color="auto"/>
              <w:right w:val="single" w:sz="4" w:space="0" w:color="auto"/>
            </w:tcBorders>
            <w:shd w:val="clear" w:color="000000" w:fill="D8E4BC"/>
            <w:vAlign w:val="center"/>
            <w:hideMark/>
          </w:tcPr>
          <w:p w14:paraId="2DFC3D85"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shd w:val="clear" w:color="000000" w:fill="D8E4BC"/>
            <w:vAlign w:val="center"/>
            <w:hideMark/>
          </w:tcPr>
          <w:p w14:paraId="40D0E491" w14:textId="77777777" w:rsidR="00430F19" w:rsidRPr="00430F19" w:rsidRDefault="00430F19" w:rsidP="00C00DD3">
            <w:pPr>
              <w:jc w:val="center"/>
              <w:rPr>
                <w:rFonts w:cstheme="minorHAnsi"/>
                <w:sz w:val="22"/>
                <w:szCs w:val="22"/>
              </w:rPr>
            </w:pPr>
            <w:r w:rsidRPr="00430F19">
              <w:rPr>
                <w:rFonts w:cstheme="minorHAnsi"/>
                <w:sz w:val="22"/>
                <w:szCs w:val="22"/>
              </w:rPr>
              <w:t>LOSS</w:t>
            </w:r>
          </w:p>
        </w:tc>
      </w:tr>
      <w:tr w:rsidR="00430F19" w:rsidRPr="00430F19" w14:paraId="2EDD608C" w14:textId="77777777" w:rsidTr="00430F19">
        <w:trPr>
          <w:trHeight w:val="293"/>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528EEFA6" w14:textId="77777777" w:rsidR="00430F19" w:rsidRPr="00430F19" w:rsidRDefault="00430F19" w:rsidP="00C00DD3">
            <w:pPr>
              <w:jc w:val="center"/>
              <w:rPr>
                <w:rFonts w:cstheme="minorHAnsi"/>
                <w:sz w:val="22"/>
                <w:szCs w:val="22"/>
              </w:rPr>
            </w:pPr>
            <w:r w:rsidRPr="00430F19">
              <w:rPr>
                <w:rFonts w:cstheme="minorHAnsi"/>
                <w:sz w:val="22"/>
                <w:szCs w:val="22"/>
              </w:rPr>
              <w:t xml:space="preserve">&lt; &gt; </w:t>
            </w:r>
          </w:p>
        </w:tc>
        <w:tc>
          <w:tcPr>
            <w:tcW w:w="1218" w:type="dxa"/>
            <w:tcBorders>
              <w:top w:val="nil"/>
              <w:left w:val="nil"/>
              <w:bottom w:val="single" w:sz="4" w:space="0" w:color="auto"/>
              <w:right w:val="single" w:sz="4" w:space="0" w:color="auto"/>
            </w:tcBorders>
            <w:noWrap/>
            <w:vAlign w:val="center"/>
            <w:hideMark/>
          </w:tcPr>
          <w:p w14:paraId="508C8F51"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67" w:type="dxa"/>
            <w:tcBorders>
              <w:top w:val="nil"/>
              <w:left w:val="nil"/>
              <w:bottom w:val="single" w:sz="4" w:space="0" w:color="auto"/>
              <w:right w:val="single" w:sz="4" w:space="0" w:color="auto"/>
            </w:tcBorders>
            <w:vAlign w:val="center"/>
            <w:hideMark/>
          </w:tcPr>
          <w:p w14:paraId="3B62F25D" w14:textId="77777777" w:rsidR="00430F19" w:rsidRPr="00430F19" w:rsidRDefault="00430F19" w:rsidP="008B3A7B">
            <w:pPr>
              <w:jc w:val="center"/>
              <w:rPr>
                <w:rFonts w:cstheme="minorHAnsi"/>
                <w:sz w:val="22"/>
                <w:szCs w:val="22"/>
              </w:rPr>
            </w:pPr>
            <w:r w:rsidRPr="00430F19">
              <w:rPr>
                <w:rFonts w:cstheme="minorHAnsi"/>
                <w:sz w:val="22"/>
                <w:szCs w:val="22"/>
              </w:rPr>
              <w:t>N</w:t>
            </w:r>
          </w:p>
        </w:tc>
        <w:tc>
          <w:tcPr>
            <w:tcW w:w="1341" w:type="dxa"/>
            <w:tcBorders>
              <w:top w:val="nil"/>
              <w:left w:val="nil"/>
              <w:bottom w:val="single" w:sz="4" w:space="0" w:color="auto"/>
              <w:right w:val="single" w:sz="4" w:space="0" w:color="auto"/>
            </w:tcBorders>
            <w:vAlign w:val="center"/>
            <w:hideMark/>
          </w:tcPr>
          <w:p w14:paraId="5DF8AEC1" w14:textId="77777777" w:rsidR="00430F19" w:rsidRPr="00430F19" w:rsidRDefault="00430F19" w:rsidP="00C00DD3">
            <w:pPr>
              <w:jc w:val="center"/>
              <w:rPr>
                <w:rFonts w:cstheme="minorHAnsi"/>
                <w:sz w:val="22"/>
                <w:szCs w:val="22"/>
              </w:rPr>
            </w:pPr>
            <w:r w:rsidRPr="00430F19">
              <w:rPr>
                <w:rFonts w:cstheme="minorHAnsi"/>
                <w:sz w:val="22"/>
                <w:szCs w:val="22"/>
              </w:rPr>
              <w:t>No: NP</w:t>
            </w:r>
          </w:p>
        </w:tc>
        <w:tc>
          <w:tcPr>
            <w:tcW w:w="1377" w:type="dxa"/>
            <w:tcBorders>
              <w:top w:val="nil"/>
              <w:left w:val="nil"/>
              <w:bottom w:val="single" w:sz="4" w:space="0" w:color="auto"/>
              <w:right w:val="single" w:sz="4" w:space="0" w:color="auto"/>
            </w:tcBorders>
            <w:vAlign w:val="center"/>
            <w:hideMark/>
          </w:tcPr>
          <w:p w14:paraId="2854FB34"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vAlign w:val="center"/>
            <w:hideMark/>
          </w:tcPr>
          <w:p w14:paraId="5F35D29B" w14:textId="77777777" w:rsidR="00430F19" w:rsidRPr="00430F19" w:rsidRDefault="00430F19" w:rsidP="00C00DD3">
            <w:pPr>
              <w:jc w:val="center"/>
              <w:rPr>
                <w:rFonts w:cstheme="minorHAnsi"/>
                <w:sz w:val="22"/>
                <w:szCs w:val="22"/>
              </w:rPr>
            </w:pPr>
            <w:r w:rsidRPr="00430F19">
              <w:rPr>
                <w:rFonts w:cstheme="minorHAnsi"/>
                <w:sz w:val="22"/>
                <w:szCs w:val="22"/>
              </w:rPr>
              <w:t>exclude</w:t>
            </w:r>
          </w:p>
        </w:tc>
      </w:tr>
      <w:tr w:rsidR="00430F19" w:rsidRPr="00430F19" w14:paraId="13BD1596" w14:textId="77777777" w:rsidTr="00430F19">
        <w:trPr>
          <w:trHeight w:val="300"/>
          <w:jc w:val="center"/>
        </w:trPr>
        <w:tc>
          <w:tcPr>
            <w:tcW w:w="2280" w:type="dxa"/>
            <w:tcBorders>
              <w:top w:val="single" w:sz="4" w:space="0" w:color="auto"/>
              <w:left w:val="single" w:sz="4" w:space="0" w:color="auto"/>
              <w:bottom w:val="single" w:sz="4" w:space="0" w:color="auto"/>
              <w:right w:val="single" w:sz="4" w:space="0" w:color="auto"/>
            </w:tcBorders>
            <w:noWrap/>
            <w:vAlign w:val="center"/>
            <w:hideMark/>
          </w:tcPr>
          <w:p w14:paraId="7DCDA556"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18" w:type="dxa"/>
            <w:tcBorders>
              <w:top w:val="nil"/>
              <w:left w:val="nil"/>
              <w:bottom w:val="single" w:sz="4" w:space="0" w:color="auto"/>
              <w:right w:val="single" w:sz="4" w:space="0" w:color="auto"/>
            </w:tcBorders>
            <w:noWrap/>
            <w:vAlign w:val="center"/>
            <w:hideMark/>
          </w:tcPr>
          <w:p w14:paraId="554CC336" w14:textId="77777777" w:rsidR="00430F19" w:rsidRPr="00430F19" w:rsidRDefault="00430F19" w:rsidP="00C00DD3">
            <w:pPr>
              <w:jc w:val="center"/>
              <w:rPr>
                <w:rFonts w:cstheme="minorHAnsi"/>
                <w:sz w:val="22"/>
                <w:szCs w:val="22"/>
              </w:rPr>
            </w:pPr>
            <w:r w:rsidRPr="00430F19">
              <w:rPr>
                <w:rFonts w:cstheme="minorHAnsi"/>
                <w:sz w:val="22"/>
                <w:szCs w:val="22"/>
              </w:rPr>
              <w:t>&lt; &gt;</w:t>
            </w:r>
          </w:p>
        </w:tc>
        <w:tc>
          <w:tcPr>
            <w:tcW w:w="1267" w:type="dxa"/>
            <w:tcBorders>
              <w:top w:val="nil"/>
              <w:left w:val="nil"/>
              <w:bottom w:val="single" w:sz="4" w:space="0" w:color="auto"/>
              <w:right w:val="single" w:sz="4" w:space="0" w:color="auto"/>
            </w:tcBorders>
            <w:vAlign w:val="center"/>
            <w:hideMark/>
          </w:tcPr>
          <w:p w14:paraId="7CE9C8E7" w14:textId="77777777" w:rsidR="00430F19" w:rsidRPr="00430F19" w:rsidRDefault="00430F19" w:rsidP="008B3A7B">
            <w:pPr>
              <w:jc w:val="center"/>
              <w:rPr>
                <w:rFonts w:cstheme="minorHAnsi"/>
                <w:sz w:val="22"/>
                <w:szCs w:val="22"/>
              </w:rPr>
            </w:pPr>
            <w:r w:rsidRPr="00430F19">
              <w:rPr>
                <w:rFonts w:cstheme="minorHAnsi"/>
                <w:sz w:val="22"/>
                <w:szCs w:val="22"/>
              </w:rPr>
              <w:t>&lt; &gt;</w:t>
            </w:r>
          </w:p>
        </w:tc>
        <w:tc>
          <w:tcPr>
            <w:tcW w:w="1341" w:type="dxa"/>
            <w:tcBorders>
              <w:top w:val="nil"/>
              <w:left w:val="nil"/>
              <w:bottom w:val="single" w:sz="4" w:space="0" w:color="auto"/>
              <w:right w:val="single" w:sz="4" w:space="0" w:color="auto"/>
            </w:tcBorders>
            <w:vAlign w:val="center"/>
            <w:hideMark/>
          </w:tcPr>
          <w:p w14:paraId="2FCD4167" w14:textId="77777777" w:rsidR="00430F19" w:rsidRPr="00430F19" w:rsidRDefault="00430F19" w:rsidP="00C00DD3">
            <w:pPr>
              <w:jc w:val="center"/>
              <w:rPr>
                <w:rFonts w:cstheme="minorHAnsi"/>
                <w:sz w:val="22"/>
                <w:szCs w:val="22"/>
              </w:rPr>
            </w:pPr>
            <w:r w:rsidRPr="00430F19">
              <w:rPr>
                <w:rFonts w:cstheme="minorHAnsi"/>
                <w:sz w:val="22"/>
                <w:szCs w:val="22"/>
              </w:rPr>
              <w:t>No: NP</w:t>
            </w:r>
          </w:p>
        </w:tc>
        <w:tc>
          <w:tcPr>
            <w:tcW w:w="1377" w:type="dxa"/>
            <w:tcBorders>
              <w:top w:val="nil"/>
              <w:left w:val="nil"/>
              <w:bottom w:val="single" w:sz="4" w:space="0" w:color="auto"/>
              <w:right w:val="single" w:sz="4" w:space="0" w:color="auto"/>
            </w:tcBorders>
            <w:vAlign w:val="center"/>
            <w:hideMark/>
          </w:tcPr>
          <w:p w14:paraId="7052CD14" w14:textId="77777777" w:rsidR="00430F19" w:rsidRPr="00430F19" w:rsidRDefault="00430F19" w:rsidP="00C00DD3">
            <w:pPr>
              <w:jc w:val="center"/>
              <w:rPr>
                <w:rFonts w:cstheme="minorHAnsi"/>
                <w:sz w:val="22"/>
                <w:szCs w:val="22"/>
              </w:rPr>
            </w:pPr>
            <w:r w:rsidRPr="00430F19">
              <w:rPr>
                <w:rFonts w:cstheme="minorHAnsi"/>
                <w:sz w:val="22"/>
                <w:szCs w:val="22"/>
              </w:rPr>
              <w:t>Yes</w:t>
            </w:r>
          </w:p>
        </w:tc>
        <w:tc>
          <w:tcPr>
            <w:tcW w:w="1524" w:type="dxa"/>
            <w:tcBorders>
              <w:top w:val="nil"/>
              <w:left w:val="nil"/>
              <w:bottom w:val="single" w:sz="4" w:space="0" w:color="auto"/>
              <w:right w:val="single" w:sz="4" w:space="0" w:color="auto"/>
            </w:tcBorders>
            <w:vAlign w:val="center"/>
            <w:hideMark/>
          </w:tcPr>
          <w:p w14:paraId="33926F1A" w14:textId="77777777" w:rsidR="00430F19" w:rsidRPr="00430F19" w:rsidRDefault="00430F19" w:rsidP="00C00DD3">
            <w:pPr>
              <w:jc w:val="center"/>
              <w:rPr>
                <w:rFonts w:cstheme="minorHAnsi"/>
                <w:sz w:val="22"/>
                <w:szCs w:val="22"/>
              </w:rPr>
            </w:pPr>
            <w:r w:rsidRPr="00430F19">
              <w:rPr>
                <w:rFonts w:cstheme="minorHAnsi"/>
                <w:sz w:val="22"/>
                <w:szCs w:val="22"/>
              </w:rPr>
              <w:t>exclude</w:t>
            </w:r>
          </w:p>
        </w:tc>
      </w:tr>
    </w:tbl>
    <w:p w14:paraId="57F1C680" w14:textId="77777777" w:rsidR="00C00DD3" w:rsidRPr="00C00DD3" w:rsidRDefault="00C00DD3" w:rsidP="00C00DD3">
      <w:pPr>
        <w:spacing w:after="200" w:line="276" w:lineRule="auto"/>
        <w:jc w:val="center"/>
        <w:rPr>
          <w:b/>
        </w:rPr>
      </w:pPr>
    </w:p>
    <w:p w14:paraId="71590060" w14:textId="77777777" w:rsidR="0073444C" w:rsidRDefault="0073444C">
      <w:pPr>
        <w:spacing w:after="200" w:line="276" w:lineRule="auto"/>
        <w:rPr>
          <w:rFonts w:ascii="Franklin Gothic Demi" w:hAnsi="Franklin Gothic Demi"/>
          <w:caps/>
          <w:color w:val="1F497D"/>
          <w:spacing w:val="20"/>
          <w:sz w:val="28"/>
        </w:rPr>
      </w:pPr>
      <w:r>
        <w:br w:type="page"/>
      </w:r>
    </w:p>
    <w:p w14:paraId="7E7067F2" w14:textId="77777777" w:rsidR="00BE7AAB" w:rsidRDefault="00493F04" w:rsidP="00D73209">
      <w:pPr>
        <w:pStyle w:val="Heading2"/>
      </w:pPr>
      <w:bookmarkStart w:id="34" w:name="_Toc213231062"/>
      <w:r>
        <w:lastRenderedPageBreak/>
        <w:t xml:space="preserve">Performance Index </w:t>
      </w:r>
      <w:bookmarkStart w:id="35" w:name="_Toc435628616"/>
      <w:r w:rsidRPr="00D73209">
        <w:t>Methodology</w:t>
      </w:r>
      <w:bookmarkEnd w:id="34"/>
    </w:p>
    <w:p w14:paraId="39509F88" w14:textId="77777777" w:rsidR="003E1BE0" w:rsidRPr="00D073F6" w:rsidRDefault="003E1BE0" w:rsidP="00C461C1">
      <w:pPr>
        <w:pStyle w:val="Heading3"/>
        <w:rPr>
          <w:color w:val="4176B2"/>
        </w:rPr>
      </w:pPr>
      <w:r w:rsidRPr="00D073F6">
        <w:rPr>
          <w:color w:val="4176B2"/>
        </w:rPr>
        <w:t>Background</w:t>
      </w:r>
      <w:bookmarkEnd w:id="35"/>
    </w:p>
    <w:p w14:paraId="6504FE8B" w14:textId="77777777" w:rsidR="003E1BE0" w:rsidRDefault="003E1BE0" w:rsidP="003E1BE0">
      <w:r>
        <w:t xml:space="preserve">Connecticut first implemented a performance index for school and district accountability purposes in 2012. The performance index was calculated by </w:t>
      </w:r>
      <w:r w:rsidRPr="00193C12">
        <w:t xml:space="preserve">converting </w:t>
      </w:r>
      <w:r>
        <w:t xml:space="preserve">Connecticut Mastery Test (CMT) and Connecticut Academic Performance Test (CAPT) </w:t>
      </w:r>
      <w:r w:rsidRPr="00193C12">
        <w:t>achievement levels to a scale of 0 to 100</w:t>
      </w:r>
      <w:r>
        <w:t xml:space="preserve">. This approach recognized and valued </w:t>
      </w:r>
      <w:r w:rsidRPr="006B22E7">
        <w:t xml:space="preserve">improvement in student achievement at all performance levels, </w:t>
      </w:r>
      <w:r>
        <w:t xml:space="preserve">not just from </w:t>
      </w:r>
      <w:r w:rsidRPr="006B22E7">
        <w:t>‘n</w:t>
      </w:r>
      <w:r>
        <w:t xml:space="preserve">ot proficient’ to ‘proficient’. It raised </w:t>
      </w:r>
      <w:r w:rsidRPr="006B22E7">
        <w:t xml:space="preserve">expectations by setting the target that all students perform at the </w:t>
      </w:r>
      <w:r>
        <w:t xml:space="preserve">higher </w:t>
      </w:r>
      <w:r w:rsidRPr="006B22E7">
        <w:t xml:space="preserve">‘goal’ level </w:t>
      </w:r>
      <w:r>
        <w:t xml:space="preserve">versus </w:t>
      </w:r>
      <w:r w:rsidRPr="006B22E7">
        <w:t>the ‘proficient’ level</w:t>
      </w:r>
      <w:r>
        <w:t xml:space="preserve">. </w:t>
      </w:r>
    </w:p>
    <w:p w14:paraId="0BA6080B" w14:textId="77777777" w:rsidR="003E1BE0" w:rsidRDefault="003E1BE0" w:rsidP="003E1BE0"/>
    <w:p w14:paraId="7B8F56E6" w14:textId="1A3877C4" w:rsidR="00BE7AAB" w:rsidRDefault="003E1BE0" w:rsidP="00BE7AAB">
      <w:r>
        <w:t>While practitioners were generally pleased with this index, they wondered if using scale scores to calculate the index instead of achievement levels would yield an even more precise measure of student achievement. Consequently, Connecticut State Department of Education (CSDE) staff consulted with faculty from the University of Connecticut to explore this possibility. Th</w:t>
      </w:r>
      <w:r w:rsidR="00F0552D">
        <w:t xml:space="preserve">e explanation that follows </w:t>
      </w:r>
      <w:r>
        <w:t xml:space="preserve">outlines the specific methodology for converting scale scores </w:t>
      </w:r>
      <w:r w:rsidR="00F00518">
        <w:t xml:space="preserve">(or raw scores for the alternate assessments) </w:t>
      </w:r>
      <w:r>
        <w:t xml:space="preserve">for the various state assessments into Connecticut’s performance index. </w:t>
      </w:r>
      <w:bookmarkStart w:id="36" w:name="_Toc435628617"/>
    </w:p>
    <w:p w14:paraId="4505ABA4" w14:textId="77777777" w:rsidR="003E1BE0" w:rsidRPr="00D073F6" w:rsidRDefault="003E1BE0" w:rsidP="00C461C1">
      <w:pPr>
        <w:pStyle w:val="Heading3"/>
        <w:rPr>
          <w:color w:val="4176B2"/>
        </w:rPr>
      </w:pPr>
      <w:r w:rsidRPr="00D073F6">
        <w:rPr>
          <w:color w:val="4176B2"/>
        </w:rPr>
        <w:t>Scale Scores Improve Index Calculations</w:t>
      </w:r>
      <w:bookmarkEnd w:id="36"/>
      <w:r w:rsidRPr="00D073F6">
        <w:rPr>
          <w:color w:val="4176B2"/>
        </w:rPr>
        <w:t xml:space="preserve"> </w:t>
      </w:r>
    </w:p>
    <w:p w14:paraId="0596969C" w14:textId="43F51D79" w:rsidR="003E1BE0" w:rsidRDefault="003E1BE0" w:rsidP="003E1BE0">
      <w:r w:rsidRPr="00193C12">
        <w:t xml:space="preserve">Individual student results from the </w:t>
      </w:r>
      <w:r w:rsidR="00F00518">
        <w:t xml:space="preserve">Smarter Balanced and SAT </w:t>
      </w:r>
      <w:r w:rsidRPr="00193C12">
        <w:t>English language arts (ELA)</w:t>
      </w:r>
      <w:r w:rsidR="000E0D55">
        <w:t xml:space="preserve"> and </w:t>
      </w:r>
      <w:r>
        <w:t>Mathematics</w:t>
      </w:r>
      <w:r w:rsidR="00F00518">
        <w:t xml:space="preserve"> assessments, and the Next Generation Science Standards (NGSS) assessment</w:t>
      </w:r>
      <w:r w:rsidR="004A25BF">
        <w:t xml:space="preserve"> </w:t>
      </w:r>
      <w:r w:rsidRPr="00193C12">
        <w:t xml:space="preserve">are reported in terms of scale scores and achievement levels. </w:t>
      </w:r>
      <w:r w:rsidR="00F00518">
        <w:t xml:space="preserve">Results from the Connecticut Alternate Assessment (CTAA) and the Connecticut Alternate Science assessment (CTAS) are reported using raw scores and achievement levels. </w:t>
      </w:r>
      <w:r>
        <w:t>A</w:t>
      </w:r>
      <w:r w:rsidRPr="00143F79">
        <w:t xml:space="preserve">chievement levels </w:t>
      </w:r>
      <w:r w:rsidR="00F00518">
        <w:t xml:space="preserve">unique to each test </w:t>
      </w:r>
      <w:r w:rsidRPr="00143F79">
        <w:t xml:space="preserve">are </w:t>
      </w:r>
      <w:r>
        <w:t>used as a way of categorizing student performance in a content area</w:t>
      </w:r>
      <w:r w:rsidRPr="00143F79">
        <w:t>. The</w:t>
      </w:r>
      <w:r>
        <w:t xml:space="preserve"> levels </w:t>
      </w:r>
      <w:r w:rsidRPr="00143F79">
        <w:t xml:space="preserve">represent broad </w:t>
      </w:r>
      <w:proofErr w:type="gramStart"/>
      <w:r w:rsidRPr="00143F79">
        <w:t>groupings</w:t>
      </w:r>
      <w:proofErr w:type="gramEnd"/>
      <w:r w:rsidRPr="00143F79">
        <w:t xml:space="preserve"> of performance that are developed based on the </w:t>
      </w:r>
      <w:r>
        <w:t>judgment of content experts. Operationally, the levels are used as a starting point in discussing a student’s test scores</w:t>
      </w:r>
      <w:r w:rsidR="00F00518">
        <w:t xml:space="preserve">; the scale scores (Smarter Balanced, SAT, and NGSS) and raw scores (CTAA and CTAS) are more precise measures of a student’s achievement on the performance continuum. </w:t>
      </w:r>
    </w:p>
    <w:p w14:paraId="108D2D58" w14:textId="77777777" w:rsidR="003E1BE0" w:rsidRDefault="003E1BE0" w:rsidP="003E1BE0"/>
    <w:p w14:paraId="1311491C" w14:textId="10D37ED7" w:rsidR="003E1BE0" w:rsidRPr="00143F79" w:rsidRDefault="003E1BE0" w:rsidP="003E1BE0">
      <w:r>
        <w:t xml:space="preserve">For district- and school-level accountability, Connecticut </w:t>
      </w:r>
      <w:r w:rsidR="00AF080E">
        <w:t>uses</w:t>
      </w:r>
      <w:r>
        <w:t xml:space="preserve"> student scale scores</w:t>
      </w:r>
      <w:r w:rsidR="00F00518">
        <w:t xml:space="preserve"> (Smarter Balanced, SAT, and NGSS) and raw scores (CTAA and CTAS)</w:t>
      </w:r>
      <w:r>
        <w:t>, not achievement levels, to calculate performance index scores in ELA</w:t>
      </w:r>
      <w:r w:rsidR="000F59EE">
        <w:t>, mathematics, and science</w:t>
      </w:r>
      <w:r>
        <w:t>. This approach to performance index calculation acknowledges that the</w:t>
      </w:r>
      <w:r w:rsidRPr="00143F79">
        <w:t xml:space="preserve"> assessments were </w:t>
      </w:r>
      <w:r w:rsidRPr="00143F79">
        <w:rPr>
          <w:u w:val="single"/>
        </w:rPr>
        <w:t>not</w:t>
      </w:r>
      <w:r w:rsidRPr="00143F79">
        <w:t xml:space="preserve"> developed to solely classify students into broad achievement levels. On the contrary, they were developed to provide a more precise measure of student performance. </w:t>
      </w:r>
    </w:p>
    <w:p w14:paraId="192E7D3C" w14:textId="77777777" w:rsidR="003E1BE0" w:rsidRDefault="003E1BE0" w:rsidP="003E1BE0"/>
    <w:p w14:paraId="278713E8" w14:textId="720D55FD" w:rsidR="003E1BE0" w:rsidRDefault="003E1BE0" w:rsidP="003E1BE0">
      <w:r w:rsidRPr="00143F79">
        <w:t xml:space="preserve">This approach </w:t>
      </w:r>
      <w:r>
        <w:t xml:space="preserve">of </w:t>
      </w:r>
      <w:r w:rsidRPr="00143F79">
        <w:t xml:space="preserve">mapping scale scores instead of achievement levels to index values is consistent with the </w:t>
      </w:r>
      <w:r w:rsidRPr="009E4892">
        <w:t>position paper</w:t>
      </w:r>
      <w:r w:rsidRPr="00143F79">
        <w:t xml:space="preserve"> released by </w:t>
      </w:r>
      <w:r>
        <w:t xml:space="preserve">the </w:t>
      </w:r>
      <w:r w:rsidRPr="00143F79">
        <w:t xml:space="preserve">Smarter Balanced </w:t>
      </w:r>
      <w:r>
        <w:t xml:space="preserve">Assessment Consortium </w:t>
      </w:r>
      <w:r w:rsidRPr="00143F79">
        <w:t xml:space="preserve">wherein they assert that </w:t>
      </w:r>
    </w:p>
    <w:p w14:paraId="04136C19" w14:textId="77777777" w:rsidR="003E1BE0" w:rsidRDefault="003E1BE0" w:rsidP="003E1BE0"/>
    <w:p w14:paraId="7826B320" w14:textId="77777777" w:rsidR="003E1BE0" w:rsidRPr="00143F79" w:rsidRDefault="003E1BE0" w:rsidP="003E1BE0">
      <w:pPr>
        <w:ind w:left="720"/>
      </w:pPr>
      <w:r w:rsidRPr="00143F79">
        <w:rPr>
          <w:i/>
          <w:iCs/>
        </w:rPr>
        <w:t xml:space="preserve">“…they [achievement levels] will be less precise than scale scores for describing student gains over time or changes in achievement gaps among groups, since they do not reveal </w:t>
      </w:r>
      <w:r w:rsidRPr="00143F79">
        <w:rPr>
          <w:i/>
          <w:iCs/>
        </w:rPr>
        <w:lastRenderedPageBreak/>
        <w:t>changes of student scores within the bands defined by the achievement levels.</w:t>
      </w:r>
      <w:r>
        <w:rPr>
          <w:i/>
          <w:iCs/>
        </w:rPr>
        <w:t xml:space="preserve"> </w:t>
      </w:r>
      <w:r w:rsidRPr="00143F79">
        <w:rPr>
          <w:i/>
          <w:iCs/>
        </w:rPr>
        <w:t>Furthermore, there is not a critical shift in student knowledge or understanding that occurs at a single cut score point. Thus, the achievement levels should be understood as representing approximations of levels at which students demonstrate mastery of a set of concepts and skills, and the scale scores just above and below an achievement level as within a general band of performance.”</w:t>
      </w:r>
    </w:p>
    <w:p w14:paraId="70786F46" w14:textId="77777777" w:rsidR="009E4892" w:rsidRDefault="009E4892" w:rsidP="009E4892"/>
    <w:p w14:paraId="1748D6E5" w14:textId="6AC19FA0" w:rsidR="009E4892" w:rsidRDefault="009E4892" w:rsidP="009E4892">
      <w:pPr>
        <w:rPr>
          <w:rStyle w:val="Hyperlink"/>
        </w:rPr>
      </w:pPr>
      <w:r>
        <w:t xml:space="preserve">(Position paper available here: </w:t>
      </w:r>
      <w:hyperlink r:id="rId269" w:history="1">
        <w:r w:rsidRPr="00CA54A1">
          <w:rPr>
            <w:rStyle w:val="Hyperlink"/>
          </w:rPr>
          <w:t>https://portal.smarterbalanced.org/library/en/interpretation-and-use-of-scores-and-achievement-levels.pdf</w:t>
        </w:r>
      </w:hyperlink>
      <w:r>
        <w:rPr>
          <w:rStyle w:val="Hyperlink"/>
        </w:rPr>
        <w:t>)</w:t>
      </w:r>
    </w:p>
    <w:p w14:paraId="7FB2CDBB" w14:textId="2148163A" w:rsidR="003E1BE0" w:rsidRDefault="003E1BE0" w:rsidP="003E1BE0"/>
    <w:p w14:paraId="098B698F" w14:textId="1CB5BDB9" w:rsidR="003E1BE0" w:rsidRPr="00193C12" w:rsidRDefault="003E1BE0" w:rsidP="003E1BE0">
      <w:r>
        <w:t xml:space="preserve">The index calculation </w:t>
      </w:r>
      <w:r w:rsidR="00B223DC">
        <w:t>is</w:t>
      </w:r>
      <w:r w:rsidRPr="00193C12">
        <w:t xml:space="preserve"> more sensitive to changes in student performance over time and </w:t>
      </w:r>
      <w:r w:rsidR="00B223DC">
        <w:t>provid</w:t>
      </w:r>
      <w:r w:rsidRPr="00193C12">
        <w:t>e</w:t>
      </w:r>
      <w:r w:rsidR="00B223DC">
        <w:t>s</w:t>
      </w:r>
      <w:r w:rsidRPr="00193C12">
        <w:t xml:space="preserve"> an improved assessment of aggregate growth of students at the </w:t>
      </w:r>
      <w:r>
        <w:t xml:space="preserve">group, </w:t>
      </w:r>
      <w:r w:rsidRPr="00193C12">
        <w:t>school</w:t>
      </w:r>
      <w:r>
        <w:t>,</w:t>
      </w:r>
      <w:r w:rsidRPr="00193C12">
        <w:t xml:space="preserve"> and district levels.  </w:t>
      </w:r>
    </w:p>
    <w:p w14:paraId="445D58B5" w14:textId="77777777" w:rsidR="003E1BE0" w:rsidRPr="00193C12" w:rsidRDefault="003E1BE0" w:rsidP="003E1BE0"/>
    <w:p w14:paraId="55BA7C58" w14:textId="3451FE27" w:rsidR="00FA1A39" w:rsidRDefault="003E1BE0" w:rsidP="00FA1A39">
      <w:r w:rsidRPr="006B3C0B">
        <w:t xml:space="preserve">The </w:t>
      </w:r>
      <w:r w:rsidR="00FA1A39">
        <w:t xml:space="preserve">performance index </w:t>
      </w:r>
      <w:r w:rsidRPr="006B3C0B">
        <w:t xml:space="preserve">calculation </w:t>
      </w:r>
      <w:r w:rsidR="00FA1A39">
        <w:t>uses</w:t>
      </w:r>
      <w:r>
        <w:t xml:space="preserve"> a</w:t>
      </w:r>
      <w:r w:rsidRPr="006B3C0B">
        <w:t xml:space="preserve"> 0-1</w:t>
      </w:r>
      <w:r>
        <w:t>1</w:t>
      </w:r>
      <w:r w:rsidRPr="006B3C0B">
        <w:t xml:space="preserve">0 scale. Important considerations in defining the index are that </w:t>
      </w:r>
      <w:r>
        <w:t>it</w:t>
      </w:r>
      <w:r w:rsidR="00FA1A39">
        <w:t xml:space="preserve">: </w:t>
      </w:r>
      <w:r w:rsidR="00FA1A39" w:rsidRPr="006B3C0B">
        <w:t xml:space="preserve">(a) </w:t>
      </w:r>
      <w:r w:rsidR="00FA1A39">
        <w:t xml:space="preserve">provides an aggregate measure of subject-specific performance across grades; (b) allows for </w:t>
      </w:r>
      <w:r w:rsidR="00FA1A39" w:rsidRPr="006B3C0B">
        <w:t xml:space="preserve">a </w:t>
      </w:r>
      <w:r w:rsidR="00FA1A39">
        <w:t xml:space="preserve">more accurate </w:t>
      </w:r>
      <w:r w:rsidR="00FA1A39" w:rsidRPr="006B3C0B">
        <w:t xml:space="preserve">comparison of </w:t>
      </w:r>
      <w:r w:rsidR="00FA1A39">
        <w:t xml:space="preserve">subgroup, </w:t>
      </w:r>
      <w:r w:rsidR="00FA1A39" w:rsidRPr="006B3C0B">
        <w:t>school</w:t>
      </w:r>
      <w:r w:rsidR="00FA1A39">
        <w:t xml:space="preserve">, </w:t>
      </w:r>
      <w:r w:rsidR="00FA1A39" w:rsidRPr="006B3C0B">
        <w:t>and district</w:t>
      </w:r>
      <w:r w:rsidR="00FA1A39">
        <w:t xml:space="preserve"> performance,</w:t>
      </w:r>
      <w:r w:rsidR="00FA1A39" w:rsidRPr="006B3C0B">
        <w:t xml:space="preserve"> not only within a year, but also across years</w:t>
      </w:r>
      <w:r w:rsidR="00FA1A39">
        <w:t xml:space="preserve">; </w:t>
      </w:r>
      <w:r w:rsidR="00FA1A39" w:rsidRPr="006B3C0B">
        <w:t>(</w:t>
      </w:r>
      <w:r w:rsidR="00FA1A39">
        <w:t>c</w:t>
      </w:r>
      <w:r w:rsidR="00FA1A39" w:rsidRPr="006B3C0B">
        <w:t xml:space="preserve">) </w:t>
      </w:r>
      <w:r w:rsidR="00FA1A39">
        <w:t>encourages a focus on all students, not just those at the cusp of an achievement level; and (d) ensures that the expected index performance of 75 falls solidly in the desired achievement level (i.e., Level 3)</w:t>
      </w:r>
      <w:r w:rsidR="00FA1A39" w:rsidRPr="006B3C0B">
        <w:t xml:space="preserve">. </w:t>
      </w:r>
    </w:p>
    <w:p w14:paraId="4FF74DE2" w14:textId="6294556B" w:rsidR="00FA1A39" w:rsidRDefault="00FA1A39" w:rsidP="00BE7AAB"/>
    <w:p w14:paraId="4C20F5B7" w14:textId="00BB6B5B" w:rsidR="00BE7AAB" w:rsidRDefault="003E1BE0" w:rsidP="00BE7AAB">
      <w:r w:rsidRPr="006B3C0B">
        <w:t>To meet these requirements</w:t>
      </w:r>
      <w:r w:rsidR="00FA1A39">
        <w:t xml:space="preserve"> for ELA and mathematics</w:t>
      </w:r>
      <w:r w:rsidRPr="006B3C0B">
        <w:t>, the individual student index will be set to zero if a student obtains the lowest obtainable scale score (LOSS) for the student’s grade, and 1</w:t>
      </w:r>
      <w:r>
        <w:t>10</w:t>
      </w:r>
      <w:r w:rsidRPr="006B3C0B">
        <w:t xml:space="preserve"> if the student obtains the </w:t>
      </w:r>
      <w:r>
        <w:t xml:space="preserve">highest obtainable </w:t>
      </w:r>
      <w:r w:rsidRPr="006B3C0B">
        <w:t>scale score</w:t>
      </w:r>
      <w:r>
        <w:t xml:space="preserve"> (HOSS)</w:t>
      </w:r>
      <w:r w:rsidRPr="006B3C0B">
        <w:t xml:space="preserve">. </w:t>
      </w:r>
      <w:r w:rsidR="00FA1A39">
        <w:t xml:space="preserve">For the NGSS assessment, </w:t>
      </w:r>
      <w:r w:rsidR="00FA1A39" w:rsidRPr="006B3C0B">
        <w:t xml:space="preserve">the individual student index </w:t>
      </w:r>
      <w:r w:rsidR="00FA1A39">
        <w:t xml:space="preserve">is </w:t>
      </w:r>
      <w:r w:rsidR="00FA1A39" w:rsidRPr="006B3C0B">
        <w:t xml:space="preserve">set to zero if a student obtains </w:t>
      </w:r>
      <w:r w:rsidR="00FA1A39">
        <w:t xml:space="preserve">a score at or below the “low range” </w:t>
      </w:r>
      <w:r w:rsidR="00FA1A39" w:rsidRPr="006B3C0B">
        <w:t>for the student’s grade, and 1</w:t>
      </w:r>
      <w:r w:rsidR="00FA1A39">
        <w:t>10</w:t>
      </w:r>
      <w:r w:rsidR="00FA1A39" w:rsidRPr="006B3C0B">
        <w:t xml:space="preserve"> if the student obtains </w:t>
      </w:r>
      <w:r w:rsidR="00FA1A39">
        <w:t>a score at or above the “high range.”</w:t>
      </w:r>
      <w:r w:rsidR="00FA1A39" w:rsidRPr="006B3C0B">
        <w:t xml:space="preserve"> </w:t>
      </w:r>
      <w:r w:rsidRPr="006B3C0B">
        <w:t>Although the highest index value at the school</w:t>
      </w:r>
      <w:r>
        <w:t>,</w:t>
      </w:r>
      <w:r w:rsidRPr="006B3C0B">
        <w:t xml:space="preserve"> district</w:t>
      </w:r>
      <w:r>
        <w:t>, and group</w:t>
      </w:r>
      <w:r w:rsidRPr="006B3C0B">
        <w:t xml:space="preserve"> level is 100, </w:t>
      </w:r>
      <w:r w:rsidR="00FA1A39">
        <w:t>assigning</w:t>
      </w:r>
      <w:r w:rsidR="00FA1A39" w:rsidRPr="006B3C0B">
        <w:t xml:space="preserve"> scores ranging from 100 to </w:t>
      </w:r>
      <w:r w:rsidR="00FA1A39">
        <w:t>110</w:t>
      </w:r>
      <w:r w:rsidR="00FA1A39" w:rsidRPr="006B3C0B">
        <w:t xml:space="preserve"> to students who </w:t>
      </w:r>
      <w:r w:rsidR="00FA1A39">
        <w:t>are the highest performing</w:t>
      </w:r>
      <w:r w:rsidR="00FA1A39" w:rsidRPr="006B3C0B">
        <w:t xml:space="preserve"> </w:t>
      </w:r>
      <w:r w:rsidR="00FA1A39">
        <w:t xml:space="preserve">has </w:t>
      </w:r>
      <w:r w:rsidR="00FA1A39" w:rsidRPr="006B3C0B">
        <w:t xml:space="preserve">the effect of rewarding these schools and districts by weighting these </w:t>
      </w:r>
      <w:proofErr w:type="gramStart"/>
      <w:r w:rsidR="00FA1A39" w:rsidRPr="006B3C0B">
        <w:t>scores additionally</w:t>
      </w:r>
      <w:proofErr w:type="gramEnd"/>
      <w:r w:rsidR="00FA1A39" w:rsidRPr="006B3C0B">
        <w:t xml:space="preserve"> in the computation of the </w:t>
      </w:r>
      <w:r w:rsidR="00FA1A39">
        <w:t>subject-specific performance index</w:t>
      </w:r>
      <w:r w:rsidR="00FA1A39" w:rsidRPr="006B3C0B">
        <w:t>.</w:t>
      </w:r>
      <w:bookmarkStart w:id="37" w:name="_Toc435628618"/>
    </w:p>
    <w:p w14:paraId="277F3EC8" w14:textId="09744955" w:rsidR="00BE7AAB" w:rsidRDefault="00BE7AAB" w:rsidP="00BE7AAB"/>
    <w:p w14:paraId="32467972" w14:textId="63C3BD6D" w:rsidR="00FA1A39" w:rsidRDefault="00FA1A39" w:rsidP="00FA1A39">
      <w:r>
        <w:t>Further information is provided in Tables 1-</w:t>
      </w:r>
      <w:r w:rsidR="009F15A9">
        <w:t>5</w:t>
      </w:r>
      <w:r>
        <w:t xml:space="preserve">, including </w:t>
      </w:r>
      <w:r w:rsidRPr="006A710C">
        <w:t>the lowest and highest obtainable scores for Smarter Balanced</w:t>
      </w:r>
      <w:r>
        <w:t xml:space="preserve"> ELA and Mathematics, the Connecticut Alternate Assessments (CTAA) in ELA and Mathematics, SAT Evidence-based Reading and Writing and Mathematics</w:t>
      </w:r>
      <w:r w:rsidR="009F15A9">
        <w:t>, and the Connecticut Alternate Science (CTAS) assessment. The scores defining the low and high ranges of the scale for the NGSS assessment are also included.</w:t>
      </w:r>
    </w:p>
    <w:p w14:paraId="57983534" w14:textId="77777777" w:rsidR="003E1BE0" w:rsidRPr="00D073F6" w:rsidRDefault="003E1BE0" w:rsidP="00C461C1">
      <w:pPr>
        <w:pStyle w:val="Heading3"/>
        <w:rPr>
          <w:color w:val="4176B2"/>
        </w:rPr>
      </w:pPr>
      <w:r w:rsidRPr="00D073F6">
        <w:rPr>
          <w:color w:val="4176B2"/>
        </w:rPr>
        <w:t>Calculating the Performance Index</w:t>
      </w:r>
      <w:bookmarkEnd w:id="37"/>
      <w:r w:rsidRPr="00D073F6">
        <w:rPr>
          <w:color w:val="4176B2"/>
        </w:rPr>
        <w:t xml:space="preserve"> </w:t>
      </w:r>
    </w:p>
    <w:p w14:paraId="053DEEBA" w14:textId="77777777" w:rsidR="003E1BE0" w:rsidRDefault="003E1BE0" w:rsidP="003E1BE0">
      <w:r>
        <w:t xml:space="preserve">The formula used to convert student scale scores (Smarter Balanced, CTAA, </w:t>
      </w:r>
      <w:r w:rsidR="00791F6C">
        <w:t>and SAT</w:t>
      </w:r>
      <w:r>
        <w:t xml:space="preserve">) to an index value is presented below. </w:t>
      </w:r>
    </w:p>
    <w:p w14:paraId="33FBF916" w14:textId="77777777" w:rsidR="00A712E9" w:rsidRDefault="00A712E9" w:rsidP="003E1BE0"/>
    <w:p w14:paraId="648F9E93" w14:textId="77777777" w:rsidR="00A712E9" w:rsidRDefault="00A712E9" w:rsidP="003E1BE0"/>
    <w:p w14:paraId="74C36895"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Scale Score-LOSS</m:t>
              </m:r>
            </m:num>
            <m:den>
              <m:r>
                <m:rPr>
                  <m:sty m:val="bi"/>
                </m:rPr>
                <w:rPr>
                  <w:rFonts w:ascii="Cambria Math" w:hAnsi="Cambria Math"/>
                  <w:sz w:val="20"/>
                  <w:szCs w:val="20"/>
                </w:rPr>
                <m:t>Range</m:t>
              </m:r>
            </m:den>
          </m:f>
          <m:r>
            <m:rPr>
              <m:sty m:val="bi"/>
            </m:rPr>
            <w:rPr>
              <w:rFonts w:ascii="Cambria Math" w:hAnsi="Cambria Math"/>
              <w:sz w:val="20"/>
              <w:szCs w:val="20"/>
            </w:rPr>
            <m:t>*110</m:t>
          </m:r>
        </m:oMath>
      </m:oMathPara>
    </w:p>
    <w:p w14:paraId="07900DA6" w14:textId="77777777" w:rsidR="003E1BE0" w:rsidRDefault="003E1BE0" w:rsidP="003E1BE0"/>
    <w:p w14:paraId="3C6853F9" w14:textId="77777777" w:rsidR="003E1BE0" w:rsidRDefault="003E1BE0" w:rsidP="003E1BE0">
      <w:r>
        <w:t>The following examples use information from Tables 1-</w:t>
      </w:r>
      <w:r w:rsidR="00AB727B">
        <w:t>3</w:t>
      </w:r>
      <w:r>
        <w:t xml:space="preserve"> to convert student scores to index values.</w:t>
      </w:r>
    </w:p>
    <w:p w14:paraId="096A59EB" w14:textId="77777777" w:rsidR="003E1BE0" w:rsidRDefault="003E1BE0" w:rsidP="003E1BE0"/>
    <w:p w14:paraId="50083368" w14:textId="77777777" w:rsidR="003E1BE0" w:rsidRDefault="003E1BE0" w:rsidP="003E1BE0">
      <w:r>
        <w:t xml:space="preserve">If a Grade 3 student earns a vertical scale score of 2400 on the ELA portion of the Smarter Balanced assessment, the index value for this score is 61.8. The calculation is performed as follows: </w:t>
      </w:r>
    </w:p>
    <w:p w14:paraId="65A90EF8" w14:textId="77777777" w:rsidR="003E1BE0" w:rsidRPr="00193C12" w:rsidRDefault="003E1BE0" w:rsidP="003E1BE0"/>
    <w:p w14:paraId="21B03968"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2400-2114</m:t>
              </m:r>
            </m:num>
            <m:den>
              <m:r>
                <m:rPr>
                  <m:sty m:val="bi"/>
                </m:rPr>
                <w:rPr>
                  <w:rFonts w:ascii="Cambria Math" w:hAnsi="Cambria Math"/>
                  <w:sz w:val="20"/>
                  <w:szCs w:val="20"/>
                </w:rPr>
                <m:t>509</m:t>
              </m:r>
            </m:den>
          </m:f>
          <m:r>
            <m:rPr>
              <m:sty m:val="bi"/>
            </m:rPr>
            <w:rPr>
              <w:rFonts w:ascii="Cambria Math" w:hAnsi="Cambria Math"/>
              <w:sz w:val="20"/>
              <w:szCs w:val="20"/>
            </w:rPr>
            <m:t>*110=61.8</m:t>
          </m:r>
        </m:oMath>
      </m:oMathPara>
    </w:p>
    <w:p w14:paraId="0097012F" w14:textId="77777777" w:rsidR="003E1BE0" w:rsidRPr="00193C12" w:rsidRDefault="003E1BE0" w:rsidP="003E1BE0"/>
    <w:p w14:paraId="3C15169B" w14:textId="77777777" w:rsidR="003E1BE0" w:rsidRPr="00193C12" w:rsidRDefault="003E1BE0" w:rsidP="003E1BE0"/>
    <w:p w14:paraId="10110A6F" w14:textId="77777777" w:rsidR="003E1BE0" w:rsidRDefault="003E1BE0" w:rsidP="003E1BE0">
      <w:r>
        <w:t xml:space="preserve">If a Grade 8 student earns a scale score of 1276 on the Math portion of the CTAA assessment, the index value for this score is 92.9. The calculation is performed as follows: </w:t>
      </w:r>
    </w:p>
    <w:p w14:paraId="78CA0642" w14:textId="77777777" w:rsidR="003E1BE0" w:rsidRPr="00193C12" w:rsidRDefault="003E1BE0" w:rsidP="003E1BE0"/>
    <w:p w14:paraId="795F0C2E" w14:textId="77777777" w:rsidR="003E1BE0" w:rsidRPr="00193C12" w:rsidRDefault="003E1BE0" w:rsidP="003E1BE0">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1276-1200</m:t>
              </m:r>
            </m:num>
            <m:den>
              <m:r>
                <m:rPr>
                  <m:sty m:val="bi"/>
                </m:rPr>
                <w:rPr>
                  <w:rFonts w:ascii="Cambria Math" w:hAnsi="Cambria Math"/>
                  <w:sz w:val="20"/>
                  <w:szCs w:val="20"/>
                </w:rPr>
                <m:t>90</m:t>
              </m:r>
            </m:den>
          </m:f>
          <m:r>
            <m:rPr>
              <m:sty m:val="bi"/>
            </m:rPr>
            <w:rPr>
              <w:rFonts w:ascii="Cambria Math" w:hAnsi="Cambria Math"/>
              <w:sz w:val="20"/>
              <w:szCs w:val="20"/>
            </w:rPr>
            <m:t>*110=92.9</m:t>
          </m:r>
        </m:oMath>
      </m:oMathPara>
    </w:p>
    <w:p w14:paraId="4E634ACE" w14:textId="77777777" w:rsidR="003E1BE0" w:rsidRDefault="003E1BE0" w:rsidP="003E1BE0">
      <w:pPr>
        <w:spacing w:after="160" w:line="259" w:lineRule="auto"/>
      </w:pPr>
    </w:p>
    <w:p w14:paraId="523991AF" w14:textId="77777777" w:rsidR="00791F6C" w:rsidRDefault="00791F6C">
      <w:pPr>
        <w:spacing w:after="200" w:line="276" w:lineRule="auto"/>
        <w:rPr>
          <w:rFonts w:eastAsiaTheme="majorEastAsia" w:cstheme="minorHAnsi"/>
          <w:iCs/>
        </w:rPr>
      </w:pPr>
      <w:bookmarkStart w:id="38" w:name="_Toc435628619"/>
      <w:r w:rsidRPr="00791F6C">
        <w:rPr>
          <w:rFonts w:eastAsiaTheme="majorEastAsia" w:cstheme="minorHAnsi"/>
          <w:iCs/>
        </w:rPr>
        <w:t xml:space="preserve">Finally, </w:t>
      </w:r>
      <w:r>
        <w:rPr>
          <w:rFonts w:eastAsiaTheme="majorEastAsia" w:cstheme="minorHAnsi"/>
          <w:iCs/>
        </w:rPr>
        <w:t xml:space="preserve">when </w:t>
      </w:r>
      <w:r w:rsidRPr="00791F6C">
        <w:rPr>
          <w:rFonts w:eastAsiaTheme="majorEastAsia" w:cstheme="minorHAnsi"/>
          <w:iCs/>
        </w:rPr>
        <w:t xml:space="preserve">a Grade 11 student earns a Mathematics scale score of </w:t>
      </w:r>
      <w:r w:rsidR="00DB63C0">
        <w:rPr>
          <w:rFonts w:eastAsiaTheme="majorEastAsia" w:cstheme="minorHAnsi"/>
          <w:iCs/>
        </w:rPr>
        <w:t>590</w:t>
      </w:r>
      <w:r w:rsidRPr="00791F6C">
        <w:rPr>
          <w:rFonts w:eastAsiaTheme="majorEastAsia" w:cstheme="minorHAnsi"/>
          <w:iCs/>
        </w:rPr>
        <w:t xml:space="preserve"> on the SAT, </w:t>
      </w:r>
      <w:r>
        <w:rPr>
          <w:rFonts w:eastAsiaTheme="majorEastAsia" w:cstheme="minorHAnsi"/>
          <w:iCs/>
        </w:rPr>
        <w:t xml:space="preserve">the index value for the score is </w:t>
      </w:r>
      <w:r w:rsidR="00DB63C0">
        <w:rPr>
          <w:rFonts w:eastAsiaTheme="majorEastAsia" w:cstheme="minorHAnsi"/>
          <w:iCs/>
        </w:rPr>
        <w:t>71.5</w:t>
      </w:r>
      <w:r>
        <w:rPr>
          <w:rFonts w:eastAsiaTheme="majorEastAsia" w:cstheme="minorHAnsi"/>
          <w:iCs/>
        </w:rPr>
        <w:t>. The calculation is performed as follows:</w:t>
      </w:r>
    </w:p>
    <w:p w14:paraId="0596C00B" w14:textId="77777777" w:rsidR="00791F6C" w:rsidRPr="00193C12" w:rsidRDefault="00791F6C" w:rsidP="00791F6C">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590-200</m:t>
              </m:r>
            </m:num>
            <m:den>
              <m:r>
                <m:rPr>
                  <m:sty m:val="bi"/>
                </m:rPr>
                <w:rPr>
                  <w:rFonts w:ascii="Cambria Math" w:hAnsi="Cambria Math"/>
                  <w:sz w:val="20"/>
                  <w:szCs w:val="20"/>
                </w:rPr>
                <m:t>600</m:t>
              </m:r>
            </m:den>
          </m:f>
          <m:r>
            <m:rPr>
              <m:sty m:val="bi"/>
            </m:rPr>
            <w:rPr>
              <w:rFonts w:ascii="Cambria Math" w:hAnsi="Cambria Math"/>
              <w:sz w:val="20"/>
              <w:szCs w:val="20"/>
            </w:rPr>
            <m:t>*110=71.5</m:t>
          </m:r>
        </m:oMath>
      </m:oMathPara>
    </w:p>
    <w:p w14:paraId="035214D5" w14:textId="314A2060" w:rsidR="008D1BFA" w:rsidRDefault="008D1BFA">
      <w:pPr>
        <w:spacing w:after="200" w:line="276" w:lineRule="auto"/>
        <w:rPr>
          <w:rFonts w:eastAsiaTheme="majorEastAsia" w:cstheme="minorHAnsi"/>
          <w:iCs/>
        </w:rPr>
      </w:pPr>
    </w:p>
    <w:p w14:paraId="3C1511C7" w14:textId="68E7F402" w:rsidR="00DC6D57" w:rsidRDefault="00DC6D57" w:rsidP="00DC6D57">
      <w:r>
        <w:t xml:space="preserve">The formula used to convert student scale scores from the NGSS assessment to an index value is presented below. </w:t>
      </w:r>
    </w:p>
    <w:p w14:paraId="0F57E007" w14:textId="77777777" w:rsidR="00DC6D57" w:rsidRDefault="00DC6D57" w:rsidP="00DC6D57"/>
    <w:p w14:paraId="393A3320" w14:textId="77777777" w:rsidR="00DC6D57" w:rsidRDefault="00DC6D57" w:rsidP="00DC6D57"/>
    <w:p w14:paraId="08C83084" w14:textId="10A09CA3"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Scale Score-Low Range Score</m:t>
              </m:r>
            </m:num>
            <m:den>
              <m:r>
                <m:rPr>
                  <m:sty m:val="bi"/>
                </m:rPr>
                <w:rPr>
                  <w:rFonts w:ascii="Cambria Math" w:hAnsi="Cambria Math"/>
                  <w:sz w:val="20"/>
                  <w:szCs w:val="20"/>
                </w:rPr>
                <m:t>Scale Score Range</m:t>
              </m:r>
            </m:den>
          </m:f>
          <m:r>
            <m:rPr>
              <m:sty m:val="bi"/>
            </m:rPr>
            <w:rPr>
              <w:rFonts w:ascii="Cambria Math" w:hAnsi="Cambria Math"/>
              <w:sz w:val="20"/>
              <w:szCs w:val="20"/>
            </w:rPr>
            <m:t>*110</m:t>
          </m:r>
        </m:oMath>
      </m:oMathPara>
    </w:p>
    <w:p w14:paraId="02F9DBEC" w14:textId="77777777" w:rsidR="00DC6D57" w:rsidRDefault="00DC6D57" w:rsidP="00DC6D57"/>
    <w:p w14:paraId="48CA14F6" w14:textId="7C28946B" w:rsidR="00DC6D57" w:rsidRDefault="00DC6D57" w:rsidP="00DC6D57">
      <w:r>
        <w:t>The following examples use information from Table 4 to convert student NGSS scale scores to index values.</w:t>
      </w:r>
    </w:p>
    <w:p w14:paraId="0B92F84A" w14:textId="77777777" w:rsidR="00DC6D57" w:rsidRDefault="00DC6D57" w:rsidP="00DC6D57"/>
    <w:p w14:paraId="204BD6F9" w14:textId="77777777" w:rsidR="00DC6D57" w:rsidRDefault="00DC6D57" w:rsidP="00DC6D57">
      <w:r>
        <w:t xml:space="preserve">If a Grade 5 student earns a scale score of 525 on the NGSS assessment, the index value for this score is 82.5. The calculation is performed as follows: </w:t>
      </w:r>
    </w:p>
    <w:p w14:paraId="1882C8C1" w14:textId="77777777" w:rsidR="00DC6D57" w:rsidRPr="00193C12" w:rsidRDefault="00DC6D57" w:rsidP="00DC6D57"/>
    <w:p w14:paraId="6C5C53BA"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525-405</m:t>
              </m:r>
            </m:num>
            <m:den>
              <m:r>
                <m:rPr>
                  <m:sty m:val="bi"/>
                </m:rPr>
                <w:rPr>
                  <w:rFonts w:ascii="Cambria Math" w:hAnsi="Cambria Math"/>
                  <w:sz w:val="20"/>
                  <w:szCs w:val="20"/>
                </w:rPr>
                <m:t>155</m:t>
              </m:r>
            </m:den>
          </m:f>
          <m:r>
            <m:rPr>
              <m:sty m:val="bi"/>
            </m:rPr>
            <w:rPr>
              <w:rFonts w:ascii="Cambria Math" w:hAnsi="Cambria Math"/>
              <w:sz w:val="20"/>
              <w:szCs w:val="20"/>
            </w:rPr>
            <m:t>*110=85.2</m:t>
          </m:r>
        </m:oMath>
      </m:oMathPara>
    </w:p>
    <w:p w14:paraId="2D04E894" w14:textId="77777777" w:rsidR="00DC6D57" w:rsidRPr="00193C12" w:rsidRDefault="00DC6D57" w:rsidP="00DC6D57"/>
    <w:p w14:paraId="305B3FB9" w14:textId="77777777" w:rsidR="00DC6D57" w:rsidRPr="00193C12" w:rsidRDefault="00DC6D57" w:rsidP="00DC6D57"/>
    <w:p w14:paraId="37A85A66" w14:textId="77777777" w:rsidR="00DC6D57" w:rsidRDefault="00DC6D57" w:rsidP="00DC6D57">
      <w:pPr>
        <w:spacing w:after="200" w:line="276" w:lineRule="auto"/>
        <w:rPr>
          <w:rFonts w:eastAsiaTheme="majorEastAsia" w:cstheme="minorHAnsi"/>
          <w:iCs/>
        </w:rPr>
      </w:pPr>
      <w:r>
        <w:rPr>
          <w:rFonts w:eastAsiaTheme="majorEastAsia" w:cstheme="minorHAnsi"/>
          <w:iCs/>
        </w:rPr>
        <w:t xml:space="preserve">When </w:t>
      </w:r>
      <w:r w:rsidRPr="00791F6C">
        <w:rPr>
          <w:rFonts w:eastAsiaTheme="majorEastAsia" w:cstheme="minorHAnsi"/>
          <w:iCs/>
        </w:rPr>
        <w:t>a Grade 11 student earns a</w:t>
      </w:r>
      <w:r>
        <w:rPr>
          <w:rFonts w:eastAsiaTheme="majorEastAsia" w:cstheme="minorHAnsi"/>
          <w:iCs/>
        </w:rPr>
        <w:t xml:space="preserve"> scale score of 1020 on the NGSS assessment (a score below the “low range” score), the listed “low range” score is used in place of the student’s earned </w:t>
      </w:r>
      <w:r>
        <w:rPr>
          <w:rFonts w:eastAsiaTheme="majorEastAsia" w:cstheme="minorHAnsi"/>
          <w:iCs/>
        </w:rPr>
        <w:lastRenderedPageBreak/>
        <w:t>score of 1020. The index value for any scale score at or below the “low range” score is 0. The calculation is performed as follows:</w:t>
      </w:r>
    </w:p>
    <w:p w14:paraId="50A0CBC0"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1030-1030</m:t>
              </m:r>
            </m:num>
            <m:den>
              <m:r>
                <m:rPr>
                  <m:sty m:val="bi"/>
                </m:rPr>
                <w:rPr>
                  <w:rFonts w:ascii="Cambria Math" w:hAnsi="Cambria Math"/>
                  <w:sz w:val="20"/>
                  <w:szCs w:val="20"/>
                </w:rPr>
                <m:t>130</m:t>
              </m:r>
            </m:den>
          </m:f>
          <m:r>
            <m:rPr>
              <m:sty m:val="bi"/>
            </m:rPr>
            <w:rPr>
              <w:rFonts w:ascii="Cambria Math" w:hAnsi="Cambria Math"/>
              <w:sz w:val="20"/>
              <w:szCs w:val="20"/>
            </w:rPr>
            <m:t xml:space="preserve">*110=0 </m:t>
          </m:r>
        </m:oMath>
      </m:oMathPara>
    </w:p>
    <w:p w14:paraId="43B576A4" w14:textId="77777777" w:rsidR="00DC6D57" w:rsidRDefault="00DC6D57" w:rsidP="00DC6D57">
      <w:pPr>
        <w:spacing w:after="160" w:line="259" w:lineRule="auto"/>
      </w:pPr>
    </w:p>
    <w:p w14:paraId="23954F04" w14:textId="77777777" w:rsidR="00DC6D57" w:rsidRDefault="00DC6D57" w:rsidP="00DC6D57">
      <w:pPr>
        <w:spacing w:after="160" w:line="259" w:lineRule="auto"/>
      </w:pPr>
      <w:r>
        <w:t>For students earning scores above the listed “high range” score, the high range value is used in the index calculation.</w:t>
      </w:r>
    </w:p>
    <w:p w14:paraId="0624F78F" w14:textId="77777777" w:rsidR="00DC6D57" w:rsidRDefault="00DC6D57" w:rsidP="00DC6D57"/>
    <w:p w14:paraId="02A9FD17" w14:textId="7CD83243" w:rsidR="00DC6D57" w:rsidRDefault="00DC6D57" w:rsidP="00DC6D57">
      <w:r>
        <w:t>The index calculation using CTAS raw scores is similar. T</w:t>
      </w:r>
      <w:r w:rsidRPr="006B3C0B">
        <w:t>he individual student index will be s</w:t>
      </w:r>
      <w:r>
        <w:t xml:space="preserve">et to zero if a student earns the lowest obtainable raw score of 0, </w:t>
      </w:r>
      <w:r w:rsidRPr="006B3C0B">
        <w:t>and 1</w:t>
      </w:r>
      <w:r>
        <w:t>10</w:t>
      </w:r>
      <w:r w:rsidRPr="006B3C0B">
        <w:t xml:space="preserve"> if the student obtains </w:t>
      </w:r>
      <w:r>
        <w:t>the highest possible raw score, which varies by grade. All CTAS raw score ranges are included in Table 5.</w:t>
      </w:r>
    </w:p>
    <w:p w14:paraId="4E5F0C95" w14:textId="77777777" w:rsidR="00DC6D57" w:rsidRDefault="00DC6D57" w:rsidP="00DC6D57"/>
    <w:p w14:paraId="5A152165" w14:textId="77777777" w:rsidR="00DC6D57" w:rsidRDefault="00DC6D57" w:rsidP="00DC6D57">
      <w:r>
        <w:t xml:space="preserve">The formula used to convert student raw scores from the CTAS to an index value is presented below. </w:t>
      </w:r>
    </w:p>
    <w:p w14:paraId="77AEFFF9" w14:textId="77777777" w:rsidR="00DC6D57" w:rsidRDefault="00DC6D57" w:rsidP="00DC6D57"/>
    <w:p w14:paraId="0F9EDCF6" w14:textId="77777777" w:rsidR="00DC6D57" w:rsidRDefault="00DC6D57" w:rsidP="00DC6D57"/>
    <w:p w14:paraId="5C8F7340"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Raw Score -Lowest Possible Raw Score</m:t>
              </m:r>
            </m:num>
            <m:den>
              <m:r>
                <m:rPr>
                  <m:sty m:val="bi"/>
                </m:rPr>
                <w:rPr>
                  <w:rFonts w:ascii="Cambria Math" w:hAnsi="Cambria Math"/>
                  <w:sz w:val="20"/>
                  <w:szCs w:val="20"/>
                </w:rPr>
                <m:t xml:space="preserve"> Range</m:t>
              </m:r>
            </m:den>
          </m:f>
          <m:r>
            <m:rPr>
              <m:sty m:val="bi"/>
            </m:rPr>
            <w:rPr>
              <w:rFonts w:ascii="Cambria Math" w:hAnsi="Cambria Math"/>
              <w:sz w:val="20"/>
              <w:szCs w:val="20"/>
            </w:rPr>
            <m:t>*110</m:t>
          </m:r>
        </m:oMath>
      </m:oMathPara>
    </w:p>
    <w:p w14:paraId="06454CB3" w14:textId="77777777" w:rsidR="00DC6D57" w:rsidRDefault="00DC6D57" w:rsidP="00DC6D57"/>
    <w:p w14:paraId="2B9C1877" w14:textId="29DA8C7B" w:rsidR="00DC6D57" w:rsidRDefault="00DC6D57" w:rsidP="00DC6D57">
      <w:r>
        <w:t xml:space="preserve">The following examples use information from Table </w:t>
      </w:r>
      <w:r w:rsidR="00D50E71">
        <w:t>5</w:t>
      </w:r>
      <w:r>
        <w:t xml:space="preserve"> to convert student raw scores to index values.</w:t>
      </w:r>
    </w:p>
    <w:p w14:paraId="1E6351DE" w14:textId="77777777" w:rsidR="00DC6D57" w:rsidRDefault="00DC6D57" w:rsidP="00DC6D57"/>
    <w:p w14:paraId="634873CF" w14:textId="77777777" w:rsidR="00DC6D57" w:rsidRDefault="00DC6D57" w:rsidP="00DC6D57">
      <w:r>
        <w:t xml:space="preserve">If a Grade 5 student earns a raw score of 30 on the CTAS, the index value for this score is 37.5. The calculation is performed as follows: </w:t>
      </w:r>
    </w:p>
    <w:p w14:paraId="6D8FB4F2" w14:textId="77777777" w:rsidR="00DC6D57" w:rsidRPr="00193C12" w:rsidRDefault="00DC6D57" w:rsidP="00DC6D57"/>
    <w:p w14:paraId="3D1DA592"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30-0</m:t>
              </m:r>
            </m:num>
            <m:den>
              <m:r>
                <m:rPr>
                  <m:sty m:val="bi"/>
                </m:rPr>
                <w:rPr>
                  <w:rFonts w:ascii="Cambria Math" w:hAnsi="Cambria Math"/>
                  <w:sz w:val="20"/>
                  <w:szCs w:val="20"/>
                </w:rPr>
                <m:t>88</m:t>
              </m:r>
            </m:den>
          </m:f>
          <m:r>
            <m:rPr>
              <m:sty m:val="bi"/>
            </m:rPr>
            <w:rPr>
              <w:rFonts w:ascii="Cambria Math" w:hAnsi="Cambria Math"/>
              <w:sz w:val="20"/>
              <w:szCs w:val="20"/>
            </w:rPr>
            <m:t>*110=37.5</m:t>
          </m:r>
        </m:oMath>
      </m:oMathPara>
    </w:p>
    <w:p w14:paraId="35659D0B" w14:textId="77777777" w:rsidR="00DC6D57" w:rsidRDefault="00DC6D57" w:rsidP="00DC6D57"/>
    <w:p w14:paraId="16468205" w14:textId="77777777" w:rsidR="00DC6D57" w:rsidRDefault="00DC6D57" w:rsidP="00DC6D57"/>
    <w:p w14:paraId="29F6B72F" w14:textId="77777777" w:rsidR="00DC6D57" w:rsidRDefault="00DC6D57" w:rsidP="00DC6D57">
      <w:r>
        <w:t xml:space="preserve">If a Grade 8 student earns a raw score of 54 on the CTAS, the index value for this score is 70.7. The calculation is performed as follows: </w:t>
      </w:r>
    </w:p>
    <w:p w14:paraId="78DE56D8" w14:textId="77777777" w:rsidR="00DC6D57" w:rsidRPr="00193C12" w:rsidRDefault="00DC6D57" w:rsidP="00DC6D57"/>
    <w:p w14:paraId="04B69555" w14:textId="77777777" w:rsidR="00DC6D57" w:rsidRPr="00193C12" w:rsidRDefault="00DC6D57" w:rsidP="00DC6D57">
      <w:pPr>
        <w:rPr>
          <w:b/>
          <w:sz w:val="20"/>
          <w:szCs w:val="20"/>
        </w:rPr>
      </w:pPr>
      <m:oMathPara>
        <m:oMath>
          <m:r>
            <m:rPr>
              <m:sty m:val="b"/>
            </m:rPr>
            <w:rPr>
              <w:rFonts w:ascii="Cambria Math" w:hAnsi="Cambria Math"/>
              <w:sz w:val="20"/>
              <w:szCs w:val="20"/>
            </w:rPr>
            <m:t>Index</m:t>
          </m:r>
          <m:r>
            <m:rPr>
              <m:sty m:val="bi"/>
            </m:rPr>
            <w:rPr>
              <w:rFonts w:ascii="Cambria Math" w:hAnsi="Cambria Math"/>
              <w:sz w:val="20"/>
              <w:szCs w:val="20"/>
            </w:rPr>
            <m:t>=</m:t>
          </m:r>
          <m:f>
            <m:fPr>
              <m:ctrlPr>
                <w:rPr>
                  <w:rFonts w:ascii="Cambria Math" w:hAnsi="Cambria Math"/>
                  <w:b/>
                  <w:sz w:val="20"/>
                  <w:szCs w:val="20"/>
                </w:rPr>
              </m:ctrlPr>
            </m:fPr>
            <m:num>
              <m:r>
                <m:rPr>
                  <m:sty m:val="bi"/>
                </m:rPr>
                <w:rPr>
                  <w:rFonts w:ascii="Cambria Math" w:hAnsi="Cambria Math"/>
                  <w:sz w:val="20"/>
                  <w:szCs w:val="20"/>
                </w:rPr>
                <m:t>54-0</m:t>
              </m:r>
            </m:num>
            <m:den>
              <m:r>
                <m:rPr>
                  <m:sty m:val="bi"/>
                </m:rPr>
                <w:rPr>
                  <w:rFonts w:ascii="Cambria Math" w:hAnsi="Cambria Math"/>
                  <w:sz w:val="20"/>
                  <w:szCs w:val="20"/>
                </w:rPr>
                <m:t>84</m:t>
              </m:r>
            </m:den>
          </m:f>
          <m:r>
            <m:rPr>
              <m:sty m:val="bi"/>
            </m:rPr>
            <w:rPr>
              <w:rFonts w:ascii="Cambria Math" w:hAnsi="Cambria Math"/>
              <w:sz w:val="20"/>
              <w:szCs w:val="20"/>
            </w:rPr>
            <m:t>*110=70.7</m:t>
          </m:r>
        </m:oMath>
      </m:oMathPara>
    </w:p>
    <w:p w14:paraId="6B03EE17" w14:textId="77777777" w:rsidR="000B5C3C" w:rsidRDefault="000B5C3C">
      <w:pPr>
        <w:spacing w:after="200" w:line="276" w:lineRule="auto"/>
        <w:rPr>
          <w:rFonts w:ascii="Cambria" w:eastAsia="MS Gothic" w:hAnsi="Cambria"/>
          <w:b/>
          <w:bCs/>
          <w:color w:val="4F81BD"/>
        </w:rPr>
      </w:pPr>
      <w:r>
        <w:br w:type="page"/>
      </w:r>
    </w:p>
    <w:p w14:paraId="7EF5D0A5" w14:textId="40A3E7E4" w:rsidR="00045F70" w:rsidRPr="00D073F6" w:rsidRDefault="003E1BE0" w:rsidP="00C461C1">
      <w:pPr>
        <w:pStyle w:val="Heading3"/>
        <w:rPr>
          <w:color w:val="4176B2"/>
        </w:rPr>
      </w:pPr>
      <w:r w:rsidRPr="00D073F6">
        <w:rPr>
          <w:color w:val="4176B2"/>
        </w:rPr>
        <w:lastRenderedPageBreak/>
        <w:t xml:space="preserve">Highest and Lowest Obtainable Scores and </w:t>
      </w:r>
      <w:r w:rsidR="00D50E71" w:rsidRPr="00D073F6">
        <w:rPr>
          <w:color w:val="4176B2"/>
        </w:rPr>
        <w:t xml:space="preserve">Score </w:t>
      </w:r>
      <w:r w:rsidRPr="00D073F6">
        <w:rPr>
          <w:color w:val="4176B2"/>
        </w:rPr>
        <w:t>Range Tables</w:t>
      </w:r>
      <w:bookmarkEnd w:id="38"/>
    </w:p>
    <w:p w14:paraId="37523CA9" w14:textId="77777777" w:rsidR="00AC7471" w:rsidRPr="00AC7471" w:rsidRDefault="00AC7471" w:rsidP="00AC7471"/>
    <w:p w14:paraId="68EDED65" w14:textId="77777777" w:rsidR="003E1BE0" w:rsidRPr="00683755" w:rsidRDefault="003E1BE0" w:rsidP="00F73F42">
      <w:pPr>
        <w:spacing w:after="160" w:line="259" w:lineRule="auto"/>
      </w:pPr>
      <w:r w:rsidRPr="00683755">
        <w:t>Table 1.</w:t>
      </w:r>
      <w:r w:rsidR="00F73F42">
        <w:br/>
      </w:r>
      <w:r w:rsidRPr="00683755">
        <w:t xml:space="preserve">Smarter Balanced ELA and Mathematics </w:t>
      </w:r>
      <w:r w:rsidR="00F73F42">
        <w:br/>
      </w:r>
      <w:r>
        <w:t xml:space="preserve">Highest </w:t>
      </w:r>
      <w:r w:rsidR="00A27B28">
        <w:t xml:space="preserve">(HOSS) </w:t>
      </w:r>
      <w:r>
        <w:t xml:space="preserve">and Lowest </w:t>
      </w:r>
      <w:r w:rsidR="00A27B28">
        <w:t xml:space="preserve">(LOSS) </w:t>
      </w:r>
      <w:r>
        <w:t xml:space="preserve">Obtainable </w:t>
      </w:r>
      <w:r w:rsidRPr="00683755">
        <w:t xml:space="preserve">Scale </w:t>
      </w:r>
      <w:r w:rsidRPr="00683755">
        <w:rPr>
          <w:spacing w:val="-1"/>
        </w:rPr>
        <w:t xml:space="preserve">Scores </w:t>
      </w:r>
      <w:r>
        <w:rPr>
          <w:spacing w:val="-1"/>
        </w:rPr>
        <w:t>and Range</w:t>
      </w:r>
    </w:p>
    <w:p w14:paraId="0AB918E8" w14:textId="77777777" w:rsidR="00045F70" w:rsidRDefault="00045F70" w:rsidP="003E1BE0">
      <w:bookmarkStart w:id="39" w:name="_bookmark30"/>
      <w:bookmarkEnd w:id="39"/>
    </w:p>
    <w:tbl>
      <w:tblPr>
        <w:tblOverlap w:val="never"/>
        <w:tblW w:w="6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928"/>
        <w:gridCol w:w="929"/>
        <w:gridCol w:w="1033"/>
        <w:gridCol w:w="959"/>
        <w:gridCol w:w="863"/>
        <w:gridCol w:w="1079"/>
      </w:tblGrid>
      <w:tr w:rsidR="00815389" w:rsidRPr="0047435C" w14:paraId="44B2DB23" w14:textId="77777777" w:rsidTr="00815389">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00E479BD" w14:textId="77777777" w:rsidR="00815389" w:rsidRPr="0047435C" w:rsidRDefault="00815389" w:rsidP="0078270D">
            <w:pPr>
              <w:pStyle w:val="TableParagraph"/>
              <w:suppressOverlap/>
              <w:jc w:val="center"/>
              <w:rPr>
                <w:rFonts w:cs="Times New Roman"/>
                <w:sz w:val="24"/>
                <w:szCs w:val="24"/>
              </w:rPr>
            </w:pPr>
            <w:r w:rsidRPr="0047435C">
              <w:rPr>
                <w:rFonts w:cs="Times New Roman"/>
                <w:b/>
                <w:spacing w:val="-1"/>
                <w:sz w:val="24"/>
                <w:szCs w:val="24"/>
              </w:rPr>
              <w:t>Grade</w:t>
            </w:r>
          </w:p>
        </w:tc>
        <w:tc>
          <w:tcPr>
            <w:tcW w:w="928" w:type="dxa"/>
            <w:tcBorders>
              <w:bottom w:val="single" w:sz="8" w:space="0" w:color="000000"/>
            </w:tcBorders>
            <w:shd w:val="clear" w:color="auto" w:fill="FFFFFF" w:themeFill="background1"/>
            <w:vAlign w:val="center"/>
          </w:tcPr>
          <w:p w14:paraId="581F0088" w14:textId="10F8B08D" w:rsidR="00815389" w:rsidRPr="0047435C" w:rsidRDefault="00815389" w:rsidP="0078270D">
            <w:pPr>
              <w:pStyle w:val="TableParagraph"/>
              <w:ind w:left="116" w:right="117" w:hanging="4"/>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LOSS</w:t>
            </w:r>
          </w:p>
        </w:tc>
        <w:tc>
          <w:tcPr>
            <w:tcW w:w="929" w:type="dxa"/>
            <w:tcBorders>
              <w:bottom w:val="single" w:sz="8" w:space="0" w:color="000000"/>
            </w:tcBorders>
            <w:shd w:val="clear" w:color="auto" w:fill="FFFFFF" w:themeFill="background1"/>
            <w:vAlign w:val="center"/>
          </w:tcPr>
          <w:p w14:paraId="38643614" w14:textId="5CD1E231"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HOSS</w:t>
            </w:r>
          </w:p>
        </w:tc>
        <w:tc>
          <w:tcPr>
            <w:tcW w:w="1033" w:type="dxa"/>
            <w:tcBorders>
              <w:bottom w:val="single" w:sz="8" w:space="0" w:color="000000"/>
            </w:tcBorders>
            <w:shd w:val="clear" w:color="auto" w:fill="FFFFFF" w:themeFill="background1"/>
            <w:vAlign w:val="center"/>
          </w:tcPr>
          <w:p w14:paraId="777B65F1" w14:textId="7CE81144"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ELA </w:t>
            </w:r>
            <w:r w:rsidRPr="0047435C">
              <w:rPr>
                <w:rFonts w:cs="Times New Roman"/>
                <w:b/>
                <w:sz w:val="24"/>
                <w:szCs w:val="24"/>
              </w:rPr>
              <w:t>RANGE</w:t>
            </w:r>
          </w:p>
        </w:tc>
        <w:tc>
          <w:tcPr>
            <w:tcW w:w="959" w:type="dxa"/>
            <w:vAlign w:val="center"/>
          </w:tcPr>
          <w:p w14:paraId="37419E12" w14:textId="77777777" w:rsidR="00815389" w:rsidRDefault="00815389" w:rsidP="0078270D">
            <w:pPr>
              <w:pStyle w:val="TableParagraph"/>
              <w:ind w:left="116" w:right="117" w:hanging="4"/>
              <w:suppressOverlap/>
              <w:jc w:val="center"/>
              <w:rPr>
                <w:rFonts w:cs="Times New Roman"/>
                <w:b/>
                <w:sz w:val="24"/>
                <w:szCs w:val="24"/>
              </w:rPr>
            </w:pPr>
            <w:r>
              <w:rPr>
                <w:rFonts w:cs="Times New Roman"/>
                <w:b/>
                <w:sz w:val="24"/>
                <w:szCs w:val="24"/>
              </w:rPr>
              <w:t>Math</w:t>
            </w:r>
          </w:p>
          <w:p w14:paraId="52522B21" w14:textId="6C5941E3" w:rsidR="00815389" w:rsidRPr="0047435C" w:rsidRDefault="00815389" w:rsidP="0078270D">
            <w:pPr>
              <w:pStyle w:val="TableParagraph"/>
              <w:ind w:left="116" w:right="117" w:hanging="4"/>
              <w:suppressOverlap/>
              <w:jc w:val="center"/>
              <w:rPr>
                <w:rFonts w:cs="Times New Roman"/>
                <w:b/>
                <w:sz w:val="24"/>
                <w:szCs w:val="24"/>
              </w:rPr>
            </w:pPr>
            <w:r w:rsidRPr="0047435C">
              <w:rPr>
                <w:rFonts w:cs="Times New Roman"/>
                <w:b/>
                <w:sz w:val="24"/>
                <w:szCs w:val="24"/>
              </w:rPr>
              <w:t>LOSS</w:t>
            </w:r>
          </w:p>
        </w:tc>
        <w:tc>
          <w:tcPr>
            <w:tcW w:w="863" w:type="dxa"/>
            <w:vAlign w:val="center"/>
          </w:tcPr>
          <w:p w14:paraId="4FCF07E2" w14:textId="77777777" w:rsidR="00815389" w:rsidRDefault="00815389" w:rsidP="0078270D">
            <w:pPr>
              <w:pStyle w:val="TableParagraph"/>
              <w:ind w:right="117" w:firstLine="1"/>
              <w:suppressOverlap/>
              <w:jc w:val="center"/>
              <w:rPr>
                <w:rFonts w:cs="Times New Roman"/>
                <w:b/>
                <w:sz w:val="24"/>
                <w:szCs w:val="24"/>
              </w:rPr>
            </w:pPr>
            <w:r>
              <w:rPr>
                <w:rFonts w:cs="Times New Roman"/>
                <w:b/>
                <w:sz w:val="24"/>
                <w:szCs w:val="24"/>
              </w:rPr>
              <w:t>Math</w:t>
            </w:r>
          </w:p>
          <w:p w14:paraId="354D83A1" w14:textId="551633D3" w:rsidR="00815389" w:rsidRPr="0047435C" w:rsidRDefault="00815389" w:rsidP="0078270D">
            <w:pPr>
              <w:pStyle w:val="TableParagraph"/>
              <w:ind w:right="117" w:firstLine="1"/>
              <w:suppressOverlap/>
              <w:jc w:val="center"/>
              <w:rPr>
                <w:rFonts w:cs="Times New Roman"/>
                <w:b/>
                <w:sz w:val="24"/>
                <w:szCs w:val="24"/>
              </w:rPr>
            </w:pPr>
            <w:r w:rsidRPr="0047435C">
              <w:rPr>
                <w:rFonts w:cs="Times New Roman"/>
                <w:b/>
                <w:sz w:val="24"/>
                <w:szCs w:val="24"/>
              </w:rPr>
              <w:t>HOSS</w:t>
            </w:r>
          </w:p>
        </w:tc>
        <w:tc>
          <w:tcPr>
            <w:tcW w:w="1079" w:type="dxa"/>
            <w:vAlign w:val="center"/>
          </w:tcPr>
          <w:p w14:paraId="79BF8DE1" w14:textId="16004A2D" w:rsidR="00815389" w:rsidRPr="0047435C" w:rsidRDefault="00815389" w:rsidP="0078270D">
            <w:pPr>
              <w:pStyle w:val="TableParagraph"/>
              <w:ind w:right="117" w:firstLine="1"/>
              <w:suppressOverlap/>
              <w:jc w:val="center"/>
              <w:rPr>
                <w:rFonts w:cs="Times New Roman"/>
                <w:b/>
                <w:sz w:val="24"/>
                <w:szCs w:val="24"/>
              </w:rPr>
            </w:pPr>
            <w:r>
              <w:rPr>
                <w:rFonts w:cs="Times New Roman"/>
                <w:b/>
                <w:sz w:val="24"/>
                <w:szCs w:val="24"/>
              </w:rPr>
              <w:t xml:space="preserve">Math </w:t>
            </w:r>
            <w:r w:rsidRPr="0047435C">
              <w:rPr>
                <w:rFonts w:cs="Times New Roman"/>
                <w:b/>
                <w:sz w:val="24"/>
                <w:szCs w:val="24"/>
              </w:rPr>
              <w:t>RANGE</w:t>
            </w:r>
          </w:p>
        </w:tc>
      </w:tr>
      <w:tr w:rsidR="00815389" w:rsidRPr="0047435C" w14:paraId="4DEED53A" w14:textId="77777777" w:rsidTr="00815389">
        <w:trPr>
          <w:trHeight w:hRule="exact" w:val="340"/>
          <w:jc w:val="center"/>
        </w:trPr>
        <w:tc>
          <w:tcPr>
            <w:tcW w:w="929" w:type="dxa"/>
            <w:shd w:val="clear" w:color="auto" w:fill="FFFFFF" w:themeFill="background1"/>
            <w:vAlign w:val="center"/>
          </w:tcPr>
          <w:p w14:paraId="00FA48EB" w14:textId="77777777" w:rsidR="00815389" w:rsidRPr="0047435C" w:rsidRDefault="00815389" w:rsidP="0078270D">
            <w:pPr>
              <w:pStyle w:val="TableParagraph"/>
              <w:tabs>
                <w:tab w:val="left" w:pos="466"/>
                <w:tab w:val="left" w:pos="1030"/>
              </w:tabs>
              <w:ind w:left="-2" w:right="-46"/>
              <w:suppressOverlap/>
              <w:jc w:val="center"/>
              <w:rPr>
                <w:rFonts w:eastAsia="Times New Roman" w:cs="Times New Roman"/>
                <w:sz w:val="24"/>
                <w:szCs w:val="24"/>
              </w:rPr>
            </w:pPr>
            <w:r w:rsidRPr="0047435C">
              <w:rPr>
                <w:rFonts w:cs="Times New Roman"/>
                <w:b/>
                <w:sz w:val="24"/>
                <w:szCs w:val="24"/>
              </w:rPr>
              <w:t>3</w:t>
            </w:r>
          </w:p>
        </w:tc>
        <w:tc>
          <w:tcPr>
            <w:tcW w:w="928" w:type="dxa"/>
            <w:shd w:val="clear" w:color="auto" w:fill="FFFFFF" w:themeFill="background1"/>
            <w:vAlign w:val="center"/>
          </w:tcPr>
          <w:p w14:paraId="1CCC0D4E" w14:textId="77777777" w:rsidR="00815389" w:rsidRPr="0047435C" w:rsidRDefault="00815389" w:rsidP="0078270D">
            <w:pPr>
              <w:jc w:val="center"/>
            </w:pPr>
            <w:r w:rsidRPr="0047435C">
              <w:t>2114</w:t>
            </w:r>
          </w:p>
        </w:tc>
        <w:tc>
          <w:tcPr>
            <w:tcW w:w="929" w:type="dxa"/>
            <w:shd w:val="clear" w:color="auto" w:fill="FFFFFF" w:themeFill="background1"/>
            <w:vAlign w:val="center"/>
          </w:tcPr>
          <w:p w14:paraId="5B272A13"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2623</w:t>
            </w:r>
          </w:p>
        </w:tc>
        <w:tc>
          <w:tcPr>
            <w:tcW w:w="1033" w:type="dxa"/>
            <w:shd w:val="clear" w:color="auto" w:fill="FFFFFF" w:themeFill="background1"/>
            <w:vAlign w:val="center"/>
          </w:tcPr>
          <w:p w14:paraId="0885FDD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509</w:t>
            </w:r>
          </w:p>
        </w:tc>
        <w:tc>
          <w:tcPr>
            <w:tcW w:w="959" w:type="dxa"/>
            <w:vAlign w:val="center"/>
          </w:tcPr>
          <w:p w14:paraId="28E5EF40" w14:textId="77777777" w:rsidR="00815389" w:rsidRPr="0047435C" w:rsidRDefault="00815389" w:rsidP="0078270D">
            <w:pPr>
              <w:jc w:val="center"/>
            </w:pPr>
            <w:r w:rsidRPr="0047435C">
              <w:t>2189</w:t>
            </w:r>
          </w:p>
        </w:tc>
        <w:tc>
          <w:tcPr>
            <w:tcW w:w="863" w:type="dxa"/>
            <w:vAlign w:val="center"/>
          </w:tcPr>
          <w:p w14:paraId="18183DB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2621</w:t>
            </w:r>
          </w:p>
        </w:tc>
        <w:tc>
          <w:tcPr>
            <w:tcW w:w="1079" w:type="dxa"/>
            <w:vAlign w:val="center"/>
          </w:tcPr>
          <w:p w14:paraId="7504A30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432</w:t>
            </w:r>
          </w:p>
        </w:tc>
      </w:tr>
      <w:tr w:rsidR="00815389" w:rsidRPr="0047435C" w14:paraId="4539C4B1" w14:textId="77777777" w:rsidTr="00815389">
        <w:trPr>
          <w:trHeight w:hRule="exact" w:val="340"/>
          <w:jc w:val="center"/>
        </w:trPr>
        <w:tc>
          <w:tcPr>
            <w:tcW w:w="929" w:type="dxa"/>
            <w:shd w:val="clear" w:color="auto" w:fill="FFFFFF" w:themeFill="background1"/>
            <w:vAlign w:val="center"/>
          </w:tcPr>
          <w:p w14:paraId="1281A41D"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4</w:t>
            </w:r>
          </w:p>
        </w:tc>
        <w:tc>
          <w:tcPr>
            <w:tcW w:w="928" w:type="dxa"/>
            <w:shd w:val="clear" w:color="auto" w:fill="FFFFFF" w:themeFill="background1"/>
            <w:vAlign w:val="center"/>
          </w:tcPr>
          <w:p w14:paraId="1281AB41" w14:textId="77777777" w:rsidR="00815389" w:rsidRPr="0047435C" w:rsidRDefault="00815389" w:rsidP="0078270D">
            <w:pPr>
              <w:jc w:val="center"/>
            </w:pPr>
            <w:r w:rsidRPr="0047435C">
              <w:t>2131</w:t>
            </w:r>
          </w:p>
        </w:tc>
        <w:tc>
          <w:tcPr>
            <w:tcW w:w="929" w:type="dxa"/>
            <w:shd w:val="clear" w:color="auto" w:fill="FFFFFF" w:themeFill="background1"/>
            <w:vAlign w:val="center"/>
          </w:tcPr>
          <w:p w14:paraId="1393915E"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2663</w:t>
            </w:r>
          </w:p>
        </w:tc>
        <w:tc>
          <w:tcPr>
            <w:tcW w:w="1033" w:type="dxa"/>
            <w:shd w:val="clear" w:color="auto" w:fill="FFFFFF" w:themeFill="background1"/>
            <w:vAlign w:val="center"/>
          </w:tcPr>
          <w:p w14:paraId="1F3C71D5"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532</w:t>
            </w:r>
          </w:p>
        </w:tc>
        <w:tc>
          <w:tcPr>
            <w:tcW w:w="959" w:type="dxa"/>
            <w:vAlign w:val="center"/>
          </w:tcPr>
          <w:p w14:paraId="70388F93" w14:textId="77777777" w:rsidR="00815389" w:rsidRPr="0047435C" w:rsidRDefault="00815389" w:rsidP="0078270D">
            <w:pPr>
              <w:jc w:val="center"/>
            </w:pPr>
            <w:r w:rsidRPr="0047435C">
              <w:t>2204</w:t>
            </w:r>
          </w:p>
        </w:tc>
        <w:tc>
          <w:tcPr>
            <w:tcW w:w="863" w:type="dxa"/>
            <w:vAlign w:val="center"/>
          </w:tcPr>
          <w:p w14:paraId="44E8F702"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2659</w:t>
            </w:r>
          </w:p>
        </w:tc>
        <w:tc>
          <w:tcPr>
            <w:tcW w:w="1079" w:type="dxa"/>
            <w:vAlign w:val="center"/>
          </w:tcPr>
          <w:p w14:paraId="3858E44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455</w:t>
            </w:r>
          </w:p>
        </w:tc>
      </w:tr>
      <w:tr w:rsidR="00815389" w:rsidRPr="0047435C" w14:paraId="3C289177" w14:textId="77777777" w:rsidTr="00815389">
        <w:trPr>
          <w:trHeight w:hRule="exact" w:val="344"/>
          <w:jc w:val="center"/>
        </w:trPr>
        <w:tc>
          <w:tcPr>
            <w:tcW w:w="929" w:type="dxa"/>
            <w:shd w:val="clear" w:color="auto" w:fill="FFFFFF" w:themeFill="background1"/>
            <w:vAlign w:val="center"/>
          </w:tcPr>
          <w:p w14:paraId="0D6132BC"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5</w:t>
            </w:r>
          </w:p>
        </w:tc>
        <w:tc>
          <w:tcPr>
            <w:tcW w:w="928" w:type="dxa"/>
            <w:shd w:val="clear" w:color="auto" w:fill="FFFFFF" w:themeFill="background1"/>
            <w:vAlign w:val="center"/>
          </w:tcPr>
          <w:p w14:paraId="64E4165C" w14:textId="77777777" w:rsidR="00815389" w:rsidRPr="0047435C" w:rsidRDefault="00815389" w:rsidP="0078270D">
            <w:pPr>
              <w:jc w:val="center"/>
            </w:pPr>
            <w:r w:rsidRPr="0047435C">
              <w:t>2201</w:t>
            </w:r>
          </w:p>
        </w:tc>
        <w:tc>
          <w:tcPr>
            <w:tcW w:w="929" w:type="dxa"/>
            <w:shd w:val="clear" w:color="auto" w:fill="FFFFFF" w:themeFill="background1"/>
            <w:vAlign w:val="center"/>
          </w:tcPr>
          <w:p w14:paraId="1D3AACE1"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2701</w:t>
            </w:r>
          </w:p>
        </w:tc>
        <w:tc>
          <w:tcPr>
            <w:tcW w:w="1033" w:type="dxa"/>
            <w:shd w:val="clear" w:color="auto" w:fill="FFFFFF" w:themeFill="background1"/>
            <w:vAlign w:val="center"/>
          </w:tcPr>
          <w:p w14:paraId="6F06E4F7"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500</w:t>
            </w:r>
          </w:p>
        </w:tc>
        <w:tc>
          <w:tcPr>
            <w:tcW w:w="959" w:type="dxa"/>
            <w:vAlign w:val="center"/>
          </w:tcPr>
          <w:p w14:paraId="6F87D666" w14:textId="77777777" w:rsidR="00815389" w:rsidRPr="0047435C" w:rsidRDefault="00815389" w:rsidP="0078270D">
            <w:pPr>
              <w:jc w:val="center"/>
            </w:pPr>
            <w:r w:rsidRPr="0047435C">
              <w:t>2219</w:t>
            </w:r>
          </w:p>
        </w:tc>
        <w:tc>
          <w:tcPr>
            <w:tcW w:w="863" w:type="dxa"/>
            <w:vAlign w:val="center"/>
          </w:tcPr>
          <w:p w14:paraId="4938F99F"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2700</w:t>
            </w:r>
          </w:p>
        </w:tc>
        <w:tc>
          <w:tcPr>
            <w:tcW w:w="1079" w:type="dxa"/>
            <w:vAlign w:val="center"/>
          </w:tcPr>
          <w:p w14:paraId="29CD1843"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481</w:t>
            </w:r>
          </w:p>
        </w:tc>
      </w:tr>
      <w:tr w:rsidR="00815389" w:rsidRPr="0047435C" w14:paraId="1DC67273" w14:textId="77777777" w:rsidTr="00815389">
        <w:trPr>
          <w:trHeight w:hRule="exact" w:val="340"/>
          <w:jc w:val="center"/>
        </w:trPr>
        <w:tc>
          <w:tcPr>
            <w:tcW w:w="929" w:type="dxa"/>
            <w:shd w:val="clear" w:color="auto" w:fill="FFFFFF" w:themeFill="background1"/>
            <w:vAlign w:val="center"/>
          </w:tcPr>
          <w:p w14:paraId="6001FCA0"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6</w:t>
            </w:r>
          </w:p>
        </w:tc>
        <w:tc>
          <w:tcPr>
            <w:tcW w:w="928" w:type="dxa"/>
            <w:shd w:val="clear" w:color="auto" w:fill="FFFFFF" w:themeFill="background1"/>
            <w:vAlign w:val="center"/>
          </w:tcPr>
          <w:p w14:paraId="47456BA7" w14:textId="77777777" w:rsidR="00815389" w:rsidRPr="0047435C" w:rsidRDefault="00815389" w:rsidP="0078270D">
            <w:pPr>
              <w:jc w:val="center"/>
            </w:pPr>
            <w:r w:rsidRPr="0047435C">
              <w:t>2210</w:t>
            </w:r>
          </w:p>
        </w:tc>
        <w:tc>
          <w:tcPr>
            <w:tcW w:w="929" w:type="dxa"/>
            <w:shd w:val="clear" w:color="auto" w:fill="FFFFFF" w:themeFill="background1"/>
            <w:vAlign w:val="center"/>
          </w:tcPr>
          <w:p w14:paraId="4D3FC43A"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2724</w:t>
            </w:r>
          </w:p>
        </w:tc>
        <w:tc>
          <w:tcPr>
            <w:tcW w:w="1033" w:type="dxa"/>
            <w:shd w:val="clear" w:color="auto" w:fill="FFFFFF" w:themeFill="background1"/>
            <w:vAlign w:val="center"/>
          </w:tcPr>
          <w:p w14:paraId="2257C7C1"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514</w:t>
            </w:r>
          </w:p>
        </w:tc>
        <w:tc>
          <w:tcPr>
            <w:tcW w:w="959" w:type="dxa"/>
            <w:vAlign w:val="center"/>
          </w:tcPr>
          <w:p w14:paraId="2F8A2F77" w14:textId="77777777" w:rsidR="00815389" w:rsidRPr="0047435C" w:rsidRDefault="00815389" w:rsidP="0078270D">
            <w:pPr>
              <w:jc w:val="center"/>
            </w:pPr>
            <w:r w:rsidRPr="0047435C">
              <w:t>2235</w:t>
            </w:r>
          </w:p>
        </w:tc>
        <w:tc>
          <w:tcPr>
            <w:tcW w:w="863" w:type="dxa"/>
            <w:vAlign w:val="center"/>
          </w:tcPr>
          <w:p w14:paraId="634BA5AB"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2748</w:t>
            </w:r>
          </w:p>
        </w:tc>
        <w:tc>
          <w:tcPr>
            <w:tcW w:w="1079" w:type="dxa"/>
            <w:vAlign w:val="center"/>
          </w:tcPr>
          <w:p w14:paraId="681F8F3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513</w:t>
            </w:r>
          </w:p>
        </w:tc>
      </w:tr>
      <w:tr w:rsidR="00815389" w:rsidRPr="0047435C" w14:paraId="2F67FA84" w14:textId="77777777" w:rsidTr="00815389">
        <w:trPr>
          <w:trHeight w:hRule="exact" w:val="340"/>
          <w:jc w:val="center"/>
        </w:trPr>
        <w:tc>
          <w:tcPr>
            <w:tcW w:w="929" w:type="dxa"/>
            <w:shd w:val="clear" w:color="auto" w:fill="FFFFFF" w:themeFill="background1"/>
            <w:vAlign w:val="center"/>
          </w:tcPr>
          <w:p w14:paraId="5764248B"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7</w:t>
            </w:r>
          </w:p>
        </w:tc>
        <w:tc>
          <w:tcPr>
            <w:tcW w:w="928" w:type="dxa"/>
            <w:shd w:val="clear" w:color="auto" w:fill="FFFFFF" w:themeFill="background1"/>
            <w:vAlign w:val="center"/>
          </w:tcPr>
          <w:p w14:paraId="37DACA21" w14:textId="77777777" w:rsidR="00815389" w:rsidRPr="0047435C" w:rsidRDefault="00815389" w:rsidP="0078270D">
            <w:pPr>
              <w:jc w:val="center"/>
            </w:pPr>
            <w:r w:rsidRPr="0047435C">
              <w:t>2258</w:t>
            </w:r>
          </w:p>
        </w:tc>
        <w:tc>
          <w:tcPr>
            <w:tcW w:w="929" w:type="dxa"/>
            <w:shd w:val="clear" w:color="auto" w:fill="FFFFFF" w:themeFill="background1"/>
            <w:vAlign w:val="center"/>
          </w:tcPr>
          <w:p w14:paraId="5F892176"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2745</w:t>
            </w:r>
          </w:p>
        </w:tc>
        <w:tc>
          <w:tcPr>
            <w:tcW w:w="1033" w:type="dxa"/>
            <w:shd w:val="clear" w:color="auto" w:fill="FFFFFF" w:themeFill="background1"/>
            <w:vAlign w:val="center"/>
          </w:tcPr>
          <w:p w14:paraId="2AD5A507"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487</w:t>
            </w:r>
          </w:p>
        </w:tc>
        <w:tc>
          <w:tcPr>
            <w:tcW w:w="959" w:type="dxa"/>
            <w:vAlign w:val="center"/>
          </w:tcPr>
          <w:p w14:paraId="5D31F2DB" w14:textId="77777777" w:rsidR="00815389" w:rsidRPr="0047435C" w:rsidRDefault="00815389" w:rsidP="0078270D">
            <w:pPr>
              <w:jc w:val="center"/>
            </w:pPr>
            <w:r w:rsidRPr="0047435C">
              <w:t>2250</w:t>
            </w:r>
          </w:p>
        </w:tc>
        <w:tc>
          <w:tcPr>
            <w:tcW w:w="863" w:type="dxa"/>
            <w:vAlign w:val="center"/>
          </w:tcPr>
          <w:p w14:paraId="603EA83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2778</w:t>
            </w:r>
          </w:p>
        </w:tc>
        <w:tc>
          <w:tcPr>
            <w:tcW w:w="1079" w:type="dxa"/>
            <w:vAlign w:val="center"/>
          </w:tcPr>
          <w:p w14:paraId="5EC7BB4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528</w:t>
            </w:r>
          </w:p>
        </w:tc>
      </w:tr>
      <w:tr w:rsidR="00815389" w:rsidRPr="0047435C" w14:paraId="357483B2" w14:textId="77777777" w:rsidTr="00815389">
        <w:trPr>
          <w:trHeight w:hRule="exact" w:val="340"/>
          <w:jc w:val="center"/>
        </w:trPr>
        <w:tc>
          <w:tcPr>
            <w:tcW w:w="929" w:type="dxa"/>
            <w:tcBorders>
              <w:bottom w:val="single" w:sz="8" w:space="0" w:color="000000"/>
            </w:tcBorders>
            <w:shd w:val="clear" w:color="auto" w:fill="FFFFFF" w:themeFill="background1"/>
            <w:vAlign w:val="center"/>
          </w:tcPr>
          <w:p w14:paraId="50FB7A97" w14:textId="77777777" w:rsidR="00815389" w:rsidRPr="0047435C" w:rsidRDefault="00815389" w:rsidP="0078270D">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8</w:t>
            </w:r>
          </w:p>
        </w:tc>
        <w:tc>
          <w:tcPr>
            <w:tcW w:w="928" w:type="dxa"/>
            <w:tcBorders>
              <w:bottom w:val="single" w:sz="8" w:space="0" w:color="000000"/>
            </w:tcBorders>
            <w:shd w:val="clear" w:color="auto" w:fill="FFFFFF" w:themeFill="background1"/>
            <w:vAlign w:val="center"/>
          </w:tcPr>
          <w:p w14:paraId="5A9AC5F3" w14:textId="77777777" w:rsidR="00815389" w:rsidRPr="0047435C" w:rsidRDefault="00815389" w:rsidP="0078270D">
            <w:pPr>
              <w:jc w:val="center"/>
            </w:pPr>
            <w:r w:rsidRPr="0047435C">
              <w:t>2288</w:t>
            </w:r>
          </w:p>
        </w:tc>
        <w:tc>
          <w:tcPr>
            <w:tcW w:w="929" w:type="dxa"/>
            <w:tcBorders>
              <w:bottom w:val="single" w:sz="8" w:space="0" w:color="000000"/>
            </w:tcBorders>
            <w:shd w:val="clear" w:color="auto" w:fill="FFFFFF" w:themeFill="background1"/>
            <w:vAlign w:val="center"/>
          </w:tcPr>
          <w:p w14:paraId="7EA8E5F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2769</w:t>
            </w:r>
          </w:p>
        </w:tc>
        <w:tc>
          <w:tcPr>
            <w:tcW w:w="1033" w:type="dxa"/>
            <w:tcBorders>
              <w:bottom w:val="single" w:sz="8" w:space="0" w:color="000000"/>
            </w:tcBorders>
            <w:shd w:val="clear" w:color="auto" w:fill="FFFFFF" w:themeFill="background1"/>
            <w:vAlign w:val="center"/>
          </w:tcPr>
          <w:p w14:paraId="308B7479"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481</w:t>
            </w:r>
          </w:p>
        </w:tc>
        <w:tc>
          <w:tcPr>
            <w:tcW w:w="959" w:type="dxa"/>
            <w:vAlign w:val="center"/>
          </w:tcPr>
          <w:p w14:paraId="39C227AC" w14:textId="77777777" w:rsidR="00815389" w:rsidRPr="0047435C" w:rsidRDefault="00815389" w:rsidP="0078270D">
            <w:pPr>
              <w:jc w:val="center"/>
            </w:pPr>
            <w:r w:rsidRPr="0047435C">
              <w:t>2265</w:t>
            </w:r>
          </w:p>
        </w:tc>
        <w:tc>
          <w:tcPr>
            <w:tcW w:w="863" w:type="dxa"/>
            <w:vAlign w:val="center"/>
          </w:tcPr>
          <w:p w14:paraId="6878C614"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2802</w:t>
            </w:r>
          </w:p>
        </w:tc>
        <w:tc>
          <w:tcPr>
            <w:tcW w:w="1079" w:type="dxa"/>
            <w:vAlign w:val="center"/>
          </w:tcPr>
          <w:p w14:paraId="7C53C9E0" w14:textId="77777777" w:rsidR="00815389" w:rsidRPr="0047435C" w:rsidRDefault="00815389" w:rsidP="0078270D">
            <w:pPr>
              <w:pStyle w:val="TableParagraph"/>
              <w:tabs>
                <w:tab w:val="left" w:pos="1232"/>
              </w:tabs>
              <w:spacing w:before="21"/>
              <w:jc w:val="center"/>
              <w:rPr>
                <w:rFonts w:eastAsia="Times New Roman" w:cs="Times New Roman"/>
                <w:sz w:val="24"/>
                <w:szCs w:val="24"/>
              </w:rPr>
            </w:pPr>
            <w:r w:rsidRPr="0047435C">
              <w:rPr>
                <w:rFonts w:eastAsia="Times New Roman" w:cs="Times New Roman"/>
                <w:sz w:val="24"/>
                <w:szCs w:val="24"/>
              </w:rPr>
              <w:t>537</w:t>
            </w:r>
          </w:p>
        </w:tc>
      </w:tr>
    </w:tbl>
    <w:p w14:paraId="51ED1E1A" w14:textId="77777777" w:rsidR="00101D33" w:rsidRDefault="00101D33" w:rsidP="003E1BE0"/>
    <w:p w14:paraId="51CBAEB5" w14:textId="77777777" w:rsidR="004C15E5" w:rsidRDefault="004C15E5" w:rsidP="003E1BE0"/>
    <w:p w14:paraId="0DFA2E2C" w14:textId="77777777" w:rsidR="004C15E5" w:rsidRDefault="004C15E5" w:rsidP="003E1BE0"/>
    <w:p w14:paraId="696B18AE" w14:textId="77777777" w:rsidR="003E1BE0" w:rsidRDefault="003E1BE0" w:rsidP="003E1BE0">
      <w:r w:rsidRPr="00683755">
        <w:t xml:space="preserve">Table </w:t>
      </w:r>
      <w:r>
        <w:t>2</w:t>
      </w:r>
      <w:r w:rsidRPr="00683755">
        <w:t>.</w:t>
      </w:r>
    </w:p>
    <w:p w14:paraId="4C9EBB14" w14:textId="77777777" w:rsidR="003E1BE0" w:rsidRDefault="003E1BE0" w:rsidP="003E1BE0">
      <w:r>
        <w:t>Connecticut Alternate Assessment</w:t>
      </w:r>
      <w:r w:rsidRPr="00683755">
        <w:t xml:space="preserve"> </w:t>
      </w:r>
      <w:r>
        <w:t xml:space="preserve">(CTAA) </w:t>
      </w:r>
      <w:r w:rsidRPr="00683755">
        <w:t xml:space="preserve">ELA and Mathematics </w:t>
      </w:r>
    </w:p>
    <w:p w14:paraId="007BCF60" w14:textId="77777777" w:rsidR="00A27B28" w:rsidRPr="00683755" w:rsidRDefault="00A27B28" w:rsidP="00A27B28">
      <w:r>
        <w:t xml:space="preserve">Highest (HOSS) and Lowest (LOSS) Obtainable </w:t>
      </w:r>
      <w:r w:rsidRPr="00683755">
        <w:t xml:space="preserve">Scale </w:t>
      </w:r>
      <w:r w:rsidRPr="00683755">
        <w:rPr>
          <w:spacing w:val="-1"/>
        </w:rPr>
        <w:t xml:space="preserve">Scores </w:t>
      </w:r>
      <w:r>
        <w:rPr>
          <w:spacing w:val="-1"/>
        </w:rPr>
        <w:t>and Range</w:t>
      </w:r>
    </w:p>
    <w:p w14:paraId="28CF58F0" w14:textId="77777777" w:rsidR="003E1BE0" w:rsidRPr="00683755" w:rsidRDefault="003E1BE0" w:rsidP="003E1BE0"/>
    <w:tbl>
      <w:tblPr>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430"/>
        <w:gridCol w:w="990"/>
        <w:gridCol w:w="900"/>
        <w:gridCol w:w="1080"/>
      </w:tblGrid>
      <w:tr w:rsidR="008567E2" w:rsidRPr="0047435C" w14:paraId="23629D47" w14:textId="77777777" w:rsidTr="008567E2">
        <w:trPr>
          <w:trHeight w:val="857"/>
          <w:jc w:val="center"/>
        </w:trPr>
        <w:tc>
          <w:tcPr>
            <w:tcW w:w="1430" w:type="dxa"/>
            <w:tcBorders>
              <w:top w:val="single" w:sz="8" w:space="0" w:color="000000"/>
              <w:bottom w:val="single" w:sz="8" w:space="0" w:color="000000"/>
            </w:tcBorders>
            <w:shd w:val="clear" w:color="auto" w:fill="FFFFFF" w:themeFill="background1"/>
            <w:vAlign w:val="center"/>
          </w:tcPr>
          <w:p w14:paraId="7F18AB4B" w14:textId="77777777" w:rsidR="008567E2" w:rsidRPr="0047435C" w:rsidRDefault="008567E2" w:rsidP="003E1BE0">
            <w:pPr>
              <w:pStyle w:val="TableParagraph"/>
              <w:suppressOverlap/>
              <w:jc w:val="center"/>
              <w:rPr>
                <w:rFonts w:cs="Times New Roman"/>
                <w:sz w:val="24"/>
                <w:szCs w:val="24"/>
              </w:rPr>
            </w:pPr>
            <w:r w:rsidRPr="0047435C">
              <w:rPr>
                <w:rFonts w:cs="Times New Roman"/>
                <w:b/>
                <w:spacing w:val="-1"/>
                <w:sz w:val="24"/>
                <w:szCs w:val="24"/>
              </w:rPr>
              <w:t>Grade</w:t>
            </w:r>
          </w:p>
        </w:tc>
        <w:tc>
          <w:tcPr>
            <w:tcW w:w="990" w:type="dxa"/>
            <w:tcBorders>
              <w:bottom w:val="single" w:sz="8" w:space="0" w:color="000000"/>
            </w:tcBorders>
            <w:shd w:val="clear" w:color="auto" w:fill="FFFFFF" w:themeFill="background1"/>
            <w:vAlign w:val="center"/>
          </w:tcPr>
          <w:p w14:paraId="707060B7" w14:textId="77777777" w:rsidR="008567E2" w:rsidRPr="0047435C" w:rsidRDefault="008567E2" w:rsidP="003E1BE0">
            <w:pPr>
              <w:pStyle w:val="TableParagraph"/>
              <w:ind w:left="116" w:right="117" w:hanging="4"/>
              <w:suppressOverlap/>
              <w:jc w:val="center"/>
              <w:rPr>
                <w:rFonts w:cs="Times New Roman"/>
                <w:b/>
                <w:sz w:val="24"/>
                <w:szCs w:val="24"/>
              </w:rPr>
            </w:pPr>
            <w:r w:rsidRPr="0047435C">
              <w:rPr>
                <w:rFonts w:cs="Times New Roman"/>
                <w:b/>
                <w:sz w:val="24"/>
                <w:szCs w:val="24"/>
              </w:rPr>
              <w:t>LOSS</w:t>
            </w:r>
          </w:p>
        </w:tc>
        <w:tc>
          <w:tcPr>
            <w:tcW w:w="900" w:type="dxa"/>
            <w:tcBorders>
              <w:bottom w:val="single" w:sz="8" w:space="0" w:color="000000"/>
            </w:tcBorders>
            <w:shd w:val="clear" w:color="auto" w:fill="FFFFFF" w:themeFill="background1"/>
            <w:vAlign w:val="center"/>
          </w:tcPr>
          <w:p w14:paraId="223B5214" w14:textId="77777777" w:rsidR="008567E2" w:rsidRPr="0047435C" w:rsidRDefault="008567E2" w:rsidP="003E1BE0">
            <w:pPr>
              <w:pStyle w:val="TableParagraph"/>
              <w:ind w:left="8" w:right="117" w:firstLine="1"/>
              <w:suppressOverlap/>
              <w:jc w:val="center"/>
              <w:rPr>
                <w:rFonts w:cs="Times New Roman"/>
                <w:b/>
                <w:sz w:val="24"/>
                <w:szCs w:val="24"/>
              </w:rPr>
            </w:pPr>
            <w:r w:rsidRPr="0047435C">
              <w:rPr>
                <w:rFonts w:cs="Times New Roman"/>
                <w:b/>
                <w:sz w:val="24"/>
                <w:szCs w:val="24"/>
              </w:rPr>
              <w:t>HOSS</w:t>
            </w:r>
          </w:p>
        </w:tc>
        <w:tc>
          <w:tcPr>
            <w:tcW w:w="1080" w:type="dxa"/>
            <w:tcBorders>
              <w:bottom w:val="single" w:sz="8" w:space="0" w:color="000000"/>
            </w:tcBorders>
            <w:shd w:val="clear" w:color="auto" w:fill="FFFFFF" w:themeFill="background1"/>
            <w:vAlign w:val="center"/>
          </w:tcPr>
          <w:p w14:paraId="58C89E02" w14:textId="77777777" w:rsidR="008567E2" w:rsidRPr="0047435C" w:rsidRDefault="008567E2" w:rsidP="003E1BE0">
            <w:pPr>
              <w:pStyle w:val="TableParagraph"/>
              <w:ind w:right="117" w:firstLine="1"/>
              <w:suppressOverlap/>
              <w:jc w:val="center"/>
              <w:rPr>
                <w:rFonts w:cs="Times New Roman"/>
                <w:b/>
                <w:sz w:val="24"/>
                <w:szCs w:val="24"/>
              </w:rPr>
            </w:pPr>
            <w:r w:rsidRPr="0047435C">
              <w:rPr>
                <w:rFonts w:cs="Times New Roman"/>
                <w:b/>
                <w:sz w:val="24"/>
                <w:szCs w:val="24"/>
              </w:rPr>
              <w:t>RANGE</w:t>
            </w:r>
          </w:p>
        </w:tc>
      </w:tr>
      <w:tr w:rsidR="008567E2" w:rsidRPr="0047435C" w14:paraId="7BF4B09A" w14:textId="77777777" w:rsidTr="008567E2">
        <w:trPr>
          <w:trHeight w:hRule="exact" w:val="340"/>
          <w:jc w:val="center"/>
        </w:trPr>
        <w:tc>
          <w:tcPr>
            <w:tcW w:w="1430" w:type="dxa"/>
            <w:shd w:val="clear" w:color="auto" w:fill="FFFFFF" w:themeFill="background1"/>
            <w:vAlign w:val="center"/>
          </w:tcPr>
          <w:p w14:paraId="6313035C" w14:textId="77777777" w:rsidR="008567E2" w:rsidRPr="0047435C" w:rsidRDefault="008567E2" w:rsidP="003E1BE0">
            <w:pPr>
              <w:pStyle w:val="TableParagraph"/>
              <w:tabs>
                <w:tab w:val="left" w:pos="466"/>
                <w:tab w:val="left" w:pos="1030"/>
              </w:tabs>
              <w:ind w:left="-2" w:right="-46"/>
              <w:suppressOverlap/>
              <w:jc w:val="center"/>
              <w:rPr>
                <w:rFonts w:eastAsia="Times New Roman" w:cs="Times New Roman"/>
                <w:sz w:val="24"/>
                <w:szCs w:val="24"/>
              </w:rPr>
            </w:pPr>
            <w:r w:rsidRPr="0047435C">
              <w:rPr>
                <w:rFonts w:cs="Times New Roman"/>
                <w:b/>
                <w:sz w:val="24"/>
                <w:szCs w:val="24"/>
              </w:rPr>
              <w:t>3</w:t>
            </w:r>
          </w:p>
        </w:tc>
        <w:tc>
          <w:tcPr>
            <w:tcW w:w="990" w:type="dxa"/>
            <w:shd w:val="clear" w:color="auto" w:fill="FFFFFF" w:themeFill="background1"/>
            <w:vAlign w:val="center"/>
          </w:tcPr>
          <w:p w14:paraId="6B74DB60" w14:textId="77777777" w:rsidR="008567E2" w:rsidRPr="0047435C" w:rsidRDefault="008567E2" w:rsidP="003E1BE0">
            <w:pPr>
              <w:jc w:val="center"/>
            </w:pPr>
            <w:r w:rsidRPr="0047435C">
              <w:t>1200</w:t>
            </w:r>
          </w:p>
        </w:tc>
        <w:tc>
          <w:tcPr>
            <w:tcW w:w="900" w:type="dxa"/>
            <w:shd w:val="clear" w:color="auto" w:fill="FFFFFF" w:themeFill="background1"/>
            <w:vAlign w:val="center"/>
          </w:tcPr>
          <w:p w14:paraId="7D10F4D9"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0E8E1628" w14:textId="77777777" w:rsidR="008567E2" w:rsidRPr="0047435C" w:rsidRDefault="008567E2" w:rsidP="003E1BE0">
            <w:pPr>
              <w:jc w:val="center"/>
            </w:pPr>
            <w:r w:rsidRPr="0047435C">
              <w:t>90</w:t>
            </w:r>
          </w:p>
        </w:tc>
      </w:tr>
      <w:tr w:rsidR="008567E2" w:rsidRPr="0047435C" w14:paraId="07F7D89F" w14:textId="77777777" w:rsidTr="008567E2">
        <w:trPr>
          <w:trHeight w:hRule="exact" w:val="340"/>
          <w:jc w:val="center"/>
        </w:trPr>
        <w:tc>
          <w:tcPr>
            <w:tcW w:w="1430" w:type="dxa"/>
            <w:shd w:val="clear" w:color="auto" w:fill="FFFFFF" w:themeFill="background1"/>
            <w:vAlign w:val="center"/>
          </w:tcPr>
          <w:p w14:paraId="1C9587B9"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4</w:t>
            </w:r>
          </w:p>
        </w:tc>
        <w:tc>
          <w:tcPr>
            <w:tcW w:w="990" w:type="dxa"/>
            <w:shd w:val="clear" w:color="auto" w:fill="FFFFFF" w:themeFill="background1"/>
            <w:vAlign w:val="center"/>
          </w:tcPr>
          <w:p w14:paraId="2F847D14" w14:textId="77777777" w:rsidR="008567E2" w:rsidRPr="0047435C" w:rsidRDefault="008567E2" w:rsidP="003E1BE0">
            <w:pPr>
              <w:jc w:val="center"/>
            </w:pPr>
            <w:r w:rsidRPr="0047435C">
              <w:t>1200</w:t>
            </w:r>
          </w:p>
        </w:tc>
        <w:tc>
          <w:tcPr>
            <w:tcW w:w="900" w:type="dxa"/>
            <w:shd w:val="clear" w:color="auto" w:fill="FFFFFF" w:themeFill="background1"/>
            <w:vAlign w:val="center"/>
          </w:tcPr>
          <w:p w14:paraId="08BF3CF0"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2B918068" w14:textId="77777777" w:rsidR="008567E2" w:rsidRPr="0047435C" w:rsidRDefault="008567E2" w:rsidP="003E1BE0">
            <w:pPr>
              <w:jc w:val="center"/>
            </w:pPr>
            <w:r w:rsidRPr="0047435C">
              <w:t>90</w:t>
            </w:r>
          </w:p>
        </w:tc>
      </w:tr>
      <w:tr w:rsidR="008567E2" w:rsidRPr="0047435C" w14:paraId="7D732F5A" w14:textId="77777777" w:rsidTr="008567E2">
        <w:trPr>
          <w:trHeight w:hRule="exact" w:val="344"/>
          <w:jc w:val="center"/>
        </w:trPr>
        <w:tc>
          <w:tcPr>
            <w:tcW w:w="1430" w:type="dxa"/>
            <w:shd w:val="clear" w:color="auto" w:fill="FFFFFF" w:themeFill="background1"/>
            <w:vAlign w:val="center"/>
          </w:tcPr>
          <w:p w14:paraId="47981748"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5</w:t>
            </w:r>
          </w:p>
        </w:tc>
        <w:tc>
          <w:tcPr>
            <w:tcW w:w="990" w:type="dxa"/>
            <w:shd w:val="clear" w:color="auto" w:fill="FFFFFF" w:themeFill="background1"/>
            <w:vAlign w:val="center"/>
          </w:tcPr>
          <w:p w14:paraId="30C1F375" w14:textId="77777777" w:rsidR="008567E2" w:rsidRPr="0047435C" w:rsidRDefault="008567E2" w:rsidP="003E1BE0">
            <w:pPr>
              <w:jc w:val="center"/>
            </w:pPr>
            <w:r w:rsidRPr="0047435C">
              <w:t>1200</w:t>
            </w:r>
          </w:p>
        </w:tc>
        <w:tc>
          <w:tcPr>
            <w:tcW w:w="900" w:type="dxa"/>
            <w:shd w:val="clear" w:color="auto" w:fill="FFFFFF" w:themeFill="background1"/>
            <w:vAlign w:val="center"/>
          </w:tcPr>
          <w:p w14:paraId="1BA5A23A"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3C4D52ED" w14:textId="77777777" w:rsidR="008567E2" w:rsidRPr="0047435C" w:rsidRDefault="008567E2" w:rsidP="003E1BE0">
            <w:pPr>
              <w:jc w:val="center"/>
            </w:pPr>
            <w:r w:rsidRPr="0047435C">
              <w:t>90</w:t>
            </w:r>
          </w:p>
        </w:tc>
      </w:tr>
      <w:tr w:rsidR="008567E2" w:rsidRPr="0047435C" w14:paraId="1BDC1559" w14:textId="77777777" w:rsidTr="008567E2">
        <w:trPr>
          <w:trHeight w:hRule="exact" w:val="340"/>
          <w:jc w:val="center"/>
        </w:trPr>
        <w:tc>
          <w:tcPr>
            <w:tcW w:w="1430" w:type="dxa"/>
            <w:shd w:val="clear" w:color="auto" w:fill="FFFFFF" w:themeFill="background1"/>
            <w:vAlign w:val="center"/>
          </w:tcPr>
          <w:p w14:paraId="7B060B8F"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6</w:t>
            </w:r>
          </w:p>
        </w:tc>
        <w:tc>
          <w:tcPr>
            <w:tcW w:w="990" w:type="dxa"/>
            <w:shd w:val="clear" w:color="auto" w:fill="FFFFFF" w:themeFill="background1"/>
            <w:vAlign w:val="center"/>
          </w:tcPr>
          <w:p w14:paraId="31F6673C" w14:textId="77777777" w:rsidR="008567E2" w:rsidRPr="0047435C" w:rsidRDefault="008567E2" w:rsidP="003E1BE0">
            <w:pPr>
              <w:jc w:val="center"/>
            </w:pPr>
            <w:r w:rsidRPr="0047435C">
              <w:t>1200</w:t>
            </w:r>
          </w:p>
        </w:tc>
        <w:tc>
          <w:tcPr>
            <w:tcW w:w="900" w:type="dxa"/>
            <w:shd w:val="clear" w:color="auto" w:fill="FFFFFF" w:themeFill="background1"/>
            <w:vAlign w:val="center"/>
          </w:tcPr>
          <w:p w14:paraId="54E32D0E"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2A445E22" w14:textId="77777777" w:rsidR="008567E2" w:rsidRPr="0047435C" w:rsidRDefault="008567E2" w:rsidP="003E1BE0">
            <w:pPr>
              <w:jc w:val="center"/>
            </w:pPr>
            <w:r w:rsidRPr="0047435C">
              <w:t>90</w:t>
            </w:r>
          </w:p>
        </w:tc>
      </w:tr>
      <w:tr w:rsidR="008567E2" w:rsidRPr="0047435C" w14:paraId="1059AF2A" w14:textId="77777777" w:rsidTr="008567E2">
        <w:trPr>
          <w:trHeight w:hRule="exact" w:val="340"/>
          <w:jc w:val="center"/>
        </w:trPr>
        <w:tc>
          <w:tcPr>
            <w:tcW w:w="1430" w:type="dxa"/>
            <w:shd w:val="clear" w:color="auto" w:fill="FFFFFF" w:themeFill="background1"/>
            <w:vAlign w:val="center"/>
          </w:tcPr>
          <w:p w14:paraId="569B0080"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7</w:t>
            </w:r>
          </w:p>
        </w:tc>
        <w:tc>
          <w:tcPr>
            <w:tcW w:w="990" w:type="dxa"/>
            <w:shd w:val="clear" w:color="auto" w:fill="FFFFFF" w:themeFill="background1"/>
            <w:vAlign w:val="center"/>
          </w:tcPr>
          <w:p w14:paraId="136F14DB" w14:textId="77777777" w:rsidR="008567E2" w:rsidRPr="0047435C" w:rsidRDefault="008567E2" w:rsidP="003E1BE0">
            <w:pPr>
              <w:jc w:val="center"/>
            </w:pPr>
            <w:r w:rsidRPr="0047435C">
              <w:t>1200</w:t>
            </w:r>
          </w:p>
        </w:tc>
        <w:tc>
          <w:tcPr>
            <w:tcW w:w="900" w:type="dxa"/>
            <w:shd w:val="clear" w:color="auto" w:fill="FFFFFF" w:themeFill="background1"/>
            <w:vAlign w:val="center"/>
          </w:tcPr>
          <w:p w14:paraId="277FCDAF" w14:textId="77777777" w:rsidR="008567E2" w:rsidRPr="0047435C" w:rsidRDefault="008567E2" w:rsidP="003E1BE0">
            <w:pPr>
              <w:jc w:val="center"/>
            </w:pPr>
            <w:r w:rsidRPr="0047435C">
              <w:t>1290</w:t>
            </w:r>
          </w:p>
        </w:tc>
        <w:tc>
          <w:tcPr>
            <w:tcW w:w="1080" w:type="dxa"/>
            <w:shd w:val="clear" w:color="auto" w:fill="FFFFFF" w:themeFill="background1"/>
            <w:vAlign w:val="center"/>
          </w:tcPr>
          <w:p w14:paraId="6D0267EC" w14:textId="77777777" w:rsidR="008567E2" w:rsidRPr="0047435C" w:rsidRDefault="008567E2" w:rsidP="003E1BE0">
            <w:pPr>
              <w:jc w:val="center"/>
            </w:pPr>
            <w:r w:rsidRPr="0047435C">
              <w:t>90</w:t>
            </w:r>
          </w:p>
        </w:tc>
      </w:tr>
      <w:tr w:rsidR="008567E2" w:rsidRPr="0047435C" w14:paraId="410EB575" w14:textId="77777777" w:rsidTr="008567E2">
        <w:trPr>
          <w:trHeight w:hRule="exact" w:val="340"/>
          <w:jc w:val="center"/>
        </w:trPr>
        <w:tc>
          <w:tcPr>
            <w:tcW w:w="1430" w:type="dxa"/>
            <w:tcBorders>
              <w:bottom w:val="single" w:sz="8" w:space="0" w:color="000000"/>
            </w:tcBorders>
            <w:shd w:val="clear" w:color="auto" w:fill="FFFFFF" w:themeFill="background1"/>
            <w:vAlign w:val="center"/>
          </w:tcPr>
          <w:p w14:paraId="622116CB" w14:textId="77777777" w:rsidR="008567E2" w:rsidRPr="0047435C" w:rsidRDefault="008567E2" w:rsidP="003E1BE0">
            <w:pPr>
              <w:pStyle w:val="TableParagraph"/>
              <w:tabs>
                <w:tab w:val="left" w:pos="440"/>
                <w:tab w:val="left" w:pos="1030"/>
              </w:tabs>
              <w:ind w:left="-2" w:right="-46"/>
              <w:suppressOverlap/>
              <w:jc w:val="center"/>
              <w:rPr>
                <w:rFonts w:eastAsia="Times New Roman" w:cs="Times New Roman"/>
                <w:sz w:val="24"/>
                <w:szCs w:val="24"/>
              </w:rPr>
            </w:pPr>
            <w:r w:rsidRPr="0047435C">
              <w:rPr>
                <w:rFonts w:cs="Times New Roman"/>
                <w:b/>
                <w:sz w:val="24"/>
                <w:szCs w:val="24"/>
              </w:rPr>
              <w:t>8</w:t>
            </w:r>
          </w:p>
        </w:tc>
        <w:tc>
          <w:tcPr>
            <w:tcW w:w="990" w:type="dxa"/>
            <w:tcBorders>
              <w:bottom w:val="single" w:sz="8" w:space="0" w:color="000000"/>
            </w:tcBorders>
            <w:shd w:val="clear" w:color="auto" w:fill="FFFFFF" w:themeFill="background1"/>
            <w:vAlign w:val="center"/>
          </w:tcPr>
          <w:p w14:paraId="2A744C6E" w14:textId="77777777" w:rsidR="008567E2" w:rsidRPr="0047435C" w:rsidRDefault="008567E2" w:rsidP="003E1BE0">
            <w:pPr>
              <w:jc w:val="center"/>
            </w:pPr>
            <w:r w:rsidRPr="0047435C">
              <w:t>1200</w:t>
            </w:r>
          </w:p>
        </w:tc>
        <w:tc>
          <w:tcPr>
            <w:tcW w:w="900" w:type="dxa"/>
            <w:tcBorders>
              <w:bottom w:val="single" w:sz="8" w:space="0" w:color="000000"/>
            </w:tcBorders>
            <w:shd w:val="clear" w:color="auto" w:fill="FFFFFF" w:themeFill="background1"/>
            <w:vAlign w:val="center"/>
          </w:tcPr>
          <w:p w14:paraId="4AA4D3E7" w14:textId="77777777" w:rsidR="008567E2" w:rsidRPr="0047435C" w:rsidRDefault="008567E2" w:rsidP="003E1BE0">
            <w:pPr>
              <w:jc w:val="center"/>
            </w:pPr>
            <w:r w:rsidRPr="0047435C">
              <w:t>1290</w:t>
            </w:r>
          </w:p>
        </w:tc>
        <w:tc>
          <w:tcPr>
            <w:tcW w:w="1080" w:type="dxa"/>
            <w:tcBorders>
              <w:bottom w:val="single" w:sz="8" w:space="0" w:color="000000"/>
            </w:tcBorders>
            <w:shd w:val="clear" w:color="auto" w:fill="FFFFFF" w:themeFill="background1"/>
            <w:vAlign w:val="center"/>
          </w:tcPr>
          <w:p w14:paraId="30622ABF" w14:textId="77777777" w:rsidR="008567E2" w:rsidRPr="0047435C" w:rsidRDefault="008567E2" w:rsidP="003E1BE0">
            <w:pPr>
              <w:jc w:val="center"/>
            </w:pPr>
            <w:r w:rsidRPr="0047435C">
              <w:t>90</w:t>
            </w:r>
          </w:p>
        </w:tc>
      </w:tr>
      <w:tr w:rsidR="008567E2" w:rsidRPr="0047435C" w14:paraId="648D0EE8" w14:textId="77777777" w:rsidTr="008567E2">
        <w:trPr>
          <w:trHeight w:hRule="exact" w:val="344"/>
          <w:jc w:val="center"/>
        </w:trPr>
        <w:tc>
          <w:tcPr>
            <w:tcW w:w="1430" w:type="dxa"/>
            <w:tcBorders>
              <w:bottom w:val="single" w:sz="8" w:space="0" w:color="000000"/>
            </w:tcBorders>
            <w:shd w:val="clear" w:color="auto" w:fill="FFFFFF" w:themeFill="background1"/>
            <w:vAlign w:val="center"/>
          </w:tcPr>
          <w:p w14:paraId="71B785D4" w14:textId="6D8D8C9D" w:rsidR="008567E2" w:rsidRPr="0047435C" w:rsidRDefault="008567E2" w:rsidP="003E1BE0">
            <w:pPr>
              <w:pStyle w:val="TableParagraph"/>
              <w:tabs>
                <w:tab w:val="left" w:pos="358"/>
                <w:tab w:val="left" w:pos="1030"/>
              </w:tabs>
              <w:ind w:left="-2" w:right="-46"/>
              <w:suppressOverlap/>
              <w:jc w:val="center"/>
              <w:rPr>
                <w:rFonts w:eastAsia="Times New Roman" w:cs="Times New Roman"/>
                <w:sz w:val="24"/>
                <w:szCs w:val="24"/>
              </w:rPr>
            </w:pPr>
            <w:r w:rsidRPr="0047435C">
              <w:rPr>
                <w:rFonts w:cs="Times New Roman"/>
                <w:b/>
                <w:spacing w:val="1"/>
                <w:sz w:val="24"/>
                <w:szCs w:val="24"/>
              </w:rPr>
              <w:t>H</w:t>
            </w:r>
            <w:r>
              <w:rPr>
                <w:rFonts w:cs="Times New Roman"/>
                <w:b/>
                <w:spacing w:val="1"/>
                <w:sz w:val="24"/>
                <w:szCs w:val="24"/>
              </w:rPr>
              <w:t xml:space="preserve">igh </w:t>
            </w:r>
            <w:r w:rsidRPr="0047435C">
              <w:rPr>
                <w:rFonts w:cs="Times New Roman"/>
                <w:b/>
                <w:spacing w:val="1"/>
                <w:sz w:val="24"/>
                <w:szCs w:val="24"/>
              </w:rPr>
              <w:t>S</w:t>
            </w:r>
            <w:r>
              <w:rPr>
                <w:rFonts w:cs="Times New Roman"/>
                <w:b/>
                <w:spacing w:val="1"/>
                <w:sz w:val="24"/>
                <w:szCs w:val="24"/>
              </w:rPr>
              <w:t>chool</w:t>
            </w:r>
          </w:p>
        </w:tc>
        <w:tc>
          <w:tcPr>
            <w:tcW w:w="990" w:type="dxa"/>
            <w:tcBorders>
              <w:bottom w:val="single" w:sz="8" w:space="0" w:color="000000"/>
            </w:tcBorders>
            <w:shd w:val="clear" w:color="auto" w:fill="FFFFFF" w:themeFill="background1"/>
            <w:vAlign w:val="center"/>
          </w:tcPr>
          <w:p w14:paraId="2896141F" w14:textId="77777777" w:rsidR="008567E2" w:rsidRPr="0047435C" w:rsidRDefault="008567E2" w:rsidP="003E1BE0">
            <w:pPr>
              <w:jc w:val="center"/>
            </w:pPr>
            <w:r w:rsidRPr="0047435C">
              <w:t>1200</w:t>
            </w:r>
          </w:p>
        </w:tc>
        <w:tc>
          <w:tcPr>
            <w:tcW w:w="900" w:type="dxa"/>
            <w:tcBorders>
              <w:bottom w:val="single" w:sz="8" w:space="0" w:color="000000"/>
            </w:tcBorders>
            <w:shd w:val="clear" w:color="auto" w:fill="FFFFFF" w:themeFill="background1"/>
            <w:vAlign w:val="center"/>
          </w:tcPr>
          <w:p w14:paraId="208EB7B7" w14:textId="77777777" w:rsidR="008567E2" w:rsidRPr="0047435C" w:rsidRDefault="008567E2" w:rsidP="003E1BE0">
            <w:pPr>
              <w:jc w:val="center"/>
            </w:pPr>
            <w:r w:rsidRPr="0047435C">
              <w:t>1290</w:t>
            </w:r>
          </w:p>
        </w:tc>
        <w:tc>
          <w:tcPr>
            <w:tcW w:w="1080" w:type="dxa"/>
            <w:tcBorders>
              <w:bottom w:val="single" w:sz="8" w:space="0" w:color="000000"/>
            </w:tcBorders>
            <w:shd w:val="clear" w:color="auto" w:fill="FFFFFF" w:themeFill="background1"/>
            <w:vAlign w:val="center"/>
          </w:tcPr>
          <w:p w14:paraId="1E2AA1C7" w14:textId="77777777" w:rsidR="008567E2" w:rsidRPr="0047435C" w:rsidRDefault="008567E2" w:rsidP="003E1BE0">
            <w:pPr>
              <w:jc w:val="center"/>
            </w:pPr>
            <w:r w:rsidRPr="0047435C">
              <w:t>90</w:t>
            </w:r>
          </w:p>
        </w:tc>
      </w:tr>
    </w:tbl>
    <w:p w14:paraId="1281BC4A" w14:textId="77777777" w:rsidR="005A3524" w:rsidRDefault="005A3524" w:rsidP="005A3524"/>
    <w:p w14:paraId="4F95474B" w14:textId="77777777" w:rsidR="004C15E5" w:rsidRDefault="004C15E5">
      <w:pPr>
        <w:spacing w:after="200" w:line="276" w:lineRule="auto"/>
      </w:pPr>
      <w:r>
        <w:br w:type="page"/>
      </w:r>
    </w:p>
    <w:p w14:paraId="16212CD7" w14:textId="51CA0E59" w:rsidR="005474E1" w:rsidRDefault="005474E1" w:rsidP="005474E1">
      <w:r w:rsidRPr="00683755">
        <w:lastRenderedPageBreak/>
        <w:t xml:space="preserve">Table </w:t>
      </w:r>
      <w:r w:rsidR="000E0D55">
        <w:t>3</w:t>
      </w:r>
      <w:r w:rsidRPr="00683755">
        <w:t>.</w:t>
      </w:r>
    </w:p>
    <w:p w14:paraId="11C1F24D" w14:textId="77777777" w:rsidR="005474E1" w:rsidRPr="00683755" w:rsidRDefault="005474E1" w:rsidP="005474E1">
      <w:r>
        <w:t xml:space="preserve">SAT Evidence-based Reading and Writing and Mathematics Highest (HOSS) and Lowest (LOSS) Obtainable </w:t>
      </w:r>
      <w:r w:rsidRPr="00683755">
        <w:t xml:space="preserve">Scale </w:t>
      </w:r>
      <w:r w:rsidRPr="00683755">
        <w:rPr>
          <w:spacing w:val="-1"/>
        </w:rPr>
        <w:t xml:space="preserve">Scores </w:t>
      </w:r>
      <w:r>
        <w:rPr>
          <w:spacing w:val="-1"/>
        </w:rPr>
        <w:t>and Range</w:t>
      </w:r>
    </w:p>
    <w:p w14:paraId="58791E4E" w14:textId="77777777" w:rsidR="005474E1" w:rsidRDefault="005474E1" w:rsidP="005474E1"/>
    <w:p w14:paraId="398C883A" w14:textId="77777777" w:rsidR="005474E1" w:rsidRPr="00683755" w:rsidRDefault="005474E1" w:rsidP="005474E1"/>
    <w:tbl>
      <w:tblPr>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3950"/>
        <w:gridCol w:w="840"/>
        <w:gridCol w:w="787"/>
        <w:gridCol w:w="947"/>
      </w:tblGrid>
      <w:tr w:rsidR="005474E1" w:rsidRPr="0047435C" w14:paraId="3A90BFA2" w14:textId="77777777" w:rsidTr="005474E1">
        <w:trPr>
          <w:trHeight w:val="857"/>
          <w:jc w:val="center"/>
        </w:trPr>
        <w:tc>
          <w:tcPr>
            <w:tcW w:w="3950" w:type="dxa"/>
            <w:tcBorders>
              <w:top w:val="single" w:sz="8" w:space="0" w:color="000000"/>
              <w:bottom w:val="single" w:sz="8" w:space="0" w:color="000000"/>
            </w:tcBorders>
            <w:shd w:val="clear" w:color="auto" w:fill="FFFFFF" w:themeFill="background1"/>
            <w:vAlign w:val="center"/>
          </w:tcPr>
          <w:p w14:paraId="5F52F681" w14:textId="77777777" w:rsidR="005474E1" w:rsidRPr="0047435C" w:rsidRDefault="005474E1" w:rsidP="000D3983">
            <w:pPr>
              <w:pStyle w:val="TableParagraph"/>
              <w:suppressOverlap/>
              <w:jc w:val="center"/>
              <w:rPr>
                <w:rFonts w:cs="Times New Roman"/>
                <w:sz w:val="24"/>
                <w:szCs w:val="24"/>
              </w:rPr>
            </w:pPr>
          </w:p>
        </w:tc>
        <w:tc>
          <w:tcPr>
            <w:tcW w:w="840" w:type="dxa"/>
            <w:tcBorders>
              <w:bottom w:val="single" w:sz="8" w:space="0" w:color="000000"/>
            </w:tcBorders>
            <w:shd w:val="clear" w:color="auto" w:fill="FFFFFF" w:themeFill="background1"/>
            <w:vAlign w:val="center"/>
          </w:tcPr>
          <w:p w14:paraId="0CC7A01D" w14:textId="77777777" w:rsidR="005474E1" w:rsidRPr="0047435C" w:rsidRDefault="005474E1" w:rsidP="005474E1">
            <w:pPr>
              <w:pStyle w:val="TableParagraph"/>
              <w:ind w:left="116" w:right="117" w:hanging="4"/>
              <w:suppressOverlap/>
              <w:jc w:val="center"/>
              <w:rPr>
                <w:rFonts w:cs="Times New Roman"/>
                <w:b/>
                <w:sz w:val="24"/>
                <w:szCs w:val="24"/>
              </w:rPr>
            </w:pPr>
            <w:r w:rsidRPr="0047435C">
              <w:rPr>
                <w:rFonts w:cs="Times New Roman"/>
                <w:b/>
                <w:sz w:val="24"/>
                <w:szCs w:val="24"/>
              </w:rPr>
              <w:t>LO</w:t>
            </w:r>
            <w:r>
              <w:rPr>
                <w:rFonts w:cs="Times New Roman"/>
                <w:b/>
                <w:sz w:val="24"/>
                <w:szCs w:val="24"/>
              </w:rPr>
              <w:t>SS</w:t>
            </w:r>
          </w:p>
        </w:tc>
        <w:tc>
          <w:tcPr>
            <w:tcW w:w="787" w:type="dxa"/>
            <w:tcBorders>
              <w:bottom w:val="single" w:sz="8" w:space="0" w:color="000000"/>
            </w:tcBorders>
            <w:shd w:val="clear" w:color="auto" w:fill="FFFFFF" w:themeFill="background1"/>
            <w:vAlign w:val="center"/>
          </w:tcPr>
          <w:p w14:paraId="61562591" w14:textId="77777777" w:rsidR="005474E1" w:rsidRPr="0047435C" w:rsidRDefault="005474E1" w:rsidP="005474E1">
            <w:pPr>
              <w:pStyle w:val="TableParagraph"/>
              <w:ind w:left="8" w:right="117" w:firstLine="1"/>
              <w:suppressOverlap/>
              <w:jc w:val="center"/>
              <w:rPr>
                <w:rFonts w:cs="Times New Roman"/>
                <w:b/>
                <w:sz w:val="24"/>
                <w:szCs w:val="24"/>
              </w:rPr>
            </w:pPr>
            <w:r w:rsidRPr="0047435C">
              <w:rPr>
                <w:rFonts w:cs="Times New Roman"/>
                <w:b/>
                <w:sz w:val="24"/>
                <w:szCs w:val="24"/>
              </w:rPr>
              <w:t>HO</w:t>
            </w:r>
            <w:r>
              <w:rPr>
                <w:rFonts w:cs="Times New Roman"/>
                <w:b/>
                <w:sz w:val="24"/>
                <w:szCs w:val="24"/>
              </w:rPr>
              <w:t>SS</w:t>
            </w:r>
          </w:p>
        </w:tc>
        <w:tc>
          <w:tcPr>
            <w:tcW w:w="947" w:type="dxa"/>
            <w:tcBorders>
              <w:bottom w:val="single" w:sz="8" w:space="0" w:color="000000"/>
            </w:tcBorders>
            <w:shd w:val="clear" w:color="auto" w:fill="FFFFFF" w:themeFill="background1"/>
            <w:vAlign w:val="center"/>
          </w:tcPr>
          <w:p w14:paraId="40EC0BE2" w14:textId="77777777" w:rsidR="005474E1" w:rsidRPr="0047435C" w:rsidRDefault="005474E1" w:rsidP="000D3983">
            <w:pPr>
              <w:pStyle w:val="TableParagraph"/>
              <w:ind w:right="117" w:firstLine="1"/>
              <w:suppressOverlap/>
              <w:jc w:val="center"/>
              <w:rPr>
                <w:rFonts w:cs="Times New Roman"/>
                <w:b/>
                <w:sz w:val="24"/>
                <w:szCs w:val="24"/>
              </w:rPr>
            </w:pPr>
            <w:r w:rsidRPr="0047435C">
              <w:rPr>
                <w:rFonts w:cs="Times New Roman"/>
                <w:b/>
                <w:sz w:val="24"/>
                <w:szCs w:val="24"/>
              </w:rPr>
              <w:t>RANGE</w:t>
            </w:r>
          </w:p>
        </w:tc>
      </w:tr>
      <w:tr w:rsidR="005474E1" w:rsidRPr="0047435C" w14:paraId="32D29F44" w14:textId="77777777" w:rsidTr="005474E1">
        <w:trPr>
          <w:trHeight w:hRule="exact" w:val="605"/>
          <w:jc w:val="center"/>
        </w:trPr>
        <w:tc>
          <w:tcPr>
            <w:tcW w:w="3950" w:type="dxa"/>
            <w:shd w:val="clear" w:color="auto" w:fill="FFFFFF" w:themeFill="background1"/>
            <w:vAlign w:val="center"/>
          </w:tcPr>
          <w:p w14:paraId="5E147E38" w14:textId="77777777" w:rsidR="005474E1" w:rsidRPr="0047435C" w:rsidRDefault="005474E1" w:rsidP="005474E1">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Evidence-Based Reading and Writing</w:t>
            </w:r>
          </w:p>
        </w:tc>
        <w:tc>
          <w:tcPr>
            <w:tcW w:w="840" w:type="dxa"/>
            <w:shd w:val="clear" w:color="auto" w:fill="FFFFFF" w:themeFill="background1"/>
            <w:vAlign w:val="center"/>
          </w:tcPr>
          <w:p w14:paraId="533B186A" w14:textId="77777777" w:rsidR="005474E1" w:rsidRPr="0047435C" w:rsidRDefault="005474E1" w:rsidP="000D3983">
            <w:pPr>
              <w:jc w:val="center"/>
            </w:pPr>
            <w:r>
              <w:t>200</w:t>
            </w:r>
          </w:p>
        </w:tc>
        <w:tc>
          <w:tcPr>
            <w:tcW w:w="787" w:type="dxa"/>
            <w:shd w:val="clear" w:color="auto" w:fill="FFFFFF" w:themeFill="background1"/>
            <w:vAlign w:val="center"/>
          </w:tcPr>
          <w:p w14:paraId="1D246DD5" w14:textId="77777777" w:rsidR="005474E1" w:rsidRPr="0047435C" w:rsidRDefault="005474E1" w:rsidP="000D3983">
            <w:pPr>
              <w:jc w:val="center"/>
            </w:pPr>
            <w:r>
              <w:t>800</w:t>
            </w:r>
          </w:p>
        </w:tc>
        <w:tc>
          <w:tcPr>
            <w:tcW w:w="947" w:type="dxa"/>
            <w:shd w:val="clear" w:color="auto" w:fill="FFFFFF" w:themeFill="background1"/>
            <w:vAlign w:val="center"/>
          </w:tcPr>
          <w:p w14:paraId="19963742" w14:textId="77777777" w:rsidR="005474E1" w:rsidRPr="0047435C" w:rsidRDefault="005474E1" w:rsidP="000D3983">
            <w:pPr>
              <w:jc w:val="center"/>
            </w:pPr>
            <w:r>
              <w:t>600</w:t>
            </w:r>
          </w:p>
        </w:tc>
      </w:tr>
      <w:tr w:rsidR="005474E1" w:rsidRPr="0047435C" w14:paraId="69016B65" w14:textId="77777777" w:rsidTr="005474E1">
        <w:trPr>
          <w:trHeight w:hRule="exact" w:val="623"/>
          <w:jc w:val="center"/>
        </w:trPr>
        <w:tc>
          <w:tcPr>
            <w:tcW w:w="3950" w:type="dxa"/>
            <w:tcBorders>
              <w:bottom w:val="single" w:sz="8" w:space="0" w:color="000000"/>
            </w:tcBorders>
            <w:shd w:val="clear" w:color="auto" w:fill="FFFFFF" w:themeFill="background1"/>
            <w:vAlign w:val="center"/>
          </w:tcPr>
          <w:p w14:paraId="5534C7B2" w14:textId="77777777" w:rsidR="005474E1" w:rsidRPr="0047435C" w:rsidRDefault="005474E1" w:rsidP="000D3983">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Mathematics</w:t>
            </w:r>
          </w:p>
        </w:tc>
        <w:tc>
          <w:tcPr>
            <w:tcW w:w="840" w:type="dxa"/>
            <w:tcBorders>
              <w:bottom w:val="single" w:sz="8" w:space="0" w:color="000000"/>
            </w:tcBorders>
            <w:shd w:val="clear" w:color="auto" w:fill="FFFFFF" w:themeFill="background1"/>
            <w:vAlign w:val="center"/>
          </w:tcPr>
          <w:p w14:paraId="64DDE941" w14:textId="77777777" w:rsidR="005474E1" w:rsidRPr="0047435C" w:rsidRDefault="005474E1" w:rsidP="000D3983">
            <w:pPr>
              <w:jc w:val="center"/>
            </w:pPr>
            <w:r>
              <w:t>200</w:t>
            </w:r>
          </w:p>
        </w:tc>
        <w:tc>
          <w:tcPr>
            <w:tcW w:w="787" w:type="dxa"/>
            <w:tcBorders>
              <w:bottom w:val="single" w:sz="8" w:space="0" w:color="000000"/>
            </w:tcBorders>
            <w:shd w:val="clear" w:color="auto" w:fill="FFFFFF" w:themeFill="background1"/>
            <w:vAlign w:val="center"/>
          </w:tcPr>
          <w:p w14:paraId="304A4A8A" w14:textId="77777777" w:rsidR="005474E1" w:rsidRPr="0047435C" w:rsidRDefault="005474E1" w:rsidP="000D3983">
            <w:pPr>
              <w:jc w:val="center"/>
            </w:pPr>
            <w:r>
              <w:t>800</w:t>
            </w:r>
          </w:p>
        </w:tc>
        <w:tc>
          <w:tcPr>
            <w:tcW w:w="947" w:type="dxa"/>
            <w:tcBorders>
              <w:bottom w:val="single" w:sz="8" w:space="0" w:color="000000"/>
            </w:tcBorders>
            <w:shd w:val="clear" w:color="auto" w:fill="FFFFFF" w:themeFill="background1"/>
            <w:vAlign w:val="center"/>
          </w:tcPr>
          <w:p w14:paraId="2D1A6780" w14:textId="77777777" w:rsidR="005474E1" w:rsidRPr="0047435C" w:rsidRDefault="005474E1" w:rsidP="000D3983">
            <w:pPr>
              <w:jc w:val="center"/>
            </w:pPr>
            <w:r>
              <w:t>600</w:t>
            </w:r>
          </w:p>
        </w:tc>
      </w:tr>
    </w:tbl>
    <w:p w14:paraId="498B2748" w14:textId="77777777" w:rsidR="00DC6D57" w:rsidRDefault="00DC6D57">
      <w:pPr>
        <w:spacing w:after="200" w:line="276" w:lineRule="auto"/>
      </w:pPr>
    </w:p>
    <w:p w14:paraId="162DDFA0" w14:textId="08E4C314" w:rsidR="00DC6D57" w:rsidRDefault="00DC6D57" w:rsidP="00DC6D57">
      <w:pPr>
        <w:spacing w:after="160" w:line="259" w:lineRule="auto"/>
      </w:pPr>
      <w:r w:rsidRPr="00683755">
        <w:t xml:space="preserve">Table </w:t>
      </w:r>
      <w:r>
        <w:t>4</w:t>
      </w:r>
      <w:r w:rsidRPr="00683755">
        <w:t>.</w:t>
      </w:r>
      <w:r>
        <w:br/>
        <w:t xml:space="preserve">Low Range and High Range Scale Scores and the Scale Score Range by Grade Level for the NGSS Assessment </w:t>
      </w:r>
    </w:p>
    <w:p w14:paraId="78E8C6ED" w14:textId="77777777" w:rsidR="00DC6D57" w:rsidRDefault="00DC6D57" w:rsidP="00DC6D57">
      <w:pPr>
        <w:spacing w:after="160" w:line="259" w:lineRule="auto"/>
      </w:pPr>
    </w:p>
    <w:tbl>
      <w:tblPr>
        <w:tblOverlap w:val="never"/>
        <w:tblW w:w="39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1095"/>
        <w:gridCol w:w="936"/>
        <w:gridCol w:w="990"/>
      </w:tblGrid>
      <w:tr w:rsidR="00DC6D57" w:rsidRPr="0047435C" w14:paraId="182E6DB2" w14:textId="77777777" w:rsidTr="0091751A">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15246F15" w14:textId="77777777" w:rsidR="00DC6D57" w:rsidRPr="0047435C" w:rsidRDefault="00DC6D57" w:rsidP="0091751A">
            <w:pPr>
              <w:pStyle w:val="TableParagraph"/>
              <w:suppressOverlap/>
              <w:jc w:val="center"/>
              <w:rPr>
                <w:rFonts w:cs="Times New Roman"/>
                <w:sz w:val="24"/>
                <w:szCs w:val="24"/>
              </w:rPr>
            </w:pPr>
            <w:r w:rsidRPr="0047435C">
              <w:rPr>
                <w:rFonts w:cs="Times New Roman"/>
                <w:b/>
                <w:spacing w:val="-1"/>
                <w:sz w:val="24"/>
                <w:szCs w:val="24"/>
              </w:rPr>
              <w:t>Grade</w:t>
            </w:r>
          </w:p>
        </w:tc>
        <w:tc>
          <w:tcPr>
            <w:tcW w:w="1095" w:type="dxa"/>
            <w:tcBorders>
              <w:bottom w:val="single" w:sz="8" w:space="0" w:color="000000"/>
            </w:tcBorders>
            <w:shd w:val="clear" w:color="auto" w:fill="FFFFFF" w:themeFill="background1"/>
            <w:vAlign w:val="center"/>
          </w:tcPr>
          <w:p w14:paraId="31C62B35" w14:textId="77777777" w:rsidR="00DC6D57" w:rsidRPr="0047435C" w:rsidRDefault="00DC6D57" w:rsidP="0091751A">
            <w:pPr>
              <w:pStyle w:val="TableParagraph"/>
              <w:ind w:left="116" w:right="117" w:hanging="4"/>
              <w:suppressOverlap/>
              <w:jc w:val="center"/>
              <w:rPr>
                <w:rFonts w:cs="Times New Roman"/>
                <w:b/>
                <w:sz w:val="24"/>
                <w:szCs w:val="24"/>
              </w:rPr>
            </w:pPr>
            <w:r>
              <w:rPr>
                <w:rFonts w:cs="Times New Roman"/>
                <w:b/>
                <w:sz w:val="24"/>
                <w:szCs w:val="24"/>
              </w:rPr>
              <w:t xml:space="preserve">Low Range Score </w:t>
            </w:r>
          </w:p>
        </w:tc>
        <w:tc>
          <w:tcPr>
            <w:tcW w:w="936" w:type="dxa"/>
            <w:tcBorders>
              <w:bottom w:val="single" w:sz="8" w:space="0" w:color="000000"/>
            </w:tcBorders>
            <w:shd w:val="clear" w:color="auto" w:fill="FFFFFF" w:themeFill="background1"/>
            <w:vAlign w:val="center"/>
          </w:tcPr>
          <w:p w14:paraId="1A745B09"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High Range Score</w:t>
            </w:r>
          </w:p>
        </w:tc>
        <w:tc>
          <w:tcPr>
            <w:tcW w:w="990" w:type="dxa"/>
            <w:tcBorders>
              <w:bottom w:val="single" w:sz="8" w:space="0" w:color="000000"/>
            </w:tcBorders>
            <w:shd w:val="clear" w:color="auto" w:fill="FFFFFF" w:themeFill="background1"/>
            <w:vAlign w:val="center"/>
          </w:tcPr>
          <w:p w14:paraId="7CD52662"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Scale Score Range</w:t>
            </w:r>
          </w:p>
        </w:tc>
      </w:tr>
      <w:tr w:rsidR="00DC6D57" w:rsidRPr="0047435C" w14:paraId="0CB5270B" w14:textId="77777777" w:rsidTr="0091751A">
        <w:trPr>
          <w:trHeight w:hRule="exact" w:val="340"/>
          <w:jc w:val="center"/>
        </w:trPr>
        <w:tc>
          <w:tcPr>
            <w:tcW w:w="929" w:type="dxa"/>
            <w:shd w:val="clear" w:color="auto" w:fill="FFFFFF" w:themeFill="background1"/>
            <w:vAlign w:val="center"/>
          </w:tcPr>
          <w:p w14:paraId="48331550" w14:textId="77777777" w:rsidR="00DC6D57" w:rsidRPr="0047435C" w:rsidRDefault="00DC6D57" w:rsidP="0091751A">
            <w:pPr>
              <w:pStyle w:val="TableParagraph"/>
              <w:tabs>
                <w:tab w:val="left" w:pos="466"/>
                <w:tab w:val="left" w:pos="1030"/>
              </w:tabs>
              <w:ind w:left="-2" w:right="-46"/>
              <w:suppressOverlap/>
              <w:jc w:val="center"/>
              <w:rPr>
                <w:rFonts w:eastAsia="Times New Roman" w:cs="Times New Roman"/>
                <w:sz w:val="24"/>
                <w:szCs w:val="24"/>
              </w:rPr>
            </w:pPr>
            <w:r>
              <w:rPr>
                <w:rFonts w:cs="Times New Roman"/>
                <w:b/>
                <w:sz w:val="24"/>
                <w:szCs w:val="24"/>
              </w:rPr>
              <w:t>5</w:t>
            </w:r>
          </w:p>
        </w:tc>
        <w:tc>
          <w:tcPr>
            <w:tcW w:w="1095" w:type="dxa"/>
            <w:shd w:val="clear" w:color="auto" w:fill="FFFFFF" w:themeFill="background1"/>
            <w:vAlign w:val="center"/>
          </w:tcPr>
          <w:p w14:paraId="6AC57B1F" w14:textId="77777777" w:rsidR="00DC6D57" w:rsidRPr="0047435C" w:rsidRDefault="00DC6D57" w:rsidP="0091751A">
            <w:pPr>
              <w:jc w:val="center"/>
            </w:pPr>
            <w:r>
              <w:t>405</w:t>
            </w:r>
          </w:p>
        </w:tc>
        <w:tc>
          <w:tcPr>
            <w:tcW w:w="936" w:type="dxa"/>
            <w:shd w:val="clear" w:color="auto" w:fill="FFFFFF" w:themeFill="background1"/>
            <w:vAlign w:val="center"/>
          </w:tcPr>
          <w:p w14:paraId="35114508"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560</w:t>
            </w:r>
          </w:p>
          <w:p w14:paraId="7292059E" w14:textId="77777777" w:rsidR="00DC6D57" w:rsidRPr="0047435C" w:rsidRDefault="00DC6D57" w:rsidP="0091751A">
            <w:pPr>
              <w:pStyle w:val="TableParagraph"/>
              <w:tabs>
                <w:tab w:val="left" w:pos="1232"/>
              </w:tabs>
              <w:jc w:val="center"/>
              <w:rPr>
                <w:rFonts w:eastAsia="Times New Roman" w:cs="Times New Roman"/>
                <w:sz w:val="24"/>
                <w:szCs w:val="24"/>
              </w:rPr>
            </w:pPr>
          </w:p>
        </w:tc>
        <w:tc>
          <w:tcPr>
            <w:tcW w:w="990" w:type="dxa"/>
            <w:shd w:val="clear" w:color="auto" w:fill="FFFFFF" w:themeFill="background1"/>
            <w:vAlign w:val="center"/>
          </w:tcPr>
          <w:p w14:paraId="66EE63B3"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155</w:t>
            </w:r>
          </w:p>
          <w:p w14:paraId="6273BA0B" w14:textId="77777777" w:rsidR="00DC6D57" w:rsidRPr="0047435C" w:rsidRDefault="00DC6D57" w:rsidP="0091751A">
            <w:pPr>
              <w:pStyle w:val="TableParagraph"/>
              <w:tabs>
                <w:tab w:val="left" w:pos="1232"/>
              </w:tabs>
              <w:jc w:val="center"/>
              <w:rPr>
                <w:rFonts w:eastAsia="Times New Roman" w:cs="Times New Roman"/>
                <w:sz w:val="24"/>
                <w:szCs w:val="24"/>
              </w:rPr>
            </w:pPr>
          </w:p>
        </w:tc>
      </w:tr>
      <w:tr w:rsidR="00DC6D57" w:rsidRPr="0047435C" w14:paraId="4D2CAAFB" w14:textId="77777777" w:rsidTr="0091751A">
        <w:trPr>
          <w:trHeight w:hRule="exact" w:val="340"/>
          <w:jc w:val="center"/>
        </w:trPr>
        <w:tc>
          <w:tcPr>
            <w:tcW w:w="929" w:type="dxa"/>
            <w:shd w:val="clear" w:color="auto" w:fill="FFFFFF" w:themeFill="background1"/>
            <w:vAlign w:val="center"/>
          </w:tcPr>
          <w:p w14:paraId="1CA78BD1"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8</w:t>
            </w:r>
          </w:p>
        </w:tc>
        <w:tc>
          <w:tcPr>
            <w:tcW w:w="1095" w:type="dxa"/>
            <w:shd w:val="clear" w:color="auto" w:fill="FFFFFF" w:themeFill="background1"/>
            <w:vAlign w:val="center"/>
          </w:tcPr>
          <w:p w14:paraId="62AB9AF4" w14:textId="77777777" w:rsidR="00DC6D57" w:rsidRPr="0047435C" w:rsidRDefault="00DC6D57" w:rsidP="0091751A">
            <w:pPr>
              <w:jc w:val="center"/>
            </w:pPr>
            <w:r>
              <w:t>715</w:t>
            </w:r>
          </w:p>
        </w:tc>
        <w:tc>
          <w:tcPr>
            <w:tcW w:w="936" w:type="dxa"/>
            <w:shd w:val="clear" w:color="auto" w:fill="FFFFFF" w:themeFill="background1"/>
            <w:vAlign w:val="center"/>
          </w:tcPr>
          <w:p w14:paraId="6C646E29"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860</w:t>
            </w:r>
          </w:p>
          <w:p w14:paraId="63E30DD5" w14:textId="77777777" w:rsidR="00DC6D57" w:rsidRPr="0047435C" w:rsidRDefault="00DC6D57" w:rsidP="0091751A">
            <w:pPr>
              <w:pStyle w:val="TableParagraph"/>
              <w:tabs>
                <w:tab w:val="left" w:pos="1232"/>
              </w:tabs>
              <w:jc w:val="center"/>
              <w:rPr>
                <w:rFonts w:eastAsia="Times New Roman" w:cs="Times New Roman"/>
                <w:sz w:val="24"/>
                <w:szCs w:val="24"/>
              </w:rPr>
            </w:pPr>
          </w:p>
        </w:tc>
        <w:tc>
          <w:tcPr>
            <w:tcW w:w="990" w:type="dxa"/>
            <w:shd w:val="clear" w:color="auto" w:fill="FFFFFF" w:themeFill="background1"/>
            <w:vAlign w:val="center"/>
          </w:tcPr>
          <w:p w14:paraId="189696CC" w14:textId="77777777" w:rsidR="00DC6D57"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145</w:t>
            </w:r>
          </w:p>
          <w:p w14:paraId="6423D198" w14:textId="77777777" w:rsidR="00DC6D57" w:rsidRPr="0047435C" w:rsidRDefault="00DC6D57" w:rsidP="0091751A">
            <w:pPr>
              <w:pStyle w:val="TableParagraph"/>
              <w:tabs>
                <w:tab w:val="left" w:pos="1232"/>
              </w:tabs>
              <w:jc w:val="center"/>
              <w:rPr>
                <w:rFonts w:eastAsia="Times New Roman" w:cs="Times New Roman"/>
                <w:sz w:val="24"/>
                <w:szCs w:val="24"/>
              </w:rPr>
            </w:pPr>
          </w:p>
        </w:tc>
      </w:tr>
      <w:tr w:rsidR="00DC6D57" w:rsidRPr="0047435C" w14:paraId="0F515EC8" w14:textId="77777777" w:rsidTr="0091751A">
        <w:trPr>
          <w:trHeight w:hRule="exact" w:val="344"/>
          <w:jc w:val="center"/>
        </w:trPr>
        <w:tc>
          <w:tcPr>
            <w:tcW w:w="929" w:type="dxa"/>
            <w:shd w:val="clear" w:color="auto" w:fill="FFFFFF" w:themeFill="background1"/>
            <w:vAlign w:val="center"/>
          </w:tcPr>
          <w:p w14:paraId="45A83534"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11</w:t>
            </w:r>
          </w:p>
        </w:tc>
        <w:tc>
          <w:tcPr>
            <w:tcW w:w="1095" w:type="dxa"/>
            <w:shd w:val="clear" w:color="auto" w:fill="FFFFFF" w:themeFill="background1"/>
            <w:vAlign w:val="center"/>
          </w:tcPr>
          <w:p w14:paraId="610DD372" w14:textId="77777777" w:rsidR="00DC6D57" w:rsidRPr="0047435C" w:rsidRDefault="00DC6D57" w:rsidP="0091751A">
            <w:pPr>
              <w:jc w:val="center"/>
            </w:pPr>
            <w:r>
              <w:t>1030</w:t>
            </w:r>
          </w:p>
        </w:tc>
        <w:tc>
          <w:tcPr>
            <w:tcW w:w="936" w:type="dxa"/>
            <w:shd w:val="clear" w:color="auto" w:fill="FFFFFF" w:themeFill="background1"/>
            <w:vAlign w:val="center"/>
          </w:tcPr>
          <w:p w14:paraId="6A75A829" w14:textId="77777777" w:rsidR="00DC6D57" w:rsidRPr="0047435C"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1160</w:t>
            </w:r>
          </w:p>
        </w:tc>
        <w:tc>
          <w:tcPr>
            <w:tcW w:w="990" w:type="dxa"/>
            <w:shd w:val="clear" w:color="auto" w:fill="FFFFFF" w:themeFill="background1"/>
            <w:vAlign w:val="center"/>
          </w:tcPr>
          <w:p w14:paraId="3EC10E60" w14:textId="77777777" w:rsidR="00DC6D57" w:rsidRPr="0047435C" w:rsidRDefault="00DC6D57" w:rsidP="0091751A">
            <w:pPr>
              <w:pStyle w:val="TableParagraph"/>
              <w:tabs>
                <w:tab w:val="left" w:pos="1232"/>
              </w:tabs>
              <w:jc w:val="center"/>
              <w:rPr>
                <w:rFonts w:eastAsia="Times New Roman" w:cs="Times New Roman"/>
                <w:sz w:val="24"/>
                <w:szCs w:val="24"/>
              </w:rPr>
            </w:pPr>
            <w:r>
              <w:rPr>
                <w:rFonts w:eastAsia="Times New Roman" w:cs="Times New Roman"/>
                <w:sz w:val="24"/>
                <w:szCs w:val="24"/>
              </w:rPr>
              <w:t>130</w:t>
            </w:r>
          </w:p>
        </w:tc>
      </w:tr>
    </w:tbl>
    <w:p w14:paraId="3E508419" w14:textId="77777777" w:rsidR="008A6F11" w:rsidRDefault="008A6F11" w:rsidP="00DC6D57"/>
    <w:p w14:paraId="06F30805" w14:textId="2DF58087" w:rsidR="00DC6D57" w:rsidRDefault="00DC6D57" w:rsidP="00DC6D57">
      <w:r w:rsidRPr="00683755">
        <w:t xml:space="preserve">Table </w:t>
      </w:r>
      <w:r>
        <w:t>5</w:t>
      </w:r>
      <w:r w:rsidRPr="00683755">
        <w:t>.</w:t>
      </w:r>
    </w:p>
    <w:p w14:paraId="348757C6" w14:textId="77777777" w:rsidR="00DC6D57" w:rsidRDefault="00DC6D57" w:rsidP="00DC6D57">
      <w:pPr>
        <w:spacing w:after="160" w:line="259" w:lineRule="auto"/>
      </w:pPr>
      <w:r>
        <w:t>Lowest and Highest Possible Raw Scores and the Raw Score Range by Grade Level for CTAS</w:t>
      </w:r>
    </w:p>
    <w:p w14:paraId="473F03FF" w14:textId="77777777" w:rsidR="00DC6D57" w:rsidRPr="00683755" w:rsidRDefault="00DC6D57" w:rsidP="00DC6D57">
      <w:pPr>
        <w:spacing w:after="160" w:line="259" w:lineRule="auto"/>
      </w:pPr>
    </w:p>
    <w:tbl>
      <w:tblPr>
        <w:tblOverlap w:val="never"/>
        <w:tblW w:w="66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top w:w="43" w:type="dxa"/>
          <w:left w:w="43" w:type="dxa"/>
          <w:bottom w:w="43" w:type="dxa"/>
          <w:right w:w="43" w:type="dxa"/>
        </w:tblCellMar>
        <w:tblLook w:val="01E0" w:firstRow="1" w:lastRow="1" w:firstColumn="1" w:lastColumn="1" w:noHBand="0" w:noVBand="0"/>
      </w:tblPr>
      <w:tblGrid>
        <w:gridCol w:w="929"/>
        <w:gridCol w:w="2211"/>
        <w:gridCol w:w="1980"/>
        <w:gridCol w:w="1530"/>
      </w:tblGrid>
      <w:tr w:rsidR="00DC6D57" w:rsidRPr="0047435C" w14:paraId="605F9B4F" w14:textId="77777777" w:rsidTr="0091751A">
        <w:trPr>
          <w:trHeight w:val="340"/>
          <w:jc w:val="center"/>
        </w:trPr>
        <w:tc>
          <w:tcPr>
            <w:tcW w:w="929" w:type="dxa"/>
            <w:tcBorders>
              <w:top w:val="single" w:sz="8" w:space="0" w:color="000000"/>
              <w:bottom w:val="single" w:sz="8" w:space="0" w:color="000000"/>
            </w:tcBorders>
            <w:shd w:val="clear" w:color="auto" w:fill="FFFFFF" w:themeFill="background1"/>
            <w:vAlign w:val="center"/>
          </w:tcPr>
          <w:p w14:paraId="578928E6" w14:textId="77777777" w:rsidR="00DC6D57" w:rsidRPr="0047435C" w:rsidRDefault="00DC6D57" w:rsidP="0091751A">
            <w:pPr>
              <w:pStyle w:val="TableParagraph"/>
              <w:suppressOverlap/>
              <w:jc w:val="center"/>
              <w:rPr>
                <w:rFonts w:cs="Times New Roman"/>
                <w:sz w:val="24"/>
                <w:szCs w:val="24"/>
              </w:rPr>
            </w:pPr>
            <w:r w:rsidRPr="0047435C">
              <w:rPr>
                <w:rFonts w:cs="Times New Roman"/>
                <w:b/>
                <w:spacing w:val="-1"/>
                <w:sz w:val="24"/>
                <w:szCs w:val="24"/>
              </w:rPr>
              <w:t>Grade</w:t>
            </w:r>
          </w:p>
        </w:tc>
        <w:tc>
          <w:tcPr>
            <w:tcW w:w="2211" w:type="dxa"/>
            <w:tcBorders>
              <w:bottom w:val="single" w:sz="8" w:space="0" w:color="000000"/>
            </w:tcBorders>
            <w:shd w:val="clear" w:color="auto" w:fill="FFFFFF" w:themeFill="background1"/>
            <w:vAlign w:val="center"/>
          </w:tcPr>
          <w:p w14:paraId="43F2E289" w14:textId="77777777" w:rsidR="00DC6D57" w:rsidRPr="0047435C" w:rsidRDefault="00DC6D57" w:rsidP="0091751A">
            <w:pPr>
              <w:pStyle w:val="TableParagraph"/>
              <w:ind w:left="116" w:right="117" w:hanging="4"/>
              <w:suppressOverlap/>
              <w:jc w:val="center"/>
              <w:rPr>
                <w:rFonts w:cs="Times New Roman"/>
                <w:b/>
                <w:sz w:val="24"/>
                <w:szCs w:val="24"/>
              </w:rPr>
            </w:pPr>
            <w:r>
              <w:rPr>
                <w:rFonts w:cs="Times New Roman"/>
                <w:b/>
                <w:sz w:val="24"/>
                <w:szCs w:val="24"/>
              </w:rPr>
              <w:t xml:space="preserve">Lowest Possible Raw Score </w:t>
            </w:r>
          </w:p>
        </w:tc>
        <w:tc>
          <w:tcPr>
            <w:tcW w:w="1980" w:type="dxa"/>
            <w:tcBorders>
              <w:bottom w:val="single" w:sz="8" w:space="0" w:color="000000"/>
            </w:tcBorders>
            <w:shd w:val="clear" w:color="auto" w:fill="FFFFFF" w:themeFill="background1"/>
            <w:vAlign w:val="center"/>
          </w:tcPr>
          <w:p w14:paraId="57E97996"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Highest Possible Raw Score</w:t>
            </w:r>
          </w:p>
        </w:tc>
        <w:tc>
          <w:tcPr>
            <w:tcW w:w="1530" w:type="dxa"/>
            <w:tcBorders>
              <w:bottom w:val="single" w:sz="8" w:space="0" w:color="000000"/>
            </w:tcBorders>
            <w:shd w:val="clear" w:color="auto" w:fill="FFFFFF" w:themeFill="background1"/>
            <w:vAlign w:val="center"/>
          </w:tcPr>
          <w:p w14:paraId="32EA44D6" w14:textId="77777777" w:rsidR="00DC6D57" w:rsidRPr="0047435C" w:rsidRDefault="00DC6D57" w:rsidP="0091751A">
            <w:pPr>
              <w:pStyle w:val="TableParagraph"/>
              <w:ind w:right="117" w:firstLine="1"/>
              <w:suppressOverlap/>
              <w:jc w:val="center"/>
              <w:rPr>
                <w:rFonts w:cs="Times New Roman"/>
                <w:b/>
                <w:sz w:val="24"/>
                <w:szCs w:val="24"/>
              </w:rPr>
            </w:pPr>
            <w:r>
              <w:rPr>
                <w:rFonts w:cs="Times New Roman"/>
                <w:b/>
                <w:sz w:val="24"/>
                <w:szCs w:val="24"/>
              </w:rPr>
              <w:t>Range</w:t>
            </w:r>
          </w:p>
        </w:tc>
      </w:tr>
      <w:tr w:rsidR="00DC6D57" w:rsidRPr="0047435C" w14:paraId="7C953847" w14:textId="77777777" w:rsidTr="0091751A">
        <w:trPr>
          <w:trHeight w:hRule="exact" w:val="340"/>
          <w:jc w:val="center"/>
        </w:trPr>
        <w:tc>
          <w:tcPr>
            <w:tcW w:w="929" w:type="dxa"/>
            <w:shd w:val="clear" w:color="auto" w:fill="FFFFFF" w:themeFill="background1"/>
            <w:vAlign w:val="center"/>
          </w:tcPr>
          <w:p w14:paraId="4ED6102C" w14:textId="77777777" w:rsidR="00DC6D57" w:rsidRPr="0047435C" w:rsidRDefault="00DC6D57" w:rsidP="0091751A">
            <w:pPr>
              <w:pStyle w:val="TableParagraph"/>
              <w:tabs>
                <w:tab w:val="left" w:pos="466"/>
                <w:tab w:val="left" w:pos="1030"/>
              </w:tabs>
              <w:ind w:left="-2" w:right="-46"/>
              <w:suppressOverlap/>
              <w:jc w:val="center"/>
              <w:rPr>
                <w:rFonts w:eastAsia="Times New Roman" w:cs="Times New Roman"/>
                <w:sz w:val="24"/>
                <w:szCs w:val="24"/>
              </w:rPr>
            </w:pPr>
            <w:r>
              <w:rPr>
                <w:rFonts w:cs="Times New Roman"/>
                <w:b/>
                <w:sz w:val="24"/>
                <w:szCs w:val="24"/>
              </w:rPr>
              <w:t>5</w:t>
            </w:r>
          </w:p>
        </w:tc>
        <w:tc>
          <w:tcPr>
            <w:tcW w:w="2211" w:type="dxa"/>
            <w:shd w:val="clear" w:color="auto" w:fill="FFFFFF" w:themeFill="background1"/>
            <w:vAlign w:val="center"/>
          </w:tcPr>
          <w:p w14:paraId="05374619" w14:textId="77777777" w:rsidR="00DC6D57" w:rsidRPr="0047435C" w:rsidRDefault="00DC6D57" w:rsidP="0091751A">
            <w:pPr>
              <w:jc w:val="center"/>
            </w:pPr>
            <w:r>
              <w:t>0</w:t>
            </w:r>
          </w:p>
        </w:tc>
        <w:tc>
          <w:tcPr>
            <w:tcW w:w="1980" w:type="dxa"/>
            <w:shd w:val="clear" w:color="auto" w:fill="FFFFFF" w:themeFill="background1"/>
            <w:vAlign w:val="center"/>
          </w:tcPr>
          <w:p w14:paraId="3488E5F4"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88</w:t>
            </w:r>
          </w:p>
        </w:tc>
        <w:tc>
          <w:tcPr>
            <w:tcW w:w="1530" w:type="dxa"/>
            <w:shd w:val="clear" w:color="auto" w:fill="FFFFFF" w:themeFill="background1"/>
            <w:vAlign w:val="center"/>
          </w:tcPr>
          <w:p w14:paraId="02EA9650"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88</w:t>
            </w:r>
          </w:p>
        </w:tc>
      </w:tr>
      <w:tr w:rsidR="00DC6D57" w:rsidRPr="0047435C" w14:paraId="292FDB0E" w14:textId="77777777" w:rsidTr="0091751A">
        <w:trPr>
          <w:trHeight w:hRule="exact" w:val="340"/>
          <w:jc w:val="center"/>
        </w:trPr>
        <w:tc>
          <w:tcPr>
            <w:tcW w:w="929" w:type="dxa"/>
            <w:shd w:val="clear" w:color="auto" w:fill="FFFFFF" w:themeFill="background1"/>
            <w:vAlign w:val="center"/>
          </w:tcPr>
          <w:p w14:paraId="039CE500"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8</w:t>
            </w:r>
          </w:p>
        </w:tc>
        <w:tc>
          <w:tcPr>
            <w:tcW w:w="2211" w:type="dxa"/>
            <w:shd w:val="clear" w:color="auto" w:fill="FFFFFF" w:themeFill="background1"/>
            <w:vAlign w:val="center"/>
          </w:tcPr>
          <w:p w14:paraId="3509D617" w14:textId="77777777" w:rsidR="00DC6D57" w:rsidRPr="0047435C" w:rsidRDefault="00DC6D57" w:rsidP="0091751A">
            <w:pPr>
              <w:jc w:val="center"/>
            </w:pPr>
            <w:r>
              <w:t>0</w:t>
            </w:r>
          </w:p>
        </w:tc>
        <w:tc>
          <w:tcPr>
            <w:tcW w:w="1980" w:type="dxa"/>
            <w:shd w:val="clear" w:color="auto" w:fill="FFFFFF" w:themeFill="background1"/>
            <w:vAlign w:val="center"/>
          </w:tcPr>
          <w:p w14:paraId="556706D2"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c>
          <w:tcPr>
            <w:tcW w:w="1530" w:type="dxa"/>
            <w:shd w:val="clear" w:color="auto" w:fill="FFFFFF" w:themeFill="background1"/>
            <w:vAlign w:val="center"/>
          </w:tcPr>
          <w:p w14:paraId="6C7D97A7"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r>
      <w:tr w:rsidR="00DC6D57" w:rsidRPr="0047435C" w14:paraId="10C80BF9" w14:textId="77777777" w:rsidTr="0091751A">
        <w:trPr>
          <w:trHeight w:hRule="exact" w:val="344"/>
          <w:jc w:val="center"/>
        </w:trPr>
        <w:tc>
          <w:tcPr>
            <w:tcW w:w="929" w:type="dxa"/>
            <w:shd w:val="clear" w:color="auto" w:fill="FFFFFF" w:themeFill="background1"/>
            <w:vAlign w:val="center"/>
          </w:tcPr>
          <w:p w14:paraId="2BF36574" w14:textId="77777777" w:rsidR="00DC6D57" w:rsidRPr="0047435C" w:rsidRDefault="00DC6D57" w:rsidP="0091751A">
            <w:pPr>
              <w:pStyle w:val="TableParagraph"/>
              <w:tabs>
                <w:tab w:val="left" w:pos="440"/>
                <w:tab w:val="left" w:pos="1030"/>
              </w:tabs>
              <w:ind w:left="-2" w:right="-46"/>
              <w:suppressOverlap/>
              <w:jc w:val="center"/>
              <w:rPr>
                <w:rFonts w:eastAsia="Times New Roman" w:cs="Times New Roman"/>
                <w:sz w:val="24"/>
                <w:szCs w:val="24"/>
              </w:rPr>
            </w:pPr>
            <w:r>
              <w:rPr>
                <w:rFonts w:cs="Times New Roman"/>
                <w:b/>
                <w:sz w:val="24"/>
                <w:szCs w:val="24"/>
              </w:rPr>
              <w:t>11</w:t>
            </w:r>
          </w:p>
        </w:tc>
        <w:tc>
          <w:tcPr>
            <w:tcW w:w="2211" w:type="dxa"/>
            <w:shd w:val="clear" w:color="auto" w:fill="FFFFFF" w:themeFill="background1"/>
            <w:vAlign w:val="center"/>
          </w:tcPr>
          <w:p w14:paraId="3387E3EA" w14:textId="77777777" w:rsidR="00DC6D57" w:rsidRPr="0047435C" w:rsidRDefault="00DC6D57" w:rsidP="0091751A">
            <w:pPr>
              <w:jc w:val="center"/>
            </w:pPr>
            <w:r>
              <w:t>0</w:t>
            </w:r>
          </w:p>
        </w:tc>
        <w:tc>
          <w:tcPr>
            <w:tcW w:w="1980" w:type="dxa"/>
            <w:shd w:val="clear" w:color="auto" w:fill="FFFFFF" w:themeFill="background1"/>
            <w:vAlign w:val="center"/>
          </w:tcPr>
          <w:p w14:paraId="7F3F5A80"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c>
          <w:tcPr>
            <w:tcW w:w="1530" w:type="dxa"/>
            <w:shd w:val="clear" w:color="auto" w:fill="FFFFFF" w:themeFill="background1"/>
            <w:vAlign w:val="center"/>
          </w:tcPr>
          <w:p w14:paraId="3C7FE02E" w14:textId="77777777" w:rsidR="00DC6D57" w:rsidRPr="0047435C" w:rsidRDefault="00DC6D57" w:rsidP="0091751A">
            <w:pPr>
              <w:pStyle w:val="TableParagraph"/>
              <w:tabs>
                <w:tab w:val="left" w:pos="1232"/>
              </w:tabs>
              <w:spacing w:before="21"/>
              <w:jc w:val="center"/>
              <w:rPr>
                <w:rFonts w:eastAsia="Times New Roman" w:cs="Times New Roman"/>
                <w:sz w:val="24"/>
                <w:szCs w:val="24"/>
              </w:rPr>
            </w:pPr>
            <w:r>
              <w:rPr>
                <w:rFonts w:eastAsia="Times New Roman" w:cs="Times New Roman"/>
                <w:sz w:val="24"/>
                <w:szCs w:val="24"/>
              </w:rPr>
              <w:t>84</w:t>
            </w:r>
          </w:p>
        </w:tc>
      </w:tr>
    </w:tbl>
    <w:p w14:paraId="657FF8F7" w14:textId="77777777" w:rsidR="00DC6D57" w:rsidRPr="00683755" w:rsidRDefault="00DC6D57" w:rsidP="00DC6D57"/>
    <w:p w14:paraId="7681EFFC" w14:textId="4BAD11A8" w:rsidR="000A54A5" w:rsidRDefault="000A54A5">
      <w:pPr>
        <w:spacing w:after="200" w:line="276" w:lineRule="auto"/>
      </w:pPr>
      <w:r>
        <w:br w:type="page"/>
      </w:r>
    </w:p>
    <w:p w14:paraId="71E07EC5" w14:textId="77777777" w:rsidR="00C86680" w:rsidRDefault="00C86680" w:rsidP="00C86680">
      <w:pPr>
        <w:pStyle w:val="Heading2"/>
      </w:pPr>
      <w:bookmarkStart w:id="40" w:name="_Calculation_Rules_for"/>
      <w:bookmarkStart w:id="41" w:name="_Toc213231063"/>
      <w:bookmarkEnd w:id="40"/>
      <w:r>
        <w:lastRenderedPageBreak/>
        <w:t xml:space="preserve">Calculation Rules for </w:t>
      </w:r>
      <w:r w:rsidRPr="00AB73C9">
        <w:t xml:space="preserve">Indicator </w:t>
      </w:r>
      <w:r>
        <w:t>5</w:t>
      </w:r>
      <w:r w:rsidRPr="00AB73C9">
        <w:t xml:space="preserve">: </w:t>
      </w:r>
      <w:r>
        <w:t>Preparation for Postsecondary and Career Readiness - Coursework</w:t>
      </w:r>
      <w:bookmarkEnd w:id="41"/>
    </w:p>
    <w:p w14:paraId="4C6C3EE1" w14:textId="77777777" w:rsidR="00145787" w:rsidRDefault="00145787" w:rsidP="00145787">
      <w:pPr>
        <w:rPr>
          <w:rStyle w:val="Heading2Char"/>
          <w:rFonts w:ascii="Cambria" w:eastAsia="MS Gothic" w:hAnsi="Cambria"/>
          <w:caps w:val="0"/>
          <w:color w:val="auto"/>
          <w:spacing w:val="0"/>
          <w:sz w:val="24"/>
        </w:rPr>
      </w:pPr>
    </w:p>
    <w:p w14:paraId="6FB52C8E" w14:textId="77777777" w:rsidR="00C461C1" w:rsidRPr="00C461C1" w:rsidRDefault="00C461C1" w:rsidP="00C461C1">
      <w:pPr>
        <w:rPr>
          <w:b/>
        </w:rPr>
      </w:pPr>
      <w:r w:rsidRPr="00C461C1">
        <w:rPr>
          <w:b/>
        </w:rPr>
        <w:t>Description:</w:t>
      </w:r>
    </w:p>
    <w:p w14:paraId="147B363B" w14:textId="77777777" w:rsidR="00204E10" w:rsidRDefault="00204E10" w:rsidP="00204E10"/>
    <w:p w14:paraId="55DC259D" w14:textId="33A4EF63" w:rsidR="00C86680" w:rsidRDefault="00C86680" w:rsidP="00204E10">
      <w:proofErr w:type="gramStart"/>
      <w:r>
        <w:t>Pro</w:t>
      </w:r>
      <w:proofErr w:type="gramEnd"/>
      <w:r>
        <w:t xml:space="preserve">-rated percentage of students in grades 11 and 12 participating in </w:t>
      </w:r>
      <w:r>
        <w:rPr>
          <w:i/>
        </w:rPr>
        <w:t>at least</w:t>
      </w:r>
      <w:r>
        <w:t xml:space="preserve"> </w:t>
      </w:r>
      <w:r>
        <w:rPr>
          <w:i/>
        </w:rPr>
        <w:t>one</w:t>
      </w:r>
      <w:r>
        <w:t xml:space="preserve"> of the following: (a) Two courses in Advanced Placement (AP), International </w:t>
      </w:r>
      <w:r w:rsidRPr="00581BB6">
        <w:t>Baccalaureate</w:t>
      </w:r>
      <w:r>
        <w:t xml:space="preserve"> (IB) and/or dual </w:t>
      </w:r>
      <w:r w:rsidR="003B30BB">
        <w:t>enrollment</w:t>
      </w:r>
      <w:r>
        <w:t xml:space="preserve">; (b) two courses in one of </w:t>
      </w:r>
      <w:r w:rsidR="0034477B">
        <w:t>seventeen</w:t>
      </w:r>
      <w:r>
        <w:t xml:space="preserve"> Career and Technical Education (CTE) categories; </w:t>
      </w:r>
      <w:r w:rsidRPr="00F5651C">
        <w:rPr>
          <w:b/>
        </w:rPr>
        <w:t>or</w:t>
      </w:r>
      <w:r>
        <w:t xml:space="preserve"> (c) two workplace experience courses in any area</w:t>
      </w:r>
      <w:r w:rsidR="00427A9E">
        <w:t xml:space="preserve">. </w:t>
      </w:r>
      <w:r>
        <w:t xml:space="preserve">This indicator has a maximum of 50 </w:t>
      </w:r>
      <w:proofErr w:type="gramStart"/>
      <w:r>
        <w:t>points, and</w:t>
      </w:r>
      <w:proofErr w:type="gramEnd"/>
      <w:r>
        <w:t xml:space="preserve"> will be assessed in schools that teach eleventh and twelfth grade students. The target percentage for this indicator is 75%.</w:t>
      </w:r>
    </w:p>
    <w:p w14:paraId="799BCA01" w14:textId="77777777" w:rsidR="00C86680" w:rsidRDefault="00C86680" w:rsidP="00C86680"/>
    <w:p w14:paraId="68A17DA0" w14:textId="77777777" w:rsidR="00C461C1" w:rsidRPr="00C461C1" w:rsidRDefault="00C461C1" w:rsidP="00C86680">
      <w:pPr>
        <w:spacing w:before="120"/>
        <w:rPr>
          <w:b/>
        </w:rPr>
      </w:pPr>
      <w:r w:rsidRPr="00C461C1">
        <w:rPr>
          <w:b/>
        </w:rPr>
        <w:t>Formula for Calcu</w:t>
      </w:r>
      <w:r>
        <w:rPr>
          <w:b/>
        </w:rPr>
        <w:t>l</w:t>
      </w:r>
      <w:r w:rsidRPr="00C461C1">
        <w:rPr>
          <w:b/>
        </w:rPr>
        <w:t>ation:</w:t>
      </w:r>
    </w:p>
    <w:p w14:paraId="165D474F" w14:textId="77777777" w:rsidR="00C86680" w:rsidRDefault="00C86680" w:rsidP="00C86680">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13854F8F" w14:textId="77777777" w:rsidR="00C86680" w:rsidRDefault="00C86680" w:rsidP="00C86680">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5</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has not completed at least one of the requirements</m:t>
                  </m:r>
                </m:e>
              </m:mr>
              <m:mr>
                <m:e>
                  <m:r>
                    <w:rPr>
                      <w:rFonts w:ascii="Cambria Math" w:eastAsiaTheme="minorEastAsia" w:hAnsi="Cambria Math"/>
                      <w:sz w:val="20"/>
                    </w:rPr>
                    <m:t>1</m:t>
                  </m:r>
                </m:e>
                <m:e>
                  <m:r>
                    <m:rPr>
                      <m:sty m:val="p"/>
                    </m:rPr>
                    <w:rPr>
                      <w:rFonts w:ascii="Cambria Math" w:eastAsiaTheme="minorEastAsia" w:hAnsi="Cambria Math"/>
                      <w:sz w:val="20"/>
                    </w:rPr>
                    <m:t>completed at least one of the requirements</m:t>
                  </m:r>
                </m:e>
              </m:mr>
            </m:m>
          </m:e>
        </m:d>
      </m:oMath>
      <w:r>
        <w:rPr>
          <w:rFonts w:eastAsiaTheme="minorEastAsia"/>
        </w:rPr>
        <w:t>.</w:t>
      </w:r>
    </w:p>
    <w:p w14:paraId="45FC2756" w14:textId="77777777" w:rsidR="00A6075A" w:rsidRDefault="00A6075A" w:rsidP="00C86680">
      <w:pPr>
        <w:rPr>
          <w:rFonts w:eastAsiaTheme="minorEastAsia"/>
        </w:rPr>
      </w:pPr>
    </w:p>
    <w:p w14:paraId="7C49DAB7" w14:textId="77777777" w:rsidR="00C86680" w:rsidRDefault="00C86680" w:rsidP="00C86680">
      <w:pPr>
        <w:rPr>
          <w:rFonts w:eastAsiaTheme="minorEastAsia"/>
        </w:rPr>
      </w:pPr>
      <w:r>
        <w:rPr>
          <w:rFonts w:eastAsiaTheme="minorEastAsia"/>
        </w:rPr>
        <w:t xml:space="preserve">It is important to note when evaluating </w:t>
      </w:r>
      <w:proofErr w:type="gramStart"/>
      <w:r>
        <w:rPr>
          <w:rFonts w:eastAsiaTheme="minorEastAsia"/>
        </w:rPr>
        <w:t>whether or not</w:t>
      </w:r>
      <w:proofErr w:type="gramEnd"/>
      <w:r>
        <w:rPr>
          <w:rFonts w:eastAsiaTheme="minorEastAsia"/>
        </w:rPr>
        <w:t xml:space="preserve"> a student has met the requirements for indicator 5 that the three options cannot be mixed and matched. A student who has taken one AP course and one CTE class has </w:t>
      </w:r>
      <w:r>
        <w:rPr>
          <w:rFonts w:eastAsiaTheme="minorEastAsia"/>
          <w:b/>
        </w:rPr>
        <w:t>not</w:t>
      </w:r>
      <w:r>
        <w:rPr>
          <w:rFonts w:eastAsiaTheme="minorEastAsia"/>
        </w:rPr>
        <w:t xml:space="preserve"> met the requirements for indicator 5.</w:t>
      </w:r>
    </w:p>
    <w:p w14:paraId="3858A068" w14:textId="77777777" w:rsidR="00C86680" w:rsidRPr="00581BB6" w:rsidRDefault="00C86680" w:rsidP="00C86680">
      <w:pPr>
        <w:rPr>
          <w:rFonts w:eastAsiaTheme="minorEastAsia"/>
        </w:rPr>
      </w:pPr>
    </w:p>
    <w:p w14:paraId="3B0E8E6C" w14:textId="77777777" w:rsidR="00C86680" w:rsidRDefault="00C86680" w:rsidP="00C86680">
      <w:pPr>
        <w:rPr>
          <w:rFonts w:eastAsiaTheme="minorEastAsia"/>
        </w:rPr>
      </w:pPr>
      <w:r>
        <w:rPr>
          <w:rFonts w:eastAsiaTheme="minorEastAsia"/>
        </w:rPr>
        <w:t xml:space="preserve">These individual scores will then be attributed to the schools attended by each student. School scores will then be calculated by taking the sum of the student scores, dividing by the total number, </w:t>
      </w:r>
      <m:oMath>
        <m:r>
          <w:rPr>
            <w:rFonts w:ascii="Cambria Math" w:eastAsiaTheme="minorEastAsia" w:hAnsi="Cambria Math"/>
          </w:rPr>
          <m:t>N</m:t>
        </m:r>
      </m:oMath>
      <w:r>
        <w:rPr>
          <w:rFonts w:eastAsiaTheme="minorEastAsia"/>
        </w:rPr>
        <w:t>, of eleventh and twelfth grade students. Points will be assigned as a prorated percentage of the target, out of a maximum of 50, as indicated in the formula below:</w:t>
      </w:r>
    </w:p>
    <w:p w14:paraId="387A9A81" w14:textId="77777777" w:rsidR="00C86680" w:rsidRPr="00AB73C9" w:rsidRDefault="00C86680" w:rsidP="00C86680">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0.75</m:t>
                  </m:r>
                </m:den>
              </m:f>
              <m:r>
                <w:rPr>
                  <w:rFonts w:ascii="Cambria Math" w:hAnsi="Cambria Math"/>
                </w:rPr>
                <m:t>, 50</m:t>
              </m:r>
            </m:e>
          </m:d>
          <m:r>
            <w:rPr>
              <w:rFonts w:ascii="Cambria Math" w:hAnsi="Cambria Math"/>
            </w:rPr>
            <m:t>.</m:t>
          </m:r>
        </m:oMath>
      </m:oMathPara>
    </w:p>
    <w:p w14:paraId="52861576" w14:textId="77777777" w:rsidR="00C86680" w:rsidRDefault="00C86680" w:rsidP="00C86680">
      <w:pPr>
        <w:rPr>
          <w:rFonts w:eastAsiaTheme="minorEastAsia"/>
        </w:rPr>
      </w:pPr>
    </w:p>
    <w:p w14:paraId="7CF23E75" w14:textId="77777777" w:rsidR="00C86680" w:rsidRPr="00DC525C" w:rsidRDefault="00C86680" w:rsidP="00DC525C">
      <w:pPr>
        <w:rPr>
          <w:b/>
        </w:rPr>
      </w:pPr>
      <w:r w:rsidRPr="00DC525C">
        <w:rPr>
          <w:b/>
        </w:rPr>
        <w:t>Data Flow Steps: Overview</w:t>
      </w:r>
    </w:p>
    <w:p w14:paraId="7453129A" w14:textId="77777777" w:rsidR="00C86680" w:rsidRDefault="00C86680" w:rsidP="00C86680">
      <w:pPr>
        <w:spacing w:before="120"/>
      </w:pPr>
      <w:r>
        <w:t>Indicator 5 is calculated using the following data steps:</w:t>
      </w:r>
    </w:p>
    <w:p w14:paraId="31FD80C7" w14:textId="77777777" w:rsidR="00C86680" w:rsidRPr="00C95E61" w:rsidRDefault="00C86680" w:rsidP="00C86680">
      <w:pPr>
        <w:spacing w:before="120"/>
      </w:pPr>
    </w:p>
    <w:p w14:paraId="65421C3F" w14:textId="77777777" w:rsidR="00C86680" w:rsidRDefault="00C86680" w:rsidP="0007777E">
      <w:pPr>
        <w:pStyle w:val="ListParagraph"/>
        <w:numPr>
          <w:ilvl w:val="0"/>
          <w:numId w:val="29"/>
        </w:numPr>
        <w:contextualSpacing/>
        <w:rPr>
          <w:rFonts w:eastAsiaTheme="minorEastAsia"/>
        </w:rPr>
      </w:pPr>
      <w:r>
        <w:rPr>
          <w:rFonts w:eastAsiaTheme="minorEastAsia"/>
        </w:rPr>
        <w:t>Course completion data is collected from the districts, then cleaned and validated.</w:t>
      </w:r>
    </w:p>
    <w:p w14:paraId="34428171" w14:textId="77777777" w:rsidR="00C86680" w:rsidRPr="00E73DDB" w:rsidRDefault="00C86680" w:rsidP="0007777E">
      <w:pPr>
        <w:pStyle w:val="ListParagraph"/>
        <w:numPr>
          <w:ilvl w:val="0"/>
          <w:numId w:val="29"/>
        </w:numPr>
        <w:contextualSpacing/>
        <w:rPr>
          <w:rFonts w:eastAsiaTheme="minorEastAsia"/>
        </w:rPr>
      </w:pPr>
      <w:r>
        <w:rPr>
          <w:rFonts w:eastAsiaTheme="minorEastAsia"/>
        </w:rPr>
        <w:t xml:space="preserve">The data is further sorted to check for any potential duplicates by Student ID, </w:t>
      </w:r>
      <w:r w:rsidRPr="006B6B4C">
        <w:rPr>
          <w:rFonts w:eastAsiaTheme="minorEastAsia"/>
        </w:rPr>
        <w:t>School ID</w:t>
      </w:r>
      <w:r>
        <w:rPr>
          <w:rFonts w:eastAsiaTheme="minorEastAsia"/>
        </w:rPr>
        <w:t xml:space="preserve">, </w:t>
      </w:r>
      <w:r w:rsidRPr="006B6B4C">
        <w:rPr>
          <w:rFonts w:eastAsiaTheme="minorEastAsia"/>
        </w:rPr>
        <w:t>Course Description</w:t>
      </w:r>
      <w:r>
        <w:rPr>
          <w:rFonts w:eastAsiaTheme="minorEastAsia"/>
        </w:rPr>
        <w:t xml:space="preserve">, or </w:t>
      </w:r>
      <w:r w:rsidRPr="006B6B4C">
        <w:rPr>
          <w:rFonts w:eastAsiaTheme="minorEastAsia"/>
        </w:rPr>
        <w:t>School Year</w:t>
      </w:r>
      <w:r>
        <w:rPr>
          <w:rFonts w:eastAsiaTheme="minorEastAsia"/>
        </w:rPr>
        <w:t xml:space="preserve">. </w:t>
      </w:r>
      <w:r w:rsidRPr="00E73DDB">
        <w:rPr>
          <w:rFonts w:eastAsiaTheme="minorEastAsia"/>
        </w:rPr>
        <w:t>Resolved duplicates are combined with unique outcomes as well as validated data from previous school years.</w:t>
      </w:r>
    </w:p>
    <w:p w14:paraId="766C9CBF" w14:textId="77777777" w:rsidR="00C86680" w:rsidRDefault="00C86680" w:rsidP="0007777E">
      <w:pPr>
        <w:pStyle w:val="ListParagraph"/>
        <w:numPr>
          <w:ilvl w:val="0"/>
          <w:numId w:val="29"/>
        </w:numPr>
        <w:contextualSpacing/>
        <w:rPr>
          <w:rFonts w:eastAsiaTheme="minorEastAsia"/>
        </w:rPr>
      </w:pPr>
      <w:r>
        <w:rPr>
          <w:rFonts w:eastAsiaTheme="minorEastAsia"/>
        </w:rPr>
        <w:t>All students meeting at least one of the requirements listed above are flagged in the data. The number of students flagged is counted for each school and district.</w:t>
      </w:r>
    </w:p>
    <w:p w14:paraId="3FC63D47" w14:textId="77777777" w:rsidR="00C86680" w:rsidRDefault="00C86680" w:rsidP="0007777E">
      <w:pPr>
        <w:pStyle w:val="ListParagraph"/>
        <w:numPr>
          <w:ilvl w:val="0"/>
          <w:numId w:val="29"/>
        </w:numPr>
        <w:contextualSpacing/>
        <w:rPr>
          <w:rFonts w:eastAsiaTheme="minorEastAsia"/>
        </w:rPr>
      </w:pPr>
      <w:r>
        <w:rPr>
          <w:rFonts w:eastAsiaTheme="minorEastAsia"/>
        </w:rPr>
        <w:t>The total number of eleventh and twelfth graders on which each school and district is being evaluated is determined using the June PSIS collection from that year.</w:t>
      </w:r>
    </w:p>
    <w:p w14:paraId="3329AA3B" w14:textId="77777777" w:rsidR="00C86680" w:rsidRPr="00581BB6" w:rsidRDefault="00C86680" w:rsidP="0007777E">
      <w:pPr>
        <w:pStyle w:val="ListParagraph"/>
        <w:numPr>
          <w:ilvl w:val="0"/>
          <w:numId w:val="29"/>
        </w:numPr>
        <w:contextualSpacing/>
        <w:rPr>
          <w:rFonts w:eastAsiaTheme="minorEastAsia"/>
        </w:rPr>
      </w:pPr>
      <w:r>
        <w:rPr>
          <w:rFonts w:eastAsiaTheme="minorEastAsia"/>
        </w:rPr>
        <w:t xml:space="preserve">The number of students meeting the requirements for indicator 5 is divided by the total number of eleventh and twelfth grade students. If the ratio is 75% or greater, the school </w:t>
      </w:r>
      <w:r>
        <w:rPr>
          <w:rFonts w:eastAsiaTheme="minorEastAsia"/>
        </w:rPr>
        <w:lastRenderedPageBreak/>
        <w:t>receives the maximum score of 50 points</w:t>
      </w:r>
      <w:r w:rsidR="00427A9E">
        <w:rPr>
          <w:rFonts w:eastAsiaTheme="minorEastAsia"/>
        </w:rPr>
        <w:t xml:space="preserve">. </w:t>
      </w:r>
      <w:r>
        <w:rPr>
          <w:rFonts w:eastAsiaTheme="minorEastAsia"/>
        </w:rPr>
        <w:t xml:space="preserve">If the score is less than 75%, the score is then divided by 0.75 and multiplied by 50 to get their prorated score. </w:t>
      </w:r>
    </w:p>
    <w:p w14:paraId="60746050" w14:textId="77777777" w:rsidR="00DC525C" w:rsidRDefault="00DC525C" w:rsidP="00DC525C">
      <w:pPr>
        <w:rPr>
          <w:b/>
        </w:rPr>
      </w:pPr>
    </w:p>
    <w:p w14:paraId="6B9FD6D2" w14:textId="77777777" w:rsidR="00C86680" w:rsidRPr="00DC525C" w:rsidRDefault="00C86680" w:rsidP="00DC525C">
      <w:pPr>
        <w:rPr>
          <w:b/>
        </w:rPr>
      </w:pPr>
      <w:r w:rsidRPr="00DC525C">
        <w:rPr>
          <w:b/>
        </w:rPr>
        <w:t>Data Flow Steps in Detail:</w:t>
      </w:r>
    </w:p>
    <w:p w14:paraId="6E01167F" w14:textId="77777777" w:rsidR="00C86680" w:rsidRPr="00D073F6" w:rsidRDefault="00C86680" w:rsidP="00C461C1">
      <w:pPr>
        <w:pStyle w:val="Heading3"/>
        <w:rPr>
          <w:color w:val="4176B2"/>
        </w:rPr>
      </w:pPr>
      <w:r w:rsidRPr="00D073F6">
        <w:rPr>
          <w:color w:val="4176B2"/>
        </w:rPr>
        <w:t>Step 1: Course completion data is collected from the districts, then cleaned and validated.</w:t>
      </w:r>
    </w:p>
    <w:p w14:paraId="3AC8E8AB" w14:textId="77777777" w:rsidR="00C86680" w:rsidRDefault="00C86680" w:rsidP="00C86680"/>
    <w:p w14:paraId="4892BC91" w14:textId="77777777" w:rsidR="00C86680" w:rsidRDefault="00C86680" w:rsidP="0007777E">
      <w:pPr>
        <w:pStyle w:val="Heading4"/>
        <w:numPr>
          <w:ilvl w:val="0"/>
          <w:numId w:val="30"/>
        </w:numPr>
      </w:pPr>
      <w:r>
        <w:t>School districts submit course completion data.</w:t>
      </w:r>
    </w:p>
    <w:p w14:paraId="4058D55A" w14:textId="30DD9B5C" w:rsidR="00C86680" w:rsidRDefault="00C86680" w:rsidP="00C86680">
      <w:pPr>
        <w:spacing w:before="120"/>
      </w:pPr>
      <w:r>
        <w:t>School districts use National Center for Education Statistics (NCES) course classification codes</w:t>
      </w:r>
      <w:r>
        <w:rPr>
          <w:rStyle w:val="FootnoteReference"/>
        </w:rPr>
        <w:footnoteReference w:id="2"/>
      </w:r>
      <w:r>
        <w:t xml:space="preserve"> to submit their course completion data using the Teacher-Course-Student (TCS) Data Collection Site</w:t>
      </w:r>
      <w:r>
        <w:rPr>
          <w:rStyle w:val="FootnoteReference"/>
        </w:rPr>
        <w:footnoteReference w:id="3"/>
      </w:r>
      <w:r w:rsidR="00427A9E">
        <w:t xml:space="preserve">. </w:t>
      </w:r>
      <w:r>
        <w:t xml:space="preserve">Collection takes place between March and July at the end of each school </w:t>
      </w:r>
      <w:proofErr w:type="gramStart"/>
      <w:r>
        <w:t>year,</w:t>
      </w:r>
      <w:proofErr w:type="gramEnd"/>
      <w:r>
        <w:t xml:space="preserve"> however updates and corrections can be made up to the freeze date </w:t>
      </w:r>
      <w:r w:rsidR="00042B07">
        <w:t>in mid-August</w:t>
      </w:r>
      <w:r>
        <w:t xml:space="preserve"> to include summer school grades in the indicator calculations.</w:t>
      </w:r>
    </w:p>
    <w:p w14:paraId="2AFDACE5" w14:textId="77777777" w:rsidR="00C86680" w:rsidRDefault="00C86680" w:rsidP="00C86680"/>
    <w:p w14:paraId="60DEA6CE" w14:textId="77777777" w:rsidR="00C86680" w:rsidRDefault="00C86680" w:rsidP="0007777E">
      <w:pPr>
        <w:pStyle w:val="Heading4"/>
        <w:numPr>
          <w:ilvl w:val="0"/>
          <w:numId w:val="30"/>
        </w:numPr>
      </w:pPr>
      <w:r>
        <w:t>CSDE extracts data from TCS Data Collection Site.</w:t>
      </w:r>
    </w:p>
    <w:p w14:paraId="58B20FF7" w14:textId="77777777" w:rsidR="00C86680" w:rsidRDefault="00C86680" w:rsidP="00C86680">
      <w:pPr>
        <w:spacing w:before="120"/>
      </w:pPr>
      <w:r>
        <w:t>Before extracting data from TCS, the following data tables are loaded for reference</w:t>
      </w:r>
      <w:r>
        <w:rPr>
          <w:rStyle w:val="FootnoteReference"/>
        </w:rPr>
        <w:footnoteReference w:id="4"/>
      </w:r>
      <w:r>
        <w:t>:</w:t>
      </w:r>
    </w:p>
    <w:p w14:paraId="421B5C7C" w14:textId="77777777" w:rsidR="00C86680" w:rsidRPr="00FD3220" w:rsidRDefault="00C86680" w:rsidP="0007777E">
      <w:pPr>
        <w:pStyle w:val="ListParagraph"/>
        <w:numPr>
          <w:ilvl w:val="0"/>
          <w:numId w:val="32"/>
        </w:numPr>
        <w:spacing w:before="120"/>
        <w:contextualSpacing/>
        <w:rPr>
          <w:i/>
        </w:rPr>
      </w:pPr>
      <w:r w:rsidRPr="00FD3220">
        <w:rPr>
          <w:i/>
        </w:rPr>
        <w:t>Dual Enrollment Codes</w:t>
      </w:r>
      <w:r>
        <w:t>: Each observation represents one university offering dual enrollment.</w:t>
      </w:r>
    </w:p>
    <w:p w14:paraId="2EB7CE26" w14:textId="77777777" w:rsidR="00C86680" w:rsidRDefault="00C86680" w:rsidP="0007777E">
      <w:pPr>
        <w:pStyle w:val="ListParagraph"/>
        <w:numPr>
          <w:ilvl w:val="1"/>
          <w:numId w:val="32"/>
        </w:numPr>
        <w:spacing w:before="120"/>
        <w:contextualSpacing/>
      </w:pPr>
      <w:r w:rsidRPr="00345A9B">
        <w:rPr>
          <w:b/>
        </w:rPr>
        <w:t>Variables</w:t>
      </w:r>
      <w:r>
        <w:t>: TCS Dual Enrollment Code (Primary Key), Dual Enrollment Codes, University Name, University Description</w:t>
      </w:r>
    </w:p>
    <w:p w14:paraId="5C6C5E1F" w14:textId="77777777" w:rsidR="00C86680" w:rsidRPr="00FD3220" w:rsidRDefault="00C86680" w:rsidP="0007777E">
      <w:pPr>
        <w:pStyle w:val="ListParagraph"/>
        <w:numPr>
          <w:ilvl w:val="0"/>
          <w:numId w:val="32"/>
        </w:numPr>
        <w:spacing w:before="120"/>
        <w:contextualSpacing/>
        <w:rPr>
          <w:i/>
        </w:rPr>
      </w:pPr>
      <w:r w:rsidRPr="00FD3220">
        <w:rPr>
          <w:i/>
        </w:rPr>
        <w:t>NCES Course Codes</w:t>
      </w:r>
      <w:r>
        <w:rPr>
          <w:i/>
        </w:rPr>
        <w:t>:</w:t>
      </w:r>
      <w:r>
        <w:t xml:space="preserve"> Each observation represents one potential course that could be offered.</w:t>
      </w:r>
    </w:p>
    <w:p w14:paraId="4463AEB1" w14:textId="77777777" w:rsidR="00C86680" w:rsidRDefault="00C86680" w:rsidP="0007777E">
      <w:pPr>
        <w:pStyle w:val="ListParagraph"/>
        <w:numPr>
          <w:ilvl w:val="1"/>
          <w:numId w:val="32"/>
        </w:numPr>
        <w:spacing w:before="120"/>
        <w:contextualSpacing/>
      </w:pPr>
      <w:r w:rsidRPr="00A1241D">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3F319790" w14:textId="77777777" w:rsidR="00C86680" w:rsidRPr="00FD3220" w:rsidRDefault="00C86680" w:rsidP="0007777E">
      <w:pPr>
        <w:pStyle w:val="ListParagraph"/>
        <w:numPr>
          <w:ilvl w:val="0"/>
          <w:numId w:val="32"/>
        </w:numPr>
        <w:spacing w:before="120"/>
        <w:contextualSpacing/>
        <w:rPr>
          <w:i/>
        </w:rPr>
      </w:pPr>
      <w:r w:rsidRPr="00FD3220">
        <w:rPr>
          <w:i/>
        </w:rPr>
        <w:t>NCES Course Levels</w:t>
      </w:r>
      <w:r>
        <w:rPr>
          <w:i/>
        </w:rPr>
        <w:t xml:space="preserve">: </w:t>
      </w:r>
      <w:r>
        <w:t>Each observation represents a level of courses that could be offered.</w:t>
      </w:r>
    </w:p>
    <w:p w14:paraId="6C90524A" w14:textId="77777777" w:rsidR="00C86680" w:rsidRDefault="00C86680" w:rsidP="0007777E">
      <w:pPr>
        <w:pStyle w:val="ListParagraph"/>
        <w:numPr>
          <w:ilvl w:val="1"/>
          <w:numId w:val="32"/>
        </w:numPr>
        <w:spacing w:before="120"/>
        <w:contextualSpacing/>
      </w:pPr>
      <w:r>
        <w:rPr>
          <w:b/>
        </w:rPr>
        <w:t xml:space="preserve">Variables: </w:t>
      </w:r>
      <w:r w:rsidRPr="00A1241D">
        <w:t>TCS</w:t>
      </w:r>
      <w:r>
        <w:t xml:space="preserve"> Course Level (Primary Key), NCES Course Level Code (one character), Level Name, Level Description, Elementary Flag (0 or 1), Secondary Flag (0 or 1)</w:t>
      </w:r>
    </w:p>
    <w:p w14:paraId="77B1DF0F" w14:textId="77777777" w:rsidR="00C86680" w:rsidRPr="00FD3220" w:rsidRDefault="00C86680" w:rsidP="0007777E">
      <w:pPr>
        <w:pStyle w:val="ListParagraph"/>
        <w:numPr>
          <w:ilvl w:val="0"/>
          <w:numId w:val="32"/>
        </w:numPr>
        <w:spacing w:before="120"/>
        <w:contextualSpacing/>
        <w:rPr>
          <w:i/>
        </w:rPr>
      </w:pPr>
      <w:r>
        <w:rPr>
          <w:i/>
        </w:rPr>
        <w:t xml:space="preserve">Course </w:t>
      </w:r>
      <w:r w:rsidRPr="00FD3220">
        <w:rPr>
          <w:i/>
        </w:rPr>
        <w:t>Outcome</w:t>
      </w:r>
      <w:r>
        <w:rPr>
          <w:i/>
        </w:rPr>
        <w:t>s</w:t>
      </w:r>
      <w:r>
        <w:t>: Each observation represents a potential course outcome, such as pass or fail.</w:t>
      </w:r>
    </w:p>
    <w:p w14:paraId="7DC73E27" w14:textId="77777777" w:rsidR="00C86680" w:rsidRDefault="00C86680" w:rsidP="0007777E">
      <w:pPr>
        <w:pStyle w:val="ListParagraph"/>
        <w:numPr>
          <w:ilvl w:val="1"/>
          <w:numId w:val="32"/>
        </w:numPr>
        <w:spacing w:before="120"/>
        <w:contextualSpacing/>
      </w:pPr>
      <w:r>
        <w:rPr>
          <w:b/>
        </w:rPr>
        <w:t>Variables</w:t>
      </w:r>
      <w:r>
        <w:t>: TCS Grade Status (Primary Key), Grade Status Codes (one or two characters), Grade Status Name, Grade Description</w:t>
      </w:r>
    </w:p>
    <w:p w14:paraId="5FA85A2C" w14:textId="77777777" w:rsidR="00C86680" w:rsidRPr="00FD3220" w:rsidRDefault="00C86680" w:rsidP="0007777E">
      <w:pPr>
        <w:pStyle w:val="ListParagraph"/>
        <w:numPr>
          <w:ilvl w:val="0"/>
          <w:numId w:val="32"/>
        </w:numPr>
        <w:spacing w:before="120"/>
        <w:contextualSpacing/>
        <w:rPr>
          <w:i/>
        </w:rPr>
      </w:pPr>
      <w:r w:rsidRPr="00FD3220">
        <w:rPr>
          <w:i/>
        </w:rPr>
        <w:lastRenderedPageBreak/>
        <w:t>Teacher Type</w:t>
      </w:r>
      <w:r>
        <w:rPr>
          <w:i/>
        </w:rPr>
        <w:t>:</w:t>
      </w:r>
      <w:r>
        <w:t xml:space="preserve"> Each observation represents a type of teacher that could be teaching a course.</w:t>
      </w:r>
    </w:p>
    <w:p w14:paraId="58983B80" w14:textId="77777777" w:rsidR="00C86680" w:rsidRPr="00A1241D" w:rsidRDefault="00C86680" w:rsidP="0007777E">
      <w:pPr>
        <w:pStyle w:val="ListParagraph"/>
        <w:numPr>
          <w:ilvl w:val="1"/>
          <w:numId w:val="32"/>
        </w:numPr>
        <w:spacing w:before="120"/>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632F7E75" w14:textId="77777777" w:rsidR="00C86680" w:rsidRDefault="00C86680" w:rsidP="00C86680">
      <w:pPr>
        <w:spacing w:before="120"/>
      </w:pPr>
      <w:r>
        <w:t>The following data tables can then be extracted from the TCS Data Collection Site:</w:t>
      </w:r>
    </w:p>
    <w:p w14:paraId="301329FE" w14:textId="77777777" w:rsidR="00C86680" w:rsidRDefault="00C86680" w:rsidP="0007777E">
      <w:pPr>
        <w:pStyle w:val="ListParagraph"/>
        <w:numPr>
          <w:ilvl w:val="0"/>
          <w:numId w:val="32"/>
        </w:numPr>
        <w:spacing w:before="120"/>
        <w:contextualSpacing/>
      </w:pPr>
      <w:r w:rsidRPr="00FD3220">
        <w:rPr>
          <w:i/>
        </w:rPr>
        <w:t>Course Offerings:</w:t>
      </w:r>
      <w:r>
        <w:t xml:space="preserve"> Each observation represents one course section in one school in one district.</w:t>
      </w:r>
    </w:p>
    <w:p w14:paraId="6A3EC6CB" w14:textId="77777777" w:rsidR="00C86680" w:rsidRDefault="00C86680" w:rsidP="0007777E">
      <w:pPr>
        <w:pStyle w:val="ListParagraph"/>
        <w:numPr>
          <w:ilvl w:val="1"/>
          <w:numId w:val="31"/>
        </w:numPr>
        <w:spacing w:before="120"/>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055D4B91" w14:textId="77777777" w:rsidR="00C86680" w:rsidRDefault="00C86680" w:rsidP="0007777E">
      <w:pPr>
        <w:pStyle w:val="ListParagraph"/>
        <w:numPr>
          <w:ilvl w:val="0"/>
          <w:numId w:val="32"/>
        </w:numPr>
        <w:spacing w:before="120"/>
        <w:contextualSpacing/>
      </w:pPr>
      <w:r>
        <w:rPr>
          <w:i/>
        </w:rPr>
        <w:t>Course Enrollment:</w:t>
      </w:r>
      <w:r>
        <w:t xml:space="preserve"> Each observation represents one student enrolled in one section of a course at one school in one district</w:t>
      </w:r>
      <w:r w:rsidR="00427A9E">
        <w:t xml:space="preserve">. </w:t>
      </w:r>
      <w:r>
        <w:t xml:space="preserve">Many students, especially in </w:t>
      </w:r>
      <w:proofErr w:type="gramStart"/>
      <w:r>
        <w:t>secondary</w:t>
      </w:r>
      <w:proofErr w:type="gramEnd"/>
      <w:r>
        <w:t>, will have multiple observations.</w:t>
      </w:r>
    </w:p>
    <w:p w14:paraId="6728A9C7" w14:textId="77777777" w:rsidR="00C86680" w:rsidRDefault="00C86680" w:rsidP="0007777E">
      <w:pPr>
        <w:pStyle w:val="ListParagraph"/>
        <w:numPr>
          <w:ilvl w:val="1"/>
          <w:numId w:val="32"/>
        </w:numPr>
        <w:spacing w:before="120"/>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1E0628A9" w14:textId="77777777" w:rsidR="00C86680" w:rsidRDefault="00C86680" w:rsidP="0007777E">
      <w:pPr>
        <w:pStyle w:val="ListParagraph"/>
        <w:numPr>
          <w:ilvl w:val="0"/>
          <w:numId w:val="32"/>
        </w:numPr>
        <w:spacing w:before="120"/>
        <w:contextualSpacing/>
      </w:pPr>
      <w:r>
        <w:rPr>
          <w:i/>
        </w:rPr>
        <w:t>Student Matching:</w:t>
      </w:r>
      <w:r>
        <w:t xml:space="preserve"> Each observation represents one matching of a CT State Student ID (SASID), a District Student ID, and/or a Registration ID.</w:t>
      </w:r>
    </w:p>
    <w:p w14:paraId="6D52AE6A" w14:textId="77777777" w:rsidR="00C86680" w:rsidRDefault="00C86680" w:rsidP="0007777E">
      <w:pPr>
        <w:pStyle w:val="ListParagraph"/>
        <w:numPr>
          <w:ilvl w:val="1"/>
          <w:numId w:val="32"/>
        </w:numPr>
        <w:spacing w:before="120"/>
        <w:contextualSpacing/>
      </w:pPr>
      <w:r>
        <w:rPr>
          <w:b/>
        </w:rPr>
        <w:t>Variables</w:t>
      </w:r>
      <w:r>
        <w:t>: TCS Student ID (Primary Key), SASID, District ID, School ID, Registration ID, District Student ID</w:t>
      </w:r>
    </w:p>
    <w:p w14:paraId="17F9FC3D" w14:textId="77777777" w:rsidR="00C86680" w:rsidRDefault="00C86680" w:rsidP="0007777E">
      <w:pPr>
        <w:pStyle w:val="ListParagraph"/>
        <w:numPr>
          <w:ilvl w:val="0"/>
          <w:numId w:val="32"/>
        </w:numPr>
        <w:spacing w:before="120"/>
        <w:contextualSpacing/>
      </w:pPr>
      <w:r>
        <w:rPr>
          <w:i/>
        </w:rPr>
        <w:t>Teacher Matching:</w:t>
      </w:r>
      <w:r>
        <w:t xml:space="preserve"> Each observation represents one matching of an Educator Identification Number (EIN) to a District Teacher ID.</w:t>
      </w:r>
    </w:p>
    <w:p w14:paraId="6C4E8101" w14:textId="77777777" w:rsidR="00C86680" w:rsidRDefault="00C86680" w:rsidP="0007777E">
      <w:pPr>
        <w:pStyle w:val="ListParagraph"/>
        <w:numPr>
          <w:ilvl w:val="1"/>
          <w:numId w:val="32"/>
        </w:numPr>
        <w:spacing w:before="120"/>
        <w:contextualSpacing/>
      </w:pPr>
      <w:r>
        <w:rPr>
          <w:b/>
        </w:rPr>
        <w:t>Variables:</w:t>
      </w:r>
      <w:r>
        <w:t xml:space="preserve"> TCS Teacher ID (Primary Key), EIN, District ID, District Teacher ID</w:t>
      </w:r>
    </w:p>
    <w:p w14:paraId="1AB80332" w14:textId="77777777" w:rsidR="00C86680" w:rsidRDefault="00C86680" w:rsidP="0007777E">
      <w:pPr>
        <w:pStyle w:val="ListParagraph"/>
        <w:numPr>
          <w:ilvl w:val="0"/>
          <w:numId w:val="32"/>
        </w:numPr>
        <w:spacing w:before="120"/>
        <w:contextualSpacing/>
      </w:pPr>
      <w:r>
        <w:rPr>
          <w:i/>
        </w:rPr>
        <w:t>Course Teaching:</w:t>
      </w:r>
      <w:r>
        <w:rPr>
          <w:b/>
        </w:rPr>
        <w:t xml:space="preserve"> </w:t>
      </w:r>
      <w:r>
        <w:t>Each observation represents one teacher teaching in a section in a school in a district</w:t>
      </w:r>
      <w:r w:rsidR="00427A9E">
        <w:t xml:space="preserve">. </w:t>
      </w:r>
      <w:r>
        <w:t>As some sections may be co-taught, some sections may have multiple observations.</w:t>
      </w:r>
    </w:p>
    <w:p w14:paraId="205F4425" w14:textId="77777777" w:rsidR="00C86680" w:rsidRDefault="00C86680" w:rsidP="0007777E">
      <w:pPr>
        <w:pStyle w:val="ListParagraph"/>
        <w:numPr>
          <w:ilvl w:val="1"/>
          <w:numId w:val="32"/>
        </w:numPr>
        <w:spacing w:before="120" w:after="120"/>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01C61503" w14:textId="77777777" w:rsidR="00C86680" w:rsidRDefault="00C86680" w:rsidP="0007777E">
      <w:pPr>
        <w:pStyle w:val="Heading4"/>
        <w:numPr>
          <w:ilvl w:val="0"/>
          <w:numId w:val="30"/>
        </w:numPr>
      </w:pPr>
      <w:r>
        <w:t>Data is cleaned, filtered, and prepared for use.</w:t>
      </w:r>
    </w:p>
    <w:p w14:paraId="2720D834" w14:textId="77777777" w:rsidR="00C86680" w:rsidRDefault="00C86680" w:rsidP="0007777E">
      <w:pPr>
        <w:pStyle w:val="ListParagraph"/>
        <w:numPr>
          <w:ilvl w:val="0"/>
          <w:numId w:val="35"/>
        </w:numPr>
        <w:spacing w:before="120"/>
        <w:contextualSpacing/>
      </w:pPr>
      <w:r>
        <w:t>Data tables are filtered to remove non-public schools, universities, etc.</w:t>
      </w:r>
    </w:p>
    <w:p w14:paraId="3212FAA4" w14:textId="77777777" w:rsidR="00C86680" w:rsidRDefault="00C86680" w:rsidP="0007777E">
      <w:pPr>
        <w:pStyle w:val="ListParagraph"/>
        <w:numPr>
          <w:ilvl w:val="0"/>
          <w:numId w:val="35"/>
        </w:numPr>
        <w:spacing w:before="120"/>
        <w:contextualSpacing/>
      </w:pPr>
      <w:r>
        <w:t>Data tables are joined with existing CSDE data to validate</w:t>
      </w:r>
    </w:p>
    <w:p w14:paraId="1D263574" w14:textId="77777777" w:rsidR="00C86680" w:rsidRDefault="00C86680" w:rsidP="0007777E">
      <w:pPr>
        <w:pStyle w:val="ListParagraph"/>
        <w:numPr>
          <w:ilvl w:val="1"/>
          <w:numId w:val="35"/>
        </w:numPr>
        <w:spacing w:before="120"/>
        <w:contextualSpacing/>
      </w:pPr>
      <w:r>
        <w:t>School and district identification numbers, either missing, incorrect, or invalid</w:t>
      </w:r>
    </w:p>
    <w:p w14:paraId="5DDD6EBE" w14:textId="77777777" w:rsidR="00C86680" w:rsidRDefault="00C86680" w:rsidP="0007777E">
      <w:pPr>
        <w:pStyle w:val="ListParagraph"/>
        <w:numPr>
          <w:ilvl w:val="1"/>
          <w:numId w:val="35"/>
        </w:numPr>
        <w:spacing w:before="120"/>
        <w:contextualSpacing/>
      </w:pPr>
      <w:r>
        <w:t>SASIDs, either non-uniquely assigned, incorrect, missing, or invalid</w:t>
      </w:r>
    </w:p>
    <w:p w14:paraId="12EE536E" w14:textId="77777777" w:rsidR="00C86680" w:rsidRDefault="00C86680" w:rsidP="0007777E">
      <w:pPr>
        <w:pStyle w:val="ListParagraph"/>
        <w:numPr>
          <w:ilvl w:val="1"/>
          <w:numId w:val="35"/>
        </w:numPr>
        <w:spacing w:before="120"/>
        <w:contextualSpacing/>
      </w:pPr>
      <w:r>
        <w:t>EINs, either incorrect, missing, or invalid</w:t>
      </w:r>
    </w:p>
    <w:p w14:paraId="5C0365B8" w14:textId="77777777" w:rsidR="00C86680" w:rsidRDefault="00C86680" w:rsidP="0007777E">
      <w:pPr>
        <w:pStyle w:val="ListParagraph"/>
        <w:numPr>
          <w:ilvl w:val="1"/>
          <w:numId w:val="35"/>
        </w:numPr>
        <w:spacing w:before="120"/>
        <w:contextualSpacing/>
      </w:pPr>
      <w:proofErr w:type="gramStart"/>
      <w:r>
        <w:t>Matching of</w:t>
      </w:r>
      <w:proofErr w:type="gramEnd"/>
      <w:r>
        <w:t xml:space="preserve"> SASIDs and EINs with most recent school and district IDs</w:t>
      </w:r>
    </w:p>
    <w:p w14:paraId="09623DFB" w14:textId="77777777" w:rsidR="00C86680" w:rsidRDefault="00C86680" w:rsidP="0007777E">
      <w:pPr>
        <w:pStyle w:val="ListParagraph"/>
        <w:numPr>
          <w:ilvl w:val="0"/>
          <w:numId w:val="35"/>
        </w:numPr>
        <w:spacing w:before="120"/>
        <w:contextualSpacing/>
      </w:pPr>
      <w:proofErr w:type="gramStart"/>
      <w:r>
        <w:t>Course</w:t>
      </w:r>
      <w:proofErr w:type="gramEnd"/>
      <w:r>
        <w:t xml:space="preserve"> offering data is joined with course enrollment data and student data. In cases where the available credit is missing or less than 1.0, error checking is completed to determine </w:t>
      </w:r>
      <w:r>
        <w:lastRenderedPageBreak/>
        <w:t>whether it is a partial year course, a middle or elementary school course (which would not assign credit), or a potential error.</w:t>
      </w:r>
    </w:p>
    <w:p w14:paraId="18F07C82" w14:textId="77777777" w:rsidR="00C86680" w:rsidRDefault="00C86680" w:rsidP="0007777E">
      <w:pPr>
        <w:pStyle w:val="ListParagraph"/>
        <w:numPr>
          <w:ilvl w:val="0"/>
          <w:numId w:val="35"/>
        </w:numPr>
        <w:spacing w:before="120"/>
        <w:contextualSpacing/>
      </w:pPr>
      <w:r>
        <w:t>At each stage, questionable observations are filtered into a separate data table for error checking.</w:t>
      </w:r>
    </w:p>
    <w:p w14:paraId="5CE55527" w14:textId="77777777" w:rsidR="00C86680" w:rsidRDefault="00C86680" w:rsidP="00C86680">
      <w:pPr>
        <w:spacing w:before="120"/>
      </w:pPr>
      <w:r w:rsidRPr="00441E0F">
        <w:rPr>
          <w:i/>
        </w:rPr>
        <w:t>Resulting table from Step 1</w:t>
      </w:r>
      <w:r>
        <w:t>: Each observation contains one course outcome for one student.</w:t>
      </w:r>
    </w:p>
    <w:p w14:paraId="65008F69" w14:textId="77777777" w:rsidR="00C86680" w:rsidRDefault="00C86680" w:rsidP="0007777E">
      <w:pPr>
        <w:pStyle w:val="ListParagraph"/>
        <w:numPr>
          <w:ilvl w:val="0"/>
          <w:numId w:val="30"/>
        </w:numPr>
        <w:spacing w:before="120"/>
        <w:contextualSpacing/>
      </w:pPr>
      <w:r w:rsidRPr="00441E0F">
        <w:rPr>
          <w:b/>
        </w:rPr>
        <w:t>Variables:</w:t>
      </w:r>
      <w:r>
        <w:rPr>
          <w:b/>
        </w:rPr>
        <w:t xml:space="preserve"> </w:t>
      </w:r>
      <w:r>
        <w:t>TCS Student ID (PK from Table #8), District ID, School ID, TCS Course ID (PK from Table #7), Grade, Grade Status Code, Credits Earned, Dual Enrollment Flag (0 or 1), Dual Enrollment Code</w:t>
      </w:r>
    </w:p>
    <w:p w14:paraId="618A8B9B" w14:textId="77777777" w:rsidR="00C86680" w:rsidRDefault="00C86680" w:rsidP="00C86680"/>
    <w:p w14:paraId="1B1A98B2" w14:textId="77777777" w:rsidR="00C86680" w:rsidRPr="00D073F6" w:rsidRDefault="00C86680" w:rsidP="00C461C1">
      <w:pPr>
        <w:pStyle w:val="Heading3"/>
        <w:rPr>
          <w:color w:val="4176B2"/>
        </w:rPr>
      </w:pPr>
      <w:r w:rsidRPr="00D073F6">
        <w:rPr>
          <w:color w:val="4176B2"/>
        </w:rPr>
        <w:t xml:space="preserve">Step 2. The data is further sorted to check for any potential duplicates by Student ID, School ID, Course Description, or School Year. Resolved duplicates are combined with unique outcomes as well as validated data from previous school years.  </w:t>
      </w:r>
    </w:p>
    <w:p w14:paraId="6660A0E8" w14:textId="77777777" w:rsidR="00C86680" w:rsidRDefault="00C86680" w:rsidP="00C86680">
      <w:pPr>
        <w:spacing w:before="120"/>
      </w:pPr>
      <w:r>
        <w:t xml:space="preserve">Duplicate entries in the course offerings are resolved, either by aggregating marking periods into a full-year course or taking a single entry of several, depending on </w:t>
      </w:r>
      <w:proofErr w:type="gramStart"/>
      <w:r>
        <w:t>whether or not</w:t>
      </w:r>
      <w:proofErr w:type="gramEnd"/>
      <w:r>
        <w:t xml:space="preserve"> the start dates are the same</w:t>
      </w:r>
      <w:r w:rsidR="00427A9E">
        <w:t xml:space="preserve">. </w:t>
      </w:r>
      <w:r>
        <w:t>Once resolved to single course observations, these entries can be re-joined to the non-duplicated courses to create a data table with all courses. Students are then attributed to their current school using the June Public School Information System (PSIS) collection</w:t>
      </w:r>
      <w:r>
        <w:rPr>
          <w:rStyle w:val="FootnoteReference"/>
        </w:rPr>
        <w:footnoteReference w:id="5"/>
      </w:r>
      <w:r>
        <w:t xml:space="preserve">. This data is then joined with similar data tables containing course completion information from the previous four school years so that four years of a </w:t>
      </w:r>
      <w:proofErr w:type="gramStart"/>
      <w:r>
        <w:t>twelfth grade</w:t>
      </w:r>
      <w:proofErr w:type="gramEnd"/>
      <w:r>
        <w:t xml:space="preserve"> student’s career can be </w:t>
      </w:r>
      <w:proofErr w:type="gramStart"/>
      <w:r>
        <w:t>taken into account</w:t>
      </w:r>
      <w:proofErr w:type="gramEnd"/>
      <w:r>
        <w:t>, so long as the previous years of data belong to the same school as their current school.</w:t>
      </w:r>
    </w:p>
    <w:p w14:paraId="2409BF9F" w14:textId="77777777" w:rsidR="00C86680" w:rsidRPr="00D073F6" w:rsidRDefault="00C86680" w:rsidP="00C461C1">
      <w:pPr>
        <w:pStyle w:val="Heading3"/>
        <w:rPr>
          <w:color w:val="4176B2"/>
        </w:rPr>
      </w:pPr>
      <w:r w:rsidRPr="00D073F6">
        <w:rPr>
          <w:color w:val="4176B2"/>
        </w:rPr>
        <w:t>Step 3. All students meeting at least one of the requirements listed above are flagged in the data. The number of students flagged is counted for each school and district.</w:t>
      </w:r>
    </w:p>
    <w:p w14:paraId="2508FA59" w14:textId="77777777" w:rsidR="00C86680" w:rsidRDefault="00C86680" w:rsidP="00C86680">
      <w:pPr>
        <w:spacing w:before="120"/>
      </w:pPr>
      <w:r>
        <w:t>The three distinct ways in which a student can meet the requirements of indicator five necessitates three sets of criteria to evaluate within the data.</w:t>
      </w:r>
    </w:p>
    <w:p w14:paraId="6478FC06" w14:textId="77777777" w:rsidR="00927682" w:rsidRDefault="00927682" w:rsidP="00C86680">
      <w:pPr>
        <w:spacing w:before="120"/>
      </w:pPr>
    </w:p>
    <w:p w14:paraId="10696E44" w14:textId="77777777" w:rsidR="00C86680" w:rsidRDefault="00C86680" w:rsidP="0007777E">
      <w:pPr>
        <w:pStyle w:val="Heading4"/>
        <w:numPr>
          <w:ilvl w:val="0"/>
          <w:numId w:val="30"/>
        </w:numPr>
      </w:pPr>
      <w:r>
        <w:t>AP, IB, and/or Dual Enrollment Courses:</w:t>
      </w:r>
    </w:p>
    <w:p w14:paraId="37B7D263" w14:textId="77777777" w:rsidR="007E215A" w:rsidRDefault="00C86680" w:rsidP="007E215A">
      <w:pPr>
        <w:spacing w:before="120" w:after="120"/>
      </w:pPr>
      <w:r>
        <w:t>As AP and IB courses do not have a unique code, they are flagged using the NCES course name. Dual enrollment courses already have a flag in the enrollment table</w:t>
      </w:r>
      <w:r w:rsidR="00427A9E">
        <w:t xml:space="preserve">. </w:t>
      </w:r>
      <w:r>
        <w:t>The number of AP/IB/dual enrollment flags for each student-school combination is counted. When the count is two or greater, that student is considered to have met the requirement for that school on indicator five.</w:t>
      </w:r>
      <w:r w:rsidR="007E215A" w:rsidRPr="007E215A">
        <w:rPr>
          <w:rFonts w:ascii="Calibri" w:hAnsi="Calibri"/>
        </w:rPr>
        <w:t xml:space="preserve"> </w:t>
      </w:r>
      <w:r w:rsidR="007E215A" w:rsidRPr="006168CE">
        <w:rPr>
          <w:rFonts w:ascii="Calibri" w:hAnsi="Calibri"/>
        </w:rPr>
        <w:t xml:space="preserve">AP/IB courses are flagged by the NCES course name. </w:t>
      </w:r>
      <w:r w:rsidR="007E215A">
        <w:rPr>
          <w:rFonts w:ascii="Calibri" w:hAnsi="Calibri"/>
        </w:rPr>
        <w:t xml:space="preserve">Student records for a course in which the student received both college and high school credit </w:t>
      </w:r>
      <w:r w:rsidR="007E215A" w:rsidRPr="006168CE">
        <w:rPr>
          <w:rFonts w:ascii="Calibri" w:hAnsi="Calibri"/>
        </w:rPr>
        <w:t xml:space="preserve">are flagged by having a dual enrollment code. </w:t>
      </w:r>
      <w:r w:rsidR="007E215A">
        <w:rPr>
          <w:rFonts w:ascii="Calibri" w:hAnsi="Calibri"/>
        </w:rPr>
        <w:t xml:space="preserve">(Note: Dual Enrollment courses, unlike AP/IB courses, are flagged at the student level. This means that, in the same course, some students could have dual enrollment flags while others do not.) </w:t>
      </w:r>
      <w:r w:rsidR="007E215A" w:rsidRPr="006168CE">
        <w:rPr>
          <w:rFonts w:ascii="Calibri" w:hAnsi="Calibri"/>
        </w:rPr>
        <w:t xml:space="preserve">The AP/IB/Dual Enrollment flags are all summed by </w:t>
      </w:r>
      <w:r w:rsidR="007E215A">
        <w:rPr>
          <w:rFonts w:ascii="Calibri" w:hAnsi="Calibri"/>
        </w:rPr>
        <w:t xml:space="preserve">student-school </w:t>
      </w:r>
      <w:r w:rsidR="007E215A">
        <w:rPr>
          <w:rFonts w:ascii="Calibri" w:hAnsi="Calibri"/>
        </w:rPr>
        <w:lastRenderedPageBreak/>
        <w:t>combination (i.e., a single student attending one school)</w:t>
      </w:r>
      <w:r w:rsidR="007E215A" w:rsidRPr="006168CE">
        <w:rPr>
          <w:rFonts w:ascii="Calibri" w:hAnsi="Calibri"/>
        </w:rPr>
        <w:t>.</w:t>
      </w:r>
      <w:r w:rsidR="007E215A">
        <w:rPr>
          <w:rFonts w:ascii="Calibri" w:hAnsi="Calibri"/>
        </w:rPr>
        <w:t xml:space="preserve"> </w:t>
      </w:r>
      <w:r w:rsidR="007E215A" w:rsidRPr="006168CE">
        <w:rPr>
          <w:rFonts w:ascii="Calibri" w:hAnsi="Calibri"/>
        </w:rPr>
        <w:t xml:space="preserve"> </w:t>
      </w:r>
      <w:r w:rsidR="007E215A">
        <w:t>When the count is two or greater, that student is considered to have met the requirement for that school on indicator five.</w:t>
      </w:r>
    </w:p>
    <w:p w14:paraId="220EF5D6" w14:textId="77777777" w:rsidR="00C86680" w:rsidRDefault="00C86680" w:rsidP="00C86680">
      <w:pPr>
        <w:spacing w:before="120" w:after="120"/>
      </w:pPr>
    </w:p>
    <w:p w14:paraId="32F9CC5D" w14:textId="77777777" w:rsidR="00C86680" w:rsidRDefault="00C86680" w:rsidP="0007777E">
      <w:pPr>
        <w:pStyle w:val="Heading4"/>
        <w:numPr>
          <w:ilvl w:val="0"/>
          <w:numId w:val="30"/>
        </w:numPr>
      </w:pPr>
      <w:r>
        <w:t>Workplace Experience Courses:</w:t>
      </w:r>
    </w:p>
    <w:p w14:paraId="3421D969" w14:textId="77777777" w:rsidR="00C86680" w:rsidRDefault="00C86680" w:rsidP="00C86680">
      <w:pPr>
        <w:spacing w:before="120" w:after="120"/>
      </w:pPr>
      <w:proofErr w:type="gramStart"/>
      <w:r>
        <w:t>Similar to</w:t>
      </w:r>
      <w:proofErr w:type="gramEnd"/>
      <w:r>
        <w:t xml:space="preserve"> AP and IB courses, Workplace Experience Courses are flagged using the NCES course name. The number of workplace experience flags for each student-school combination is counted. When the count is two or greater, that student is considered to have met the requirement for that school on indicator five.</w:t>
      </w:r>
    </w:p>
    <w:p w14:paraId="119E71E1" w14:textId="77777777" w:rsidR="00927682" w:rsidRDefault="00927682" w:rsidP="00C86680">
      <w:pPr>
        <w:spacing w:before="120" w:after="120"/>
      </w:pPr>
    </w:p>
    <w:p w14:paraId="06838B53" w14:textId="77777777" w:rsidR="00C86680" w:rsidRDefault="00C86680" w:rsidP="0007777E">
      <w:pPr>
        <w:pStyle w:val="Heading4"/>
        <w:numPr>
          <w:ilvl w:val="0"/>
          <w:numId w:val="30"/>
        </w:numPr>
      </w:pPr>
      <w:r>
        <w:t>CTE courses:</w:t>
      </w:r>
    </w:p>
    <w:p w14:paraId="7F84A6AC" w14:textId="77777777" w:rsidR="007946A3" w:rsidRPr="007946A3" w:rsidRDefault="007946A3" w:rsidP="007946A3"/>
    <w:p w14:paraId="1EFB052E" w14:textId="72209544" w:rsidR="007946A3" w:rsidRPr="004A25BF" w:rsidRDefault="00C86680" w:rsidP="007946A3">
      <w:pPr>
        <w:pStyle w:val="FootnoteText"/>
        <w:rPr>
          <w:sz w:val="24"/>
          <w:szCs w:val="24"/>
        </w:rPr>
      </w:pPr>
      <w:r w:rsidRPr="007946A3">
        <w:rPr>
          <w:sz w:val="24"/>
          <w:szCs w:val="24"/>
        </w:rPr>
        <w:t xml:space="preserve">CTE Courses fall into one of </w:t>
      </w:r>
      <w:r w:rsidR="000D4766">
        <w:rPr>
          <w:sz w:val="24"/>
          <w:szCs w:val="24"/>
        </w:rPr>
        <w:t>seventeen</w:t>
      </w:r>
      <w:r w:rsidRPr="007946A3">
        <w:rPr>
          <w:sz w:val="24"/>
          <w:szCs w:val="24"/>
        </w:rPr>
        <w:t xml:space="preserve"> clusters in NCES codes, each of which has a unique flag</w:t>
      </w:r>
      <w:r w:rsidR="00427A9E" w:rsidRPr="007946A3">
        <w:rPr>
          <w:sz w:val="24"/>
          <w:szCs w:val="24"/>
        </w:rPr>
        <w:t xml:space="preserve">. </w:t>
      </w:r>
      <w:r w:rsidRPr="007946A3">
        <w:rPr>
          <w:sz w:val="24"/>
          <w:szCs w:val="24"/>
        </w:rPr>
        <w:t>The number of CTE flags in each cluster, for each student-school combination, is counted. When any count is two or greater, that student is considered to have met the requirement for that school on indicator five</w:t>
      </w:r>
      <w:r w:rsidR="00427A9E" w:rsidRPr="007946A3">
        <w:rPr>
          <w:sz w:val="24"/>
          <w:szCs w:val="24"/>
        </w:rPr>
        <w:t xml:space="preserve">. </w:t>
      </w:r>
      <w:r w:rsidRPr="007946A3">
        <w:rPr>
          <w:sz w:val="24"/>
          <w:szCs w:val="24"/>
        </w:rPr>
        <w:t xml:space="preserve">For a list of CTE courses and their corresponding clusters, see </w:t>
      </w:r>
      <w:r w:rsidR="007946A3" w:rsidRPr="007946A3">
        <w:rPr>
          <w:sz w:val="24"/>
          <w:szCs w:val="24"/>
        </w:rPr>
        <w:t xml:space="preserve">the TCS help site at </w:t>
      </w:r>
      <w:hyperlink r:id="rId270" w:history="1">
        <w:r w:rsidR="004A25BF" w:rsidRPr="00091EFC">
          <w:rPr>
            <w:rStyle w:val="Hyperlink"/>
            <w:sz w:val="24"/>
            <w:szCs w:val="24"/>
          </w:rPr>
          <w:t>https://portal.ct.gov/SDE/Performance/Data-Collection-Help-Sites/TCS-Help-Site/Documentation</w:t>
        </w:r>
      </w:hyperlink>
      <w:r w:rsidR="007946A3" w:rsidRPr="00091EFC">
        <w:rPr>
          <w:sz w:val="24"/>
          <w:szCs w:val="24"/>
        </w:rPr>
        <w:t>.</w:t>
      </w:r>
    </w:p>
    <w:p w14:paraId="1F027062" w14:textId="77777777" w:rsidR="000E0D55" w:rsidRPr="007946A3" w:rsidRDefault="000E0D55" w:rsidP="00C86680">
      <w:pPr>
        <w:spacing w:before="120" w:after="120"/>
      </w:pPr>
    </w:p>
    <w:p w14:paraId="3B9E1BB2" w14:textId="77777777" w:rsidR="00C86680" w:rsidRDefault="00C86680" w:rsidP="0007777E">
      <w:pPr>
        <w:pStyle w:val="Heading4"/>
        <w:numPr>
          <w:ilvl w:val="0"/>
          <w:numId w:val="30"/>
        </w:numPr>
      </w:pPr>
      <w:r>
        <w:t>Merge data to find final counts</w:t>
      </w:r>
    </w:p>
    <w:p w14:paraId="3B994911" w14:textId="77777777" w:rsidR="00C86680" w:rsidRPr="00AE7B05" w:rsidRDefault="00C86680" w:rsidP="00C86680">
      <w:pPr>
        <w:spacing w:before="120"/>
      </w:pPr>
      <w:r>
        <w:t xml:space="preserve">The three lists of students meeting a single requirement for indicator 5 are combined and duplicate entries (in the case of students who met more than one requirement) are removed, leaving only unique student entries. This data is aggregated to find the number of students in each school and district who met at least one requirement for indicator five, which is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oMath>
      <w:r>
        <w:t>.</w:t>
      </w:r>
    </w:p>
    <w:p w14:paraId="0294DD02" w14:textId="77777777" w:rsidR="00C86680" w:rsidRPr="00AE7B05" w:rsidRDefault="00C86680" w:rsidP="00C86680"/>
    <w:p w14:paraId="23EF4250" w14:textId="77777777" w:rsidR="00C86680" w:rsidRPr="00D073F6" w:rsidRDefault="00C86680" w:rsidP="00C461C1">
      <w:pPr>
        <w:pStyle w:val="Heading3"/>
        <w:rPr>
          <w:color w:val="4176B2"/>
        </w:rPr>
      </w:pPr>
      <w:r w:rsidRPr="00D073F6">
        <w:rPr>
          <w:color w:val="4176B2"/>
        </w:rPr>
        <w:t>Step 4. The total number of eleventh and twelfth graders on which each school is evaluated is determined using the June PSIS collection from that year.</w:t>
      </w:r>
    </w:p>
    <w:p w14:paraId="2CCFAD77" w14:textId="77777777" w:rsidR="007E215A" w:rsidRDefault="007E215A" w:rsidP="007E215A">
      <w:pPr>
        <w:spacing w:before="120"/>
        <w:rPr>
          <w:rFonts w:eastAsiaTheme="minorEastAsia"/>
        </w:rPr>
      </w:pPr>
      <w:r>
        <w:t xml:space="preserve">In this step, </w:t>
      </w:r>
      <w:r>
        <w:rPr>
          <w:rFonts w:eastAsiaTheme="minorEastAsia"/>
        </w:rPr>
        <w:t xml:space="preserve">the total number of students on which the school or district will be evaluated, </w:t>
      </w:r>
      <w:r>
        <w:rPr>
          <w:rFonts w:eastAsiaTheme="minorEastAsia"/>
          <w:i/>
        </w:rPr>
        <w:t>N¸ is calculated</w:t>
      </w:r>
      <w:r>
        <w:rPr>
          <w:rFonts w:eastAsiaTheme="minorEastAsia"/>
        </w:rPr>
        <w:t xml:space="preserve">. To do this, all eleventh and twelfth grade students are counted for each school, </w:t>
      </w:r>
      <w:proofErr w:type="gramStart"/>
      <w:r>
        <w:rPr>
          <w:rFonts w:eastAsiaTheme="minorEastAsia"/>
        </w:rPr>
        <w:t>whether or not</w:t>
      </w:r>
      <w:proofErr w:type="gramEnd"/>
      <w:r>
        <w:rPr>
          <w:rFonts w:eastAsiaTheme="minorEastAsia"/>
        </w:rPr>
        <w:t xml:space="preserve"> they met the requirements for indicator five, in the June PSIS collection of that school year.</w:t>
      </w:r>
    </w:p>
    <w:p w14:paraId="363E73C4" w14:textId="77777777" w:rsidR="00C86680" w:rsidRDefault="00C86680" w:rsidP="00C86680">
      <w:pPr>
        <w:rPr>
          <w:rFonts w:eastAsiaTheme="minorEastAsia"/>
        </w:rPr>
      </w:pPr>
    </w:p>
    <w:p w14:paraId="14EBEF43" w14:textId="77777777" w:rsidR="00C86680" w:rsidRPr="00D073F6" w:rsidRDefault="00C86680" w:rsidP="00C461C1">
      <w:pPr>
        <w:pStyle w:val="Heading3"/>
        <w:rPr>
          <w:color w:val="4176B2"/>
        </w:rPr>
      </w:pPr>
      <w:r w:rsidRPr="00D073F6">
        <w:rPr>
          <w:color w:val="4176B2"/>
        </w:rPr>
        <w:t>Step 5. The number of students meeting the requirements for indicator 5 is divided by the total number of eleventh and twelfth grade students. If the ratio is 75% or greater, the school receives the maximum score of 50 points</w:t>
      </w:r>
      <w:r w:rsidR="00427A9E" w:rsidRPr="00D073F6">
        <w:rPr>
          <w:color w:val="4176B2"/>
        </w:rPr>
        <w:t xml:space="preserve">. </w:t>
      </w:r>
      <w:r w:rsidRPr="00D073F6">
        <w:rPr>
          <w:color w:val="4176B2"/>
        </w:rPr>
        <w:t>If the score is less than 75%, the score is then divided by 0.75 and multiplied by 50 to get their prorated score.</w:t>
      </w:r>
    </w:p>
    <w:p w14:paraId="3A4694A3" w14:textId="77777777" w:rsidR="00C86680" w:rsidRDefault="00C86680" w:rsidP="00C86680">
      <w:pPr>
        <w:spacing w:before="120"/>
        <w:rPr>
          <w:rFonts w:eastAsiaTheme="minorEastAsia"/>
        </w:rPr>
      </w:pPr>
      <w:r>
        <w:t>For each school or district, the number of students who met the requirements for indicator five is divided by the total number of students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5</m:t>
            </m:r>
          </m:e>
          <m:sub>
            <m:r>
              <w:rPr>
                <w:rFonts w:ascii="Cambria Math" w:hAnsi="Cambria Math"/>
              </w:rPr>
              <m:t>i</m:t>
            </m:r>
          </m:sub>
        </m:sSub>
        <m:r>
          <w:rPr>
            <w:rFonts w:ascii="Cambria Math" w:hAnsi="Cambria Math"/>
          </w:rPr>
          <m:t>/N)</m:t>
        </m:r>
      </m:oMath>
      <w:r>
        <w:rPr>
          <w:rFonts w:eastAsiaTheme="minorEastAsia"/>
        </w:rPr>
        <w:t>, which is the ratio of these values</w:t>
      </w:r>
      <w:r w:rsidR="00427A9E">
        <w:rPr>
          <w:rFonts w:eastAsiaTheme="minorEastAsia"/>
        </w:rPr>
        <w:t xml:space="preserve">. </w:t>
      </w:r>
      <w:r>
        <w:rPr>
          <w:rFonts w:eastAsiaTheme="minorEastAsia"/>
        </w:rPr>
        <w:t xml:space="preserve">This </w:t>
      </w:r>
      <w:r>
        <w:rPr>
          <w:rFonts w:eastAsiaTheme="minorEastAsia"/>
        </w:rPr>
        <w:lastRenderedPageBreak/>
        <w:t>ratio will necessarily be less than or equal to 1. If it is greater than or equal to 0.75, meaning that the school has met or exceeded the target score of 75%, the school or district score will be the maximum 50 points</w:t>
      </w:r>
      <w:r w:rsidR="00427A9E">
        <w:rPr>
          <w:rFonts w:eastAsiaTheme="minorEastAsia"/>
        </w:rPr>
        <w:t xml:space="preserve">. </w:t>
      </w:r>
      <w:r>
        <w:rPr>
          <w:rFonts w:eastAsiaTheme="minorEastAsia"/>
        </w:rPr>
        <w:t>If the ratio is less than 0.75, meaning that the school has not met the target score of 75%, the points awarded will be a prorated percentage of the target</w:t>
      </w:r>
      <w:r w:rsidR="00427A9E">
        <w:rPr>
          <w:rFonts w:eastAsiaTheme="minorEastAsia"/>
        </w:rPr>
        <w:t xml:space="preserve">. </w:t>
      </w:r>
      <w:r>
        <w:rPr>
          <w:rFonts w:eastAsiaTheme="minorEastAsia"/>
        </w:rPr>
        <w:t xml:space="preserve">This can be found by </w:t>
      </w:r>
      <w:proofErr w:type="gramStart"/>
      <w:r>
        <w:rPr>
          <w:rFonts w:eastAsiaTheme="minorEastAsia"/>
        </w:rPr>
        <w:t>multiplying</w:t>
      </w:r>
      <w:proofErr w:type="gramEnd"/>
      <w:r>
        <w:rPr>
          <w:rFonts w:eastAsiaTheme="minorEastAsia"/>
        </w:rPr>
        <w:t xml:space="preserve"> the ratio by 50 and dividing by 0.75.</w:t>
      </w:r>
    </w:p>
    <w:p w14:paraId="40C10D01" w14:textId="77777777" w:rsidR="00927682" w:rsidRPr="00AE7B05" w:rsidRDefault="00927682" w:rsidP="00C86680">
      <w:pPr>
        <w:spacing w:before="120"/>
      </w:pPr>
    </w:p>
    <w:p w14:paraId="6B285205" w14:textId="77777777" w:rsidR="000E3C48" w:rsidRDefault="000E3C48" w:rsidP="000E3C48">
      <w:pPr>
        <w:pStyle w:val="Heading2"/>
      </w:pPr>
      <w:bookmarkStart w:id="42" w:name="_Calculation_Rules_for_1"/>
      <w:bookmarkStart w:id="43" w:name="_Toc213231064"/>
      <w:bookmarkEnd w:id="42"/>
      <w:r>
        <w:t xml:space="preserve">Calculation Rules for </w:t>
      </w:r>
      <w:r w:rsidRPr="00AB73C9">
        <w:t>Indicator 7: On-Track in 9</w:t>
      </w:r>
      <w:r w:rsidRPr="00AB73C9">
        <w:rPr>
          <w:vertAlign w:val="superscript"/>
        </w:rPr>
        <w:t>th</w:t>
      </w:r>
      <w:r w:rsidRPr="00AB73C9">
        <w:t xml:space="preserve"> Grade</w:t>
      </w:r>
      <w:bookmarkEnd w:id="43"/>
    </w:p>
    <w:p w14:paraId="04DF8826" w14:textId="77777777" w:rsidR="00C461C1" w:rsidRDefault="00C461C1" w:rsidP="00DC525C"/>
    <w:p w14:paraId="0E76D6E0" w14:textId="77777777" w:rsidR="00C461C1" w:rsidRPr="00C461C1" w:rsidRDefault="00C461C1" w:rsidP="00DC525C">
      <w:pPr>
        <w:rPr>
          <w:b/>
        </w:rPr>
      </w:pPr>
      <w:r w:rsidRPr="00C461C1">
        <w:rPr>
          <w:b/>
        </w:rPr>
        <w:t>Description:</w:t>
      </w:r>
    </w:p>
    <w:p w14:paraId="001E0447" w14:textId="494912F9" w:rsidR="000E3C48" w:rsidRDefault="000E3C48" w:rsidP="000E3C48">
      <w:pPr>
        <w:spacing w:before="120"/>
      </w:pPr>
      <w:r>
        <w:t>Pro-</w:t>
      </w:r>
      <w:proofErr w:type="gramStart"/>
      <w:r>
        <w:t>rated</w:t>
      </w:r>
      <w:proofErr w:type="gramEnd"/>
      <w:r>
        <w:t xml:space="preserve"> percentage of 9</w:t>
      </w:r>
      <w:r w:rsidRPr="00AB73C9">
        <w:rPr>
          <w:vertAlign w:val="superscript"/>
        </w:rPr>
        <w:t>th</w:t>
      </w:r>
      <w:r>
        <w:t xml:space="preserve"> grade students who earned </w:t>
      </w:r>
      <w:r w:rsidRPr="00AB73C9">
        <w:rPr>
          <w:i/>
        </w:rPr>
        <w:t>at least</w:t>
      </w:r>
      <w:r>
        <w:rPr>
          <w:i/>
        </w:rPr>
        <w:t xml:space="preserve"> </w:t>
      </w:r>
      <w:r w:rsidR="00C1491D">
        <w:t>six</w:t>
      </w:r>
      <w:r>
        <w:t xml:space="preserve"> (</w:t>
      </w:r>
      <w:r w:rsidR="00C1491D">
        <w:t>6</w:t>
      </w:r>
      <w:r>
        <w:t xml:space="preserve">) full-year credits by the end of the school year. This indicator has a maximum of 50 points and will be assessed for schools </w:t>
      </w:r>
      <w:r w:rsidR="000F33BB">
        <w:t xml:space="preserve">and districts </w:t>
      </w:r>
      <w:r>
        <w:t>that teach ninth grade students. Points will also be attributed back to the school</w:t>
      </w:r>
      <w:r w:rsidR="000F33BB">
        <w:t>s and districts</w:t>
      </w:r>
      <w:r>
        <w:t xml:space="preserve"> that taught these students as eighth graders. The target percentage for this indicator is 94%.</w:t>
      </w:r>
    </w:p>
    <w:p w14:paraId="1A96D46A" w14:textId="77777777" w:rsidR="000E3C48" w:rsidRDefault="000E3C48" w:rsidP="000E3C48"/>
    <w:p w14:paraId="275F97F7" w14:textId="77777777" w:rsidR="00C461C1" w:rsidRPr="00C461C1" w:rsidRDefault="00C461C1" w:rsidP="000E3C48">
      <w:pPr>
        <w:spacing w:before="120"/>
        <w:rPr>
          <w:b/>
        </w:rPr>
      </w:pPr>
      <w:r w:rsidRPr="00C461C1">
        <w:rPr>
          <w:b/>
        </w:rPr>
        <w:t>Formula for Calculation:</w:t>
      </w:r>
    </w:p>
    <w:p w14:paraId="19559C15" w14:textId="77777777" w:rsidR="000E3C48" w:rsidRDefault="000E3C48" w:rsidP="000E3C48">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045183E9" w14:textId="5885709A" w:rsidR="000E3C48" w:rsidRDefault="000E3C48" w:rsidP="000E3C48">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7</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5 or fewer full–year credits</m:t>
                  </m:r>
                </m:e>
              </m:mr>
              <m:mr>
                <m:e>
                  <m:r>
                    <w:rPr>
                      <w:rFonts w:ascii="Cambria Math" w:eastAsiaTheme="minorEastAsia" w:hAnsi="Cambria Math"/>
                      <w:sz w:val="20"/>
                    </w:rPr>
                    <m:t>1</m:t>
                  </m:r>
                </m:e>
                <m:e>
                  <m:r>
                    <m:rPr>
                      <m:sty m:val="p"/>
                    </m:rPr>
                    <w:rPr>
                      <w:rFonts w:ascii="Cambria Math" w:eastAsiaTheme="minorEastAsia" w:hAnsi="Cambria Math"/>
                      <w:sz w:val="20"/>
                    </w:rPr>
                    <m:t>6 or more full–year credits</m:t>
                  </m:r>
                </m:e>
              </m:mr>
            </m:m>
          </m:e>
        </m:d>
      </m:oMath>
      <w:r>
        <w:rPr>
          <w:rFonts w:eastAsiaTheme="minorEastAsia"/>
        </w:rPr>
        <w:t>.</w:t>
      </w:r>
    </w:p>
    <w:p w14:paraId="463E308D" w14:textId="77777777" w:rsidR="000E3C48" w:rsidRDefault="000E3C48" w:rsidP="000E3C48">
      <w:pPr>
        <w:rPr>
          <w:rFonts w:eastAsiaTheme="minorEastAsia"/>
        </w:rPr>
      </w:pPr>
    </w:p>
    <w:p w14:paraId="5AD95FD2" w14:textId="13980E49" w:rsidR="000E3C48" w:rsidRDefault="000E3C48" w:rsidP="000E3C48">
      <w:pPr>
        <w:rPr>
          <w:rFonts w:eastAsiaTheme="minorEastAsia"/>
        </w:rPr>
      </w:pPr>
      <w:r>
        <w:rPr>
          <w:rFonts w:eastAsiaTheme="minorEastAsia"/>
        </w:rPr>
        <w:t xml:space="preserve">These individual scores will then be attributed to the schools attended by each student in ninth and eighth grade. As such, it should be noted </w:t>
      </w:r>
      <w:r w:rsidR="000F33BB">
        <w:rPr>
          <w:rFonts w:eastAsiaTheme="minorEastAsia"/>
        </w:rPr>
        <w:t xml:space="preserve">that </w:t>
      </w:r>
      <w:r>
        <w:rPr>
          <w:rFonts w:eastAsiaTheme="minorEastAsia"/>
        </w:rPr>
        <w:t>the score for a school teaching eighth grade students will represent their students from the previous school year; for example, the 20</w:t>
      </w:r>
      <w:r w:rsidR="00B9704E">
        <w:rPr>
          <w:rFonts w:eastAsiaTheme="minorEastAsia"/>
        </w:rPr>
        <w:t>21-22</w:t>
      </w:r>
      <w:r>
        <w:rPr>
          <w:rFonts w:eastAsiaTheme="minorEastAsia"/>
        </w:rPr>
        <w:t xml:space="preserve"> scores will represent the </w:t>
      </w:r>
      <w:proofErr w:type="gramStart"/>
      <w:r>
        <w:rPr>
          <w:rFonts w:eastAsiaTheme="minorEastAsia"/>
        </w:rPr>
        <w:t>eighth grade</w:t>
      </w:r>
      <w:proofErr w:type="gramEnd"/>
      <w:r>
        <w:rPr>
          <w:rFonts w:eastAsiaTheme="minorEastAsia"/>
        </w:rPr>
        <w:t xml:space="preserve"> class from 20</w:t>
      </w:r>
      <w:r w:rsidR="00B9704E">
        <w:rPr>
          <w:rFonts w:eastAsiaTheme="minorEastAsia"/>
        </w:rPr>
        <w:t>20</w:t>
      </w:r>
      <w:r>
        <w:rPr>
          <w:rFonts w:eastAsiaTheme="minorEastAsia"/>
        </w:rPr>
        <w:t>-</w:t>
      </w:r>
      <w:r w:rsidR="00B9704E">
        <w:rPr>
          <w:rFonts w:eastAsiaTheme="minorEastAsia"/>
        </w:rPr>
        <w:t>21</w:t>
      </w:r>
      <w:r>
        <w:rPr>
          <w:rFonts w:eastAsiaTheme="minorEastAsia"/>
        </w:rPr>
        <w:t xml:space="preserve"> and the </w:t>
      </w:r>
      <w:proofErr w:type="gramStart"/>
      <w:r>
        <w:rPr>
          <w:rFonts w:eastAsiaTheme="minorEastAsia"/>
        </w:rPr>
        <w:t>ninth grade</w:t>
      </w:r>
      <w:proofErr w:type="gramEnd"/>
      <w:r>
        <w:rPr>
          <w:rFonts w:eastAsiaTheme="minorEastAsia"/>
        </w:rPr>
        <w:t xml:space="preserve"> class from </w:t>
      </w:r>
      <w:r w:rsidR="00B9704E">
        <w:rPr>
          <w:rFonts w:eastAsiaTheme="minorEastAsia"/>
        </w:rPr>
        <w:t>2021</w:t>
      </w:r>
      <w:r>
        <w:rPr>
          <w:rFonts w:eastAsiaTheme="minorEastAsia"/>
        </w:rPr>
        <w:t>-</w:t>
      </w:r>
      <w:r w:rsidR="00B9704E">
        <w:rPr>
          <w:rFonts w:eastAsiaTheme="minorEastAsia"/>
        </w:rPr>
        <w:t>22</w:t>
      </w:r>
      <w:r>
        <w:rPr>
          <w:rFonts w:eastAsiaTheme="minorEastAsia"/>
        </w:rPr>
        <w:t xml:space="preserve">. School scores will then be calculated by taking the sum of the student scores, dividing by the total number, </w:t>
      </w:r>
      <m:oMath>
        <m:r>
          <w:rPr>
            <w:rFonts w:ascii="Cambria Math" w:eastAsiaTheme="minorEastAsia" w:hAnsi="Cambria Math"/>
          </w:rPr>
          <m:t>N</m:t>
        </m:r>
      </m:oMath>
      <w:r>
        <w:rPr>
          <w:rFonts w:eastAsiaTheme="minorEastAsia"/>
        </w:rPr>
        <w:t>, of ninth grade (or eighth grade, as applicable) students. Points will be assigned as a prorated percentage of the target, out of a maximum of 50, as indicated in the formula below:</w:t>
      </w:r>
    </w:p>
    <w:p w14:paraId="603DE9E2" w14:textId="77777777" w:rsidR="000E3C48" w:rsidRPr="00AB73C9" w:rsidRDefault="000E3C48" w:rsidP="000E3C48">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7</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0.94</m:t>
                  </m:r>
                </m:den>
              </m:f>
              <m:r>
                <w:rPr>
                  <w:rFonts w:ascii="Cambria Math" w:hAnsi="Cambria Math"/>
                </w:rPr>
                <m:t>, 50</m:t>
              </m:r>
            </m:e>
          </m:d>
          <m:r>
            <w:rPr>
              <w:rFonts w:ascii="Cambria Math" w:hAnsi="Cambria Math"/>
            </w:rPr>
            <m:t>.</m:t>
          </m:r>
        </m:oMath>
      </m:oMathPara>
    </w:p>
    <w:p w14:paraId="424260D6" w14:textId="77777777" w:rsidR="000E3C48" w:rsidRDefault="000E3C48" w:rsidP="000E3C48">
      <w:pPr>
        <w:rPr>
          <w:rFonts w:eastAsiaTheme="minorEastAsia"/>
        </w:rPr>
      </w:pPr>
    </w:p>
    <w:p w14:paraId="0789D480" w14:textId="77777777" w:rsidR="000E3C48" w:rsidRPr="00EC6B3A" w:rsidRDefault="000E3C48" w:rsidP="000E3C48">
      <w:pPr>
        <w:rPr>
          <w:rFonts w:eastAsiaTheme="minorEastAsia"/>
          <w:b/>
        </w:rPr>
      </w:pPr>
      <w:r w:rsidRPr="00EC6B3A">
        <w:rPr>
          <w:rFonts w:eastAsiaTheme="minorEastAsia"/>
          <w:b/>
        </w:rPr>
        <w:t>Data Flow Steps: Overview</w:t>
      </w:r>
    </w:p>
    <w:p w14:paraId="4DA9F569" w14:textId="77777777" w:rsidR="000E3C48" w:rsidRDefault="000E3C48" w:rsidP="000E3C48"/>
    <w:p w14:paraId="0C389EDB" w14:textId="77777777" w:rsidR="000E3C48" w:rsidRDefault="000E3C48" w:rsidP="000E3C48">
      <w:r>
        <w:t>Indicator 7 is calculated using the following data steps:</w:t>
      </w:r>
    </w:p>
    <w:p w14:paraId="7332E5A3" w14:textId="77777777" w:rsidR="000E3C48" w:rsidRPr="00C95E61" w:rsidRDefault="000E3C48" w:rsidP="000E3C48"/>
    <w:p w14:paraId="02A09342" w14:textId="77777777" w:rsidR="000E3C48" w:rsidRDefault="000E3C48" w:rsidP="0007777E">
      <w:pPr>
        <w:pStyle w:val="ListParagraph"/>
        <w:numPr>
          <w:ilvl w:val="0"/>
          <w:numId w:val="44"/>
        </w:numPr>
        <w:contextualSpacing/>
        <w:rPr>
          <w:rFonts w:eastAsiaTheme="minorEastAsia"/>
        </w:rPr>
      </w:pPr>
      <w:r>
        <w:rPr>
          <w:rFonts w:eastAsiaTheme="minorEastAsia"/>
        </w:rPr>
        <w:t>Course completion data is collected from the districts in TCS, then cleaned and validated.</w:t>
      </w:r>
    </w:p>
    <w:p w14:paraId="653DF3F6" w14:textId="77777777" w:rsidR="000E3C48" w:rsidRDefault="000E3C48" w:rsidP="0007777E">
      <w:pPr>
        <w:pStyle w:val="ListParagraph"/>
        <w:numPr>
          <w:ilvl w:val="0"/>
          <w:numId w:val="44"/>
        </w:numPr>
        <w:contextualSpacing/>
        <w:rPr>
          <w:rFonts w:eastAsiaTheme="minorEastAsia"/>
        </w:rPr>
      </w:pPr>
      <w:r>
        <w:rPr>
          <w:rFonts w:eastAsiaTheme="minorEastAsia"/>
        </w:rPr>
        <w:t xml:space="preserve">The data is further sorted to check for any potential duplicates by Student ID, </w:t>
      </w:r>
      <w:r w:rsidRPr="006B6B4C">
        <w:rPr>
          <w:rFonts w:eastAsiaTheme="minorEastAsia"/>
        </w:rPr>
        <w:t>School ID</w:t>
      </w:r>
      <w:r>
        <w:rPr>
          <w:rFonts w:eastAsiaTheme="minorEastAsia"/>
        </w:rPr>
        <w:t xml:space="preserve">, </w:t>
      </w:r>
      <w:r w:rsidRPr="006B6B4C">
        <w:rPr>
          <w:rFonts w:eastAsiaTheme="minorEastAsia"/>
        </w:rPr>
        <w:t>Course Description</w:t>
      </w:r>
      <w:r>
        <w:rPr>
          <w:rFonts w:eastAsiaTheme="minorEastAsia"/>
        </w:rPr>
        <w:t xml:space="preserve">, or </w:t>
      </w:r>
      <w:r w:rsidRPr="006B6B4C">
        <w:rPr>
          <w:rFonts w:eastAsiaTheme="minorEastAsia"/>
        </w:rPr>
        <w:t>School Year</w:t>
      </w:r>
      <w:r>
        <w:rPr>
          <w:rFonts w:eastAsiaTheme="minorEastAsia"/>
        </w:rPr>
        <w:t>.</w:t>
      </w:r>
    </w:p>
    <w:p w14:paraId="14C50BEC" w14:textId="77777777" w:rsidR="000E3C48" w:rsidRDefault="000E3C48" w:rsidP="0007777E">
      <w:pPr>
        <w:pStyle w:val="ListParagraph"/>
        <w:numPr>
          <w:ilvl w:val="1"/>
          <w:numId w:val="44"/>
        </w:numPr>
        <w:contextualSpacing/>
        <w:rPr>
          <w:rFonts w:eastAsiaTheme="minorEastAsia"/>
        </w:rPr>
      </w:pPr>
      <w:r>
        <w:rPr>
          <w:rFonts w:eastAsiaTheme="minorEastAsia"/>
        </w:rPr>
        <w:t>In cases where duplicates appear to be multiple marking periods for a single year-long course, grades can be aggregated to the course level.</w:t>
      </w:r>
    </w:p>
    <w:p w14:paraId="66672843" w14:textId="77777777" w:rsidR="000E3C48" w:rsidRDefault="000E3C48" w:rsidP="0007777E">
      <w:pPr>
        <w:pStyle w:val="ListParagraph"/>
        <w:numPr>
          <w:ilvl w:val="1"/>
          <w:numId w:val="44"/>
        </w:numPr>
        <w:contextualSpacing/>
        <w:rPr>
          <w:rFonts w:eastAsiaTheme="minorEastAsia"/>
        </w:rPr>
      </w:pPr>
      <w:r>
        <w:rPr>
          <w:rFonts w:eastAsiaTheme="minorEastAsia"/>
        </w:rPr>
        <w:lastRenderedPageBreak/>
        <w:t>In cases where duplicates occur but the course is not a year-long course, the record with the maximum credits earned and maximum available credit is selected.</w:t>
      </w:r>
    </w:p>
    <w:p w14:paraId="1E806FC7" w14:textId="2B593132" w:rsidR="000E3C48" w:rsidRDefault="000E3C48" w:rsidP="0007777E">
      <w:pPr>
        <w:pStyle w:val="ListParagraph"/>
        <w:numPr>
          <w:ilvl w:val="0"/>
          <w:numId w:val="44"/>
        </w:numPr>
        <w:contextualSpacing/>
        <w:rPr>
          <w:rFonts w:eastAsiaTheme="minorEastAsia"/>
        </w:rPr>
      </w:pPr>
      <w:r>
        <w:rPr>
          <w:rFonts w:eastAsiaTheme="minorEastAsia"/>
        </w:rPr>
        <w:t xml:space="preserve">Resolved duplicates are combined with unique outcomes and aggregated by Student ID to find the sum of credits earned for each student. </w:t>
      </w:r>
      <w:r w:rsidRPr="008A7917">
        <w:rPr>
          <w:rFonts w:eastAsiaTheme="minorEastAsia"/>
        </w:rPr>
        <w:t>The results are then fi</w:t>
      </w:r>
      <w:r>
        <w:rPr>
          <w:rFonts w:eastAsiaTheme="minorEastAsia"/>
        </w:rPr>
        <w:t xml:space="preserve">ltered to retain students with </w:t>
      </w:r>
      <w:r w:rsidR="00B9704E">
        <w:rPr>
          <w:rFonts w:eastAsiaTheme="minorEastAsia"/>
        </w:rPr>
        <w:t>six</w:t>
      </w:r>
      <w:r w:rsidRPr="008A7917">
        <w:rPr>
          <w:rFonts w:eastAsiaTheme="minorEastAsia"/>
        </w:rPr>
        <w:t xml:space="preserve"> or more credits.</w:t>
      </w:r>
    </w:p>
    <w:p w14:paraId="404CEC2D" w14:textId="77777777" w:rsidR="000E3C48" w:rsidRPr="008A7917" w:rsidRDefault="000E3C48" w:rsidP="0007777E">
      <w:pPr>
        <w:pStyle w:val="ListParagraph"/>
        <w:numPr>
          <w:ilvl w:val="0"/>
          <w:numId w:val="44"/>
        </w:numPr>
        <w:contextualSpacing/>
        <w:rPr>
          <w:rFonts w:eastAsiaTheme="minorEastAsia"/>
        </w:rPr>
      </w:pPr>
      <w:r>
        <w:rPr>
          <w:rFonts w:eastAsiaTheme="minorEastAsia"/>
        </w:rPr>
        <w:t>All current ninth grade students are then attributed to a current high school and a previous middle school.</w:t>
      </w:r>
    </w:p>
    <w:p w14:paraId="620D4DBE" w14:textId="656DB7B7" w:rsidR="000E3C48" w:rsidRDefault="000E3C48" w:rsidP="0007777E">
      <w:pPr>
        <w:pStyle w:val="ListParagraph"/>
        <w:numPr>
          <w:ilvl w:val="0"/>
          <w:numId w:val="44"/>
        </w:numPr>
        <w:contextualSpacing/>
        <w:rPr>
          <w:rFonts w:eastAsiaTheme="minorEastAsia"/>
        </w:rPr>
      </w:pPr>
      <w:r>
        <w:rPr>
          <w:rFonts w:eastAsiaTheme="minorEastAsia"/>
        </w:rPr>
        <w:t xml:space="preserve">The results of steps three and four are counted to obtain the total number of students who earned </w:t>
      </w:r>
      <w:r w:rsidR="00B9704E">
        <w:rPr>
          <w:rFonts w:eastAsiaTheme="minorEastAsia"/>
        </w:rPr>
        <w:t>six</w:t>
      </w:r>
      <w:r>
        <w:rPr>
          <w:rFonts w:eastAsiaTheme="minorEastAsia"/>
        </w:rPr>
        <w:t xml:space="preserve"> or more credits at each school as well as the total number of current ninth graders on which the school will be assessed.</w:t>
      </w:r>
    </w:p>
    <w:p w14:paraId="336C523C" w14:textId="77777777" w:rsidR="000E3C48" w:rsidRDefault="000E3C48" w:rsidP="000E3C48">
      <w:pPr>
        <w:rPr>
          <w:rFonts w:eastAsiaTheme="minorEastAsia"/>
        </w:rPr>
      </w:pPr>
    </w:p>
    <w:p w14:paraId="5D9B83F6" w14:textId="77777777" w:rsidR="000E3C48" w:rsidRDefault="000E3C48" w:rsidP="000E3C48">
      <w:r w:rsidRPr="00EC6B3A">
        <w:rPr>
          <w:rFonts w:eastAsiaTheme="minorEastAsia"/>
          <w:b/>
        </w:rPr>
        <w:t>Data Flow Steps in Detail:</w:t>
      </w:r>
    </w:p>
    <w:p w14:paraId="32226F1A" w14:textId="77777777" w:rsidR="000E3C48" w:rsidRPr="00D073F6" w:rsidRDefault="000E3C48" w:rsidP="00C461C1">
      <w:pPr>
        <w:pStyle w:val="Heading3"/>
        <w:rPr>
          <w:color w:val="4176B2"/>
        </w:rPr>
      </w:pPr>
      <w:r w:rsidRPr="00D073F6">
        <w:rPr>
          <w:color w:val="4176B2"/>
        </w:rPr>
        <w:t>Step 1. Course completion data is collected from the districts, then cleaned and validated.</w:t>
      </w:r>
    </w:p>
    <w:p w14:paraId="6E0D0026" w14:textId="77777777" w:rsidR="000E3C48" w:rsidRDefault="000E3C48" w:rsidP="000E3C48"/>
    <w:p w14:paraId="03CBAB7E" w14:textId="77777777" w:rsidR="000E3C48" w:rsidRPr="00EC6B3A" w:rsidRDefault="000E3C48" w:rsidP="0007777E">
      <w:pPr>
        <w:pStyle w:val="Heading4"/>
        <w:numPr>
          <w:ilvl w:val="0"/>
          <w:numId w:val="30"/>
        </w:numPr>
        <w:spacing w:before="0"/>
        <w:rPr>
          <w:color w:val="auto"/>
        </w:rPr>
      </w:pPr>
      <w:r w:rsidRPr="00EC6B3A">
        <w:rPr>
          <w:color w:val="auto"/>
        </w:rPr>
        <w:t>School districts submit course completion data.</w:t>
      </w:r>
    </w:p>
    <w:p w14:paraId="377EB3A7" w14:textId="77777777" w:rsidR="000E3C48" w:rsidRDefault="000E3C48" w:rsidP="000E3C48"/>
    <w:p w14:paraId="12BECDF6" w14:textId="2D701D73" w:rsidR="000E3C48" w:rsidRDefault="000E3C48" w:rsidP="000E3C48">
      <w:r>
        <w:t>School districts use National Center for Education Statistics (NCES) course classification codes</w:t>
      </w:r>
      <w:r>
        <w:rPr>
          <w:rStyle w:val="FootnoteReference"/>
        </w:rPr>
        <w:footnoteReference w:id="6"/>
      </w:r>
      <w:r>
        <w:t xml:space="preserve"> to submit their course completion data using the Teacher-Course-Student (TCS) Data Collection Site</w:t>
      </w:r>
      <w:r>
        <w:rPr>
          <w:rStyle w:val="FootnoteReference"/>
        </w:rPr>
        <w:footnoteReference w:id="7"/>
      </w:r>
      <w:r>
        <w:t xml:space="preserve">. Collection takes place between March and July at the end of each school </w:t>
      </w:r>
      <w:proofErr w:type="gramStart"/>
      <w:r>
        <w:t>year,</w:t>
      </w:r>
      <w:proofErr w:type="gramEnd"/>
      <w:r>
        <w:t xml:space="preserve"> however updates and corrections can be made up to the freeze date </w:t>
      </w:r>
      <w:r w:rsidR="000A2E19">
        <w:t>in mid-August</w:t>
      </w:r>
      <w:r>
        <w:t xml:space="preserve"> to include summer school grades in the indicator calculations.</w:t>
      </w:r>
    </w:p>
    <w:p w14:paraId="3CF00400" w14:textId="77777777" w:rsidR="000E3C48" w:rsidRDefault="000E3C48" w:rsidP="000E3C48"/>
    <w:p w14:paraId="5ED63F3A" w14:textId="77777777" w:rsidR="000E3C48" w:rsidRDefault="000E3C48" w:rsidP="000E3C48">
      <w:r>
        <w:t>Before extracting data from TCS, the following data tables are loaded for reference:</w:t>
      </w:r>
    </w:p>
    <w:p w14:paraId="5C447BFF" w14:textId="77777777" w:rsidR="000E3C48" w:rsidRDefault="000E3C48" w:rsidP="000E3C48"/>
    <w:p w14:paraId="4A55BD01" w14:textId="77777777" w:rsidR="000E3C48" w:rsidRPr="00FD3220" w:rsidRDefault="000E3C48" w:rsidP="0007777E">
      <w:pPr>
        <w:pStyle w:val="ListParagraph"/>
        <w:numPr>
          <w:ilvl w:val="0"/>
          <w:numId w:val="45"/>
        </w:numPr>
        <w:contextualSpacing/>
        <w:rPr>
          <w:i/>
        </w:rPr>
      </w:pPr>
      <w:r w:rsidRPr="00FD3220">
        <w:rPr>
          <w:i/>
        </w:rPr>
        <w:t>Dual Enrollment Codes</w:t>
      </w:r>
      <w:r>
        <w:t>: Each observation represents one university offering dual enrollment.</w:t>
      </w:r>
    </w:p>
    <w:p w14:paraId="5640A142" w14:textId="77777777" w:rsidR="000E3C48" w:rsidRDefault="000E3C48" w:rsidP="0007777E">
      <w:pPr>
        <w:pStyle w:val="ListParagraph"/>
        <w:numPr>
          <w:ilvl w:val="1"/>
          <w:numId w:val="45"/>
        </w:numPr>
        <w:contextualSpacing/>
      </w:pPr>
      <w:r w:rsidRPr="00345A9B">
        <w:rPr>
          <w:b/>
        </w:rPr>
        <w:t>Variables</w:t>
      </w:r>
      <w:r>
        <w:t>: TCS Dual Enrollment Code (Primary Key), Dual Enrollment Codes, University Name, University Description</w:t>
      </w:r>
    </w:p>
    <w:p w14:paraId="08774F46" w14:textId="77777777" w:rsidR="000E3C48" w:rsidRPr="00FD3220" w:rsidRDefault="000E3C48" w:rsidP="0007777E">
      <w:pPr>
        <w:pStyle w:val="ListParagraph"/>
        <w:numPr>
          <w:ilvl w:val="0"/>
          <w:numId w:val="45"/>
        </w:numPr>
        <w:contextualSpacing/>
        <w:rPr>
          <w:i/>
        </w:rPr>
      </w:pPr>
      <w:r w:rsidRPr="00FD3220">
        <w:rPr>
          <w:i/>
        </w:rPr>
        <w:t>NCES Course Codes</w:t>
      </w:r>
      <w:r>
        <w:rPr>
          <w:i/>
        </w:rPr>
        <w:t>:</w:t>
      </w:r>
      <w:r>
        <w:t xml:space="preserve"> Each observation represents one potential course that could be offered.</w:t>
      </w:r>
    </w:p>
    <w:p w14:paraId="6428F24A" w14:textId="77777777" w:rsidR="000E3C48" w:rsidRDefault="000E3C48" w:rsidP="0007777E">
      <w:pPr>
        <w:pStyle w:val="ListParagraph"/>
        <w:numPr>
          <w:ilvl w:val="1"/>
          <w:numId w:val="45"/>
        </w:numPr>
        <w:contextualSpacing/>
      </w:pPr>
      <w:r w:rsidRPr="00A1241D">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11E3F420" w14:textId="77777777" w:rsidR="000E3C48" w:rsidRPr="00FD3220" w:rsidRDefault="000E3C48" w:rsidP="0007777E">
      <w:pPr>
        <w:pStyle w:val="ListParagraph"/>
        <w:numPr>
          <w:ilvl w:val="0"/>
          <w:numId w:val="45"/>
        </w:numPr>
        <w:contextualSpacing/>
        <w:rPr>
          <w:i/>
        </w:rPr>
      </w:pPr>
      <w:r w:rsidRPr="00FD3220">
        <w:rPr>
          <w:i/>
        </w:rPr>
        <w:t>NCES Course Levels</w:t>
      </w:r>
      <w:r>
        <w:rPr>
          <w:i/>
        </w:rPr>
        <w:t xml:space="preserve">: </w:t>
      </w:r>
      <w:r>
        <w:t>Each observation represents a level of courses that could be offered.</w:t>
      </w:r>
    </w:p>
    <w:p w14:paraId="71193109" w14:textId="77777777" w:rsidR="000E3C48" w:rsidRDefault="000E3C48" w:rsidP="0007777E">
      <w:pPr>
        <w:pStyle w:val="ListParagraph"/>
        <w:numPr>
          <w:ilvl w:val="1"/>
          <w:numId w:val="45"/>
        </w:numPr>
        <w:contextualSpacing/>
      </w:pPr>
      <w:r>
        <w:rPr>
          <w:b/>
        </w:rPr>
        <w:lastRenderedPageBreak/>
        <w:t xml:space="preserve">Variables: </w:t>
      </w:r>
      <w:r w:rsidRPr="00A1241D">
        <w:t>TCS</w:t>
      </w:r>
      <w:r>
        <w:t xml:space="preserve"> Course Level (Primary Key), NCES Course Level Code (one character), Level Name, Level Description, Elementary Flag (0 or 1), Secondary Flag (0 or 1)</w:t>
      </w:r>
    </w:p>
    <w:p w14:paraId="6E7B160F" w14:textId="77777777" w:rsidR="000E3C48" w:rsidRPr="00FD3220" w:rsidRDefault="000E3C48" w:rsidP="0007777E">
      <w:pPr>
        <w:pStyle w:val="ListParagraph"/>
        <w:numPr>
          <w:ilvl w:val="0"/>
          <w:numId w:val="45"/>
        </w:numPr>
        <w:contextualSpacing/>
        <w:rPr>
          <w:i/>
        </w:rPr>
      </w:pPr>
      <w:r>
        <w:rPr>
          <w:i/>
        </w:rPr>
        <w:t xml:space="preserve">Course </w:t>
      </w:r>
      <w:r w:rsidRPr="00FD3220">
        <w:rPr>
          <w:i/>
        </w:rPr>
        <w:t>Outcome</w:t>
      </w:r>
      <w:r>
        <w:rPr>
          <w:i/>
        </w:rPr>
        <w:t>s</w:t>
      </w:r>
      <w:r>
        <w:t>: Each observation represents a potential course outcome, such as pass or fail.</w:t>
      </w:r>
    </w:p>
    <w:p w14:paraId="030A3DF5" w14:textId="77777777" w:rsidR="000E3C48" w:rsidRDefault="000E3C48" w:rsidP="0007777E">
      <w:pPr>
        <w:pStyle w:val="ListParagraph"/>
        <w:numPr>
          <w:ilvl w:val="1"/>
          <w:numId w:val="45"/>
        </w:numPr>
        <w:spacing w:after="200" w:line="276" w:lineRule="auto"/>
        <w:contextualSpacing/>
      </w:pPr>
      <w:r w:rsidRPr="000F33BB">
        <w:rPr>
          <w:b/>
        </w:rPr>
        <w:t>Variables</w:t>
      </w:r>
      <w:r>
        <w:t>: TCS Grade Status (Primary Key), Grade Status Codes (one or two characters), Grade Status Name, Grade Description</w:t>
      </w:r>
    </w:p>
    <w:p w14:paraId="3AF780E6" w14:textId="77777777" w:rsidR="000E3C48" w:rsidRPr="00FD3220" w:rsidRDefault="000E3C48" w:rsidP="0007777E">
      <w:pPr>
        <w:pStyle w:val="ListParagraph"/>
        <w:numPr>
          <w:ilvl w:val="0"/>
          <w:numId w:val="45"/>
        </w:numPr>
        <w:contextualSpacing/>
        <w:rPr>
          <w:i/>
        </w:rPr>
      </w:pPr>
      <w:r w:rsidRPr="00FD3220">
        <w:rPr>
          <w:i/>
        </w:rPr>
        <w:t>Teacher Type</w:t>
      </w:r>
      <w:r>
        <w:rPr>
          <w:i/>
        </w:rPr>
        <w:t>:</w:t>
      </w:r>
      <w:r>
        <w:t xml:space="preserve"> Each observation represents a type of teacher that could be teaching a course.</w:t>
      </w:r>
    </w:p>
    <w:p w14:paraId="4418C76E" w14:textId="77777777" w:rsidR="000E3C48" w:rsidRPr="00A1241D" w:rsidRDefault="000E3C48" w:rsidP="0007777E">
      <w:pPr>
        <w:pStyle w:val="ListParagraph"/>
        <w:numPr>
          <w:ilvl w:val="1"/>
          <w:numId w:val="45"/>
        </w:numPr>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05A7A992" w14:textId="77777777" w:rsidR="000E3C48" w:rsidRDefault="000E3C48" w:rsidP="000E3C48"/>
    <w:p w14:paraId="0C20FB04" w14:textId="77777777" w:rsidR="000E3C48" w:rsidRDefault="000E3C48" w:rsidP="000E3C48">
      <w:r>
        <w:t>The following data tables are extracted from TCS:</w:t>
      </w:r>
    </w:p>
    <w:p w14:paraId="684A8C09" w14:textId="77777777" w:rsidR="000E3C48" w:rsidRDefault="000E3C48" w:rsidP="000E3C48"/>
    <w:p w14:paraId="0EEB2F55" w14:textId="77777777" w:rsidR="000E3C48" w:rsidRDefault="000E3C48" w:rsidP="0007777E">
      <w:pPr>
        <w:pStyle w:val="ListParagraph"/>
        <w:numPr>
          <w:ilvl w:val="0"/>
          <w:numId w:val="45"/>
        </w:numPr>
        <w:contextualSpacing/>
      </w:pPr>
      <w:r w:rsidRPr="00FD3220">
        <w:rPr>
          <w:i/>
        </w:rPr>
        <w:t>Course Offerings:</w:t>
      </w:r>
      <w:r>
        <w:t xml:space="preserve"> Each observation represents one course section in one school in one district.</w:t>
      </w:r>
    </w:p>
    <w:p w14:paraId="6F837F3B" w14:textId="77777777" w:rsidR="000E3C48" w:rsidRDefault="000E3C48" w:rsidP="0007777E">
      <w:pPr>
        <w:pStyle w:val="ListParagraph"/>
        <w:numPr>
          <w:ilvl w:val="1"/>
          <w:numId w:val="31"/>
        </w:numPr>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22B4F2D8" w14:textId="77777777" w:rsidR="000E3C48" w:rsidRDefault="000E3C48" w:rsidP="0007777E">
      <w:pPr>
        <w:pStyle w:val="ListParagraph"/>
        <w:numPr>
          <w:ilvl w:val="0"/>
          <w:numId w:val="45"/>
        </w:numPr>
        <w:contextualSpacing/>
      </w:pPr>
      <w:r>
        <w:rPr>
          <w:i/>
        </w:rPr>
        <w:t>Course Enrollment:</w:t>
      </w:r>
      <w:r>
        <w:t xml:space="preserve"> Each observation represents one student enrolled in one section of a course at one school in one district. Many students, especially in </w:t>
      </w:r>
      <w:proofErr w:type="gramStart"/>
      <w:r>
        <w:t>secondary</w:t>
      </w:r>
      <w:proofErr w:type="gramEnd"/>
      <w:r>
        <w:t>, will have multiple observations.</w:t>
      </w:r>
    </w:p>
    <w:p w14:paraId="12D51E6A" w14:textId="77777777" w:rsidR="000E3C48" w:rsidRDefault="000E3C48" w:rsidP="0007777E">
      <w:pPr>
        <w:pStyle w:val="ListParagraph"/>
        <w:numPr>
          <w:ilvl w:val="1"/>
          <w:numId w:val="45"/>
        </w:numPr>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14FC8919" w14:textId="77777777" w:rsidR="000E3C48" w:rsidRDefault="000E3C48" w:rsidP="0007777E">
      <w:pPr>
        <w:pStyle w:val="ListParagraph"/>
        <w:numPr>
          <w:ilvl w:val="0"/>
          <w:numId w:val="45"/>
        </w:numPr>
        <w:contextualSpacing/>
      </w:pPr>
      <w:r>
        <w:rPr>
          <w:i/>
        </w:rPr>
        <w:t>Student Matching:</w:t>
      </w:r>
      <w:r>
        <w:t xml:space="preserve"> Each observation represents one matching of a SASID, a District Student ID, and/or a Registration ID.</w:t>
      </w:r>
    </w:p>
    <w:p w14:paraId="37244D96" w14:textId="77777777" w:rsidR="000E3C48" w:rsidRDefault="000E3C48" w:rsidP="0007777E">
      <w:pPr>
        <w:pStyle w:val="ListParagraph"/>
        <w:numPr>
          <w:ilvl w:val="1"/>
          <w:numId w:val="45"/>
        </w:numPr>
        <w:contextualSpacing/>
      </w:pPr>
      <w:r>
        <w:rPr>
          <w:b/>
        </w:rPr>
        <w:t>Variables</w:t>
      </w:r>
      <w:r>
        <w:t>: TCS Student ID (Primary Key), SASID, District ID, School ID, Registration ID, District Student ID</w:t>
      </w:r>
    </w:p>
    <w:p w14:paraId="06C1549A" w14:textId="77777777" w:rsidR="000E3C48" w:rsidRDefault="000E3C48" w:rsidP="0007777E">
      <w:pPr>
        <w:pStyle w:val="ListParagraph"/>
        <w:numPr>
          <w:ilvl w:val="0"/>
          <w:numId w:val="45"/>
        </w:numPr>
        <w:contextualSpacing/>
      </w:pPr>
      <w:r>
        <w:rPr>
          <w:i/>
        </w:rPr>
        <w:t>Teacher Matching:</w:t>
      </w:r>
      <w:r>
        <w:t xml:space="preserve"> Each observation represents one matching of an Educator Identification Number (EIN) to a District Teacher ID.</w:t>
      </w:r>
    </w:p>
    <w:p w14:paraId="41D75B02" w14:textId="77777777" w:rsidR="000E3C48" w:rsidRDefault="000E3C48" w:rsidP="0007777E">
      <w:pPr>
        <w:pStyle w:val="ListParagraph"/>
        <w:numPr>
          <w:ilvl w:val="1"/>
          <w:numId w:val="45"/>
        </w:numPr>
        <w:contextualSpacing/>
      </w:pPr>
      <w:r>
        <w:rPr>
          <w:b/>
        </w:rPr>
        <w:t>Variables:</w:t>
      </w:r>
      <w:r>
        <w:t xml:space="preserve"> TCS Teacher ID (Primary Key), EIN, District ID, District Teacher ID</w:t>
      </w:r>
    </w:p>
    <w:p w14:paraId="7DCB2501" w14:textId="77777777" w:rsidR="000E3C48" w:rsidRDefault="000E3C48" w:rsidP="0007777E">
      <w:pPr>
        <w:pStyle w:val="ListParagraph"/>
        <w:numPr>
          <w:ilvl w:val="0"/>
          <w:numId w:val="45"/>
        </w:numPr>
        <w:contextualSpacing/>
      </w:pPr>
      <w:r>
        <w:rPr>
          <w:i/>
        </w:rPr>
        <w:t>Course Teaching:</w:t>
      </w:r>
      <w:r>
        <w:rPr>
          <w:b/>
        </w:rPr>
        <w:t xml:space="preserve"> </w:t>
      </w:r>
      <w:r>
        <w:t>Each observation represents one teacher teaching in a section in a school in a district. As some sections may be co-taught, some sections may have multiple observations.</w:t>
      </w:r>
    </w:p>
    <w:p w14:paraId="755789ED" w14:textId="77777777" w:rsidR="000E3C48" w:rsidRDefault="000E3C48" w:rsidP="0007777E">
      <w:pPr>
        <w:pStyle w:val="ListParagraph"/>
        <w:numPr>
          <w:ilvl w:val="1"/>
          <w:numId w:val="45"/>
        </w:numPr>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3A533EF6" w14:textId="77777777" w:rsidR="000E3C48" w:rsidRDefault="000E3C48" w:rsidP="000E3C48">
      <w:pPr>
        <w:pStyle w:val="ListParagraph"/>
        <w:ind w:left="1080"/>
      </w:pPr>
    </w:p>
    <w:p w14:paraId="26A33291" w14:textId="77777777" w:rsidR="000E3C48" w:rsidRPr="00F3096A" w:rsidRDefault="000E3C48" w:rsidP="0007777E">
      <w:pPr>
        <w:pStyle w:val="Heading4"/>
        <w:numPr>
          <w:ilvl w:val="0"/>
          <w:numId w:val="30"/>
        </w:numPr>
        <w:spacing w:before="0"/>
        <w:rPr>
          <w:color w:val="auto"/>
        </w:rPr>
      </w:pPr>
      <w:r w:rsidRPr="00F3096A">
        <w:rPr>
          <w:color w:val="auto"/>
        </w:rPr>
        <w:t>Data is cleaned, filtered, and prepared for use.</w:t>
      </w:r>
    </w:p>
    <w:p w14:paraId="5DD7BE4A" w14:textId="77777777" w:rsidR="000E3C48" w:rsidRPr="00F3096A" w:rsidRDefault="000E3C48" w:rsidP="000E3C48"/>
    <w:p w14:paraId="38AC0004" w14:textId="77777777" w:rsidR="000E3C48" w:rsidRDefault="000E3C48" w:rsidP="0007777E">
      <w:pPr>
        <w:pStyle w:val="ListParagraph"/>
        <w:numPr>
          <w:ilvl w:val="0"/>
          <w:numId w:val="33"/>
        </w:numPr>
        <w:contextualSpacing/>
      </w:pPr>
      <w:r>
        <w:lastRenderedPageBreak/>
        <w:t>Data tables are filtered to remove non-public schools, universities, etc.</w:t>
      </w:r>
    </w:p>
    <w:p w14:paraId="398958D8" w14:textId="77777777" w:rsidR="000E3C48" w:rsidRDefault="000E3C48" w:rsidP="0007777E">
      <w:pPr>
        <w:pStyle w:val="ListParagraph"/>
        <w:numPr>
          <w:ilvl w:val="0"/>
          <w:numId w:val="33"/>
        </w:numPr>
        <w:contextualSpacing/>
      </w:pPr>
      <w:r>
        <w:t>Data tables are joined with existing CSDE data to validate</w:t>
      </w:r>
    </w:p>
    <w:p w14:paraId="65222391" w14:textId="77777777" w:rsidR="000E3C48" w:rsidRDefault="000E3C48" w:rsidP="0007777E">
      <w:pPr>
        <w:pStyle w:val="ListParagraph"/>
        <w:numPr>
          <w:ilvl w:val="1"/>
          <w:numId w:val="33"/>
        </w:numPr>
        <w:contextualSpacing/>
      </w:pPr>
      <w:r>
        <w:t>School and district identification numbers, either missing, incorrect, or invalid</w:t>
      </w:r>
    </w:p>
    <w:p w14:paraId="69BB6E5B" w14:textId="77777777" w:rsidR="000E3C48" w:rsidRDefault="000E3C48" w:rsidP="0007777E">
      <w:pPr>
        <w:pStyle w:val="ListParagraph"/>
        <w:numPr>
          <w:ilvl w:val="1"/>
          <w:numId w:val="33"/>
        </w:numPr>
        <w:contextualSpacing/>
      </w:pPr>
      <w:r>
        <w:t>SASIDs, either non-uniquely assigned, incorrect, missing, or invalid</w:t>
      </w:r>
    </w:p>
    <w:p w14:paraId="56857C7D" w14:textId="77777777" w:rsidR="000E3C48" w:rsidRDefault="000E3C48" w:rsidP="0007777E">
      <w:pPr>
        <w:pStyle w:val="ListParagraph"/>
        <w:numPr>
          <w:ilvl w:val="1"/>
          <w:numId w:val="33"/>
        </w:numPr>
        <w:contextualSpacing/>
      </w:pPr>
      <w:r>
        <w:t>EINs, either incorrect, missing, or invalid</w:t>
      </w:r>
    </w:p>
    <w:p w14:paraId="5A05A2AC" w14:textId="77777777" w:rsidR="000E3C48" w:rsidRDefault="000E3C48" w:rsidP="0007777E">
      <w:pPr>
        <w:pStyle w:val="ListParagraph"/>
        <w:numPr>
          <w:ilvl w:val="1"/>
          <w:numId w:val="33"/>
        </w:numPr>
        <w:contextualSpacing/>
      </w:pPr>
      <w:proofErr w:type="gramStart"/>
      <w:r>
        <w:t>Matching of</w:t>
      </w:r>
      <w:proofErr w:type="gramEnd"/>
      <w:r>
        <w:t xml:space="preserve"> SASIDs and EINs with most recent school and district IDs</w:t>
      </w:r>
    </w:p>
    <w:p w14:paraId="253E8377" w14:textId="77777777" w:rsidR="000E3C48" w:rsidRDefault="000E3C48" w:rsidP="0007777E">
      <w:pPr>
        <w:pStyle w:val="ListParagraph"/>
        <w:numPr>
          <w:ilvl w:val="0"/>
          <w:numId w:val="33"/>
        </w:numPr>
        <w:contextualSpacing/>
      </w:pPr>
      <w:proofErr w:type="gramStart"/>
      <w:r>
        <w:t>Course</w:t>
      </w:r>
      <w:proofErr w:type="gramEnd"/>
      <w:r>
        <w:t xml:space="preserve"> offering data is joined with course enrollment data and student data. In cases where the available credit is missing or less than 1.0, error checking is completed to determine whether it is a partial year course, a middle or elementary school course (which would not assign credit), or a potential error.</w:t>
      </w:r>
    </w:p>
    <w:p w14:paraId="6A46440B" w14:textId="77777777" w:rsidR="000E3C48" w:rsidRDefault="000E3C48" w:rsidP="0007777E">
      <w:pPr>
        <w:pStyle w:val="ListParagraph"/>
        <w:numPr>
          <w:ilvl w:val="0"/>
          <w:numId w:val="33"/>
        </w:numPr>
        <w:contextualSpacing/>
      </w:pPr>
      <w:r>
        <w:t>At each stage, questionable observations are filtered into a separate data table for error checking.</w:t>
      </w:r>
    </w:p>
    <w:p w14:paraId="24AD55B4" w14:textId="77777777" w:rsidR="000E3C48" w:rsidRDefault="000E3C48" w:rsidP="000E3C48">
      <w:pPr>
        <w:rPr>
          <w:i/>
        </w:rPr>
      </w:pPr>
    </w:p>
    <w:p w14:paraId="28BDAFF6" w14:textId="77777777" w:rsidR="000E3C48" w:rsidRDefault="000E3C48" w:rsidP="000E3C48">
      <w:r w:rsidRPr="00441E0F">
        <w:rPr>
          <w:i/>
        </w:rPr>
        <w:t>Resulting table from Step 1</w:t>
      </w:r>
      <w:r>
        <w:t>: Each observation contains one course outcome for one student.</w:t>
      </w:r>
    </w:p>
    <w:p w14:paraId="1014347B" w14:textId="77777777" w:rsidR="000E3C48" w:rsidRDefault="000E3C48" w:rsidP="000E3C48">
      <w:pPr>
        <w:rPr>
          <w:b/>
        </w:rPr>
      </w:pPr>
    </w:p>
    <w:p w14:paraId="722E0A6D" w14:textId="77777777" w:rsidR="000E3C48" w:rsidRPr="00441E0F" w:rsidRDefault="000E3C48" w:rsidP="000E3C48">
      <w:r w:rsidRPr="00441E0F">
        <w:rPr>
          <w:b/>
        </w:rPr>
        <w:t>Variables:</w:t>
      </w:r>
      <w:r>
        <w:rPr>
          <w:b/>
        </w:rPr>
        <w:t xml:space="preserve"> </w:t>
      </w:r>
      <w:r>
        <w:t>TCS Student ID (PK from Table #8), District ID, School ID, TCS Course ID (PK from Table #7), Grade, Grade Status Code, Credits Earned, Dual Enrollment Flag (0 or 1), Dual Enrollment Code</w:t>
      </w:r>
    </w:p>
    <w:p w14:paraId="6B52FD31" w14:textId="77777777" w:rsidR="000E3C48" w:rsidRDefault="000E3C48" w:rsidP="000E3C48"/>
    <w:p w14:paraId="69C83BE8" w14:textId="77777777" w:rsidR="000E3C48" w:rsidRPr="00D073F6" w:rsidRDefault="000E3C48" w:rsidP="00C461C1">
      <w:pPr>
        <w:pStyle w:val="Heading3"/>
        <w:rPr>
          <w:color w:val="4176B2"/>
        </w:rPr>
      </w:pPr>
      <w:r w:rsidRPr="00D073F6">
        <w:rPr>
          <w:color w:val="4176B2"/>
        </w:rPr>
        <w:t>Step 2. The data is further sorted to check for any potential duplicates by Student ID, School ID, Course Description, or School Year.</w:t>
      </w:r>
    </w:p>
    <w:p w14:paraId="41AF1DE8" w14:textId="77777777" w:rsidR="000E3C48" w:rsidRDefault="000E3C48" w:rsidP="000E3C48"/>
    <w:p w14:paraId="761B12F6" w14:textId="07405FE3" w:rsidR="000E3C48" w:rsidRDefault="000E3C48" w:rsidP="000E3C48">
      <w:r>
        <w:t xml:space="preserve">As credits earned twice for the same course cannot count twice toward the </w:t>
      </w:r>
      <w:r w:rsidR="00B9704E">
        <w:t>six</w:t>
      </w:r>
      <w:r>
        <w:t>-credit total, duplicate observations must be removed from the data set. However, as some schools use marking periods rather than full year credits when entering their course information, the program must distinguish between these two cases.</w:t>
      </w:r>
    </w:p>
    <w:p w14:paraId="07B364BA" w14:textId="77777777" w:rsidR="000E3C48" w:rsidRDefault="000E3C48" w:rsidP="000E3C48"/>
    <w:p w14:paraId="082BE2B4" w14:textId="77777777" w:rsidR="000E3C48" w:rsidRDefault="000E3C48" w:rsidP="0007777E">
      <w:pPr>
        <w:pStyle w:val="ListParagraph"/>
        <w:numPr>
          <w:ilvl w:val="0"/>
          <w:numId w:val="34"/>
        </w:numPr>
        <w:contextualSpacing/>
      </w:pPr>
      <w:r>
        <w:t xml:space="preserve">When duplicate observations are found, the session dates are checked. If the session dates are the same, then the course is considered </w:t>
      </w:r>
      <w:proofErr w:type="gramStart"/>
      <w:r>
        <w:t>a duplicate</w:t>
      </w:r>
      <w:proofErr w:type="gramEnd"/>
      <w:r>
        <w:t>. The program will select the observation with the maximum earned credits or maximum available credits if the earned credits are equal.</w:t>
      </w:r>
    </w:p>
    <w:p w14:paraId="16A4D089" w14:textId="77777777" w:rsidR="000E3C48" w:rsidRDefault="000E3C48" w:rsidP="0007777E">
      <w:pPr>
        <w:pStyle w:val="ListParagraph"/>
        <w:numPr>
          <w:ilvl w:val="0"/>
          <w:numId w:val="34"/>
        </w:numPr>
        <w:contextualSpacing/>
      </w:pPr>
      <w:r>
        <w:t>If the session dates are not the same, the program will aggregate the credits to create a single course record with the sum of the credits across the marking periods.</w:t>
      </w:r>
    </w:p>
    <w:p w14:paraId="4BE0D3A3" w14:textId="77777777" w:rsidR="000E3C48" w:rsidRDefault="000E3C48" w:rsidP="000E3C48"/>
    <w:p w14:paraId="0B23F314" w14:textId="178F946F" w:rsidR="000E3C48" w:rsidRPr="00D073F6" w:rsidRDefault="000E3C48" w:rsidP="00C461C1">
      <w:pPr>
        <w:pStyle w:val="Heading3"/>
        <w:rPr>
          <w:color w:val="4176B2"/>
        </w:rPr>
      </w:pPr>
      <w:r w:rsidRPr="00D073F6">
        <w:rPr>
          <w:color w:val="4176B2"/>
        </w:rPr>
        <w:t xml:space="preserve">Step 3. Resolved duplicates are combined with unique outcomes and aggregated by Student ID to find the sum of credits earned for each student. The results are then filtered to retain students with </w:t>
      </w:r>
      <w:r w:rsidR="00B9704E" w:rsidRPr="00D073F6">
        <w:rPr>
          <w:color w:val="4176B2"/>
        </w:rPr>
        <w:t>six</w:t>
      </w:r>
      <w:r w:rsidRPr="00D073F6">
        <w:rPr>
          <w:color w:val="4176B2"/>
        </w:rPr>
        <w:t xml:space="preserve"> or more credits.</w:t>
      </w:r>
    </w:p>
    <w:p w14:paraId="7D30F817" w14:textId="77777777" w:rsidR="000E3C48" w:rsidRDefault="000E3C48" w:rsidP="000E3C48"/>
    <w:p w14:paraId="5AAA828A" w14:textId="5F767E44" w:rsidR="000E3C48" w:rsidRDefault="00A614F0" w:rsidP="000E3C48">
      <w:r>
        <w:t>The t</w:t>
      </w:r>
      <w:r w:rsidR="000E3C48">
        <w:t xml:space="preserve">otal number of credits earned </w:t>
      </w:r>
      <w:r>
        <w:t xml:space="preserve">by </w:t>
      </w:r>
      <w:r w:rsidR="000E3C48">
        <w:t>each student</w:t>
      </w:r>
      <w:r>
        <w:t xml:space="preserve"> is calculated</w:t>
      </w:r>
      <w:r w:rsidR="000E3C48">
        <w:t xml:space="preserve">. </w:t>
      </w:r>
      <w:r>
        <w:t>I</w:t>
      </w:r>
      <w:r w:rsidR="000E3C48">
        <w:t xml:space="preserve">f a student has </w:t>
      </w:r>
      <w:r w:rsidR="00B9704E">
        <w:t>six</w:t>
      </w:r>
      <w:r w:rsidR="000E3C48">
        <w:t xml:space="preserve"> or more credits, they have met the requirements for indicator </w:t>
      </w:r>
      <w:proofErr w:type="gramStart"/>
      <w:r w:rsidR="000E3C48">
        <w:t>seven, and</w:t>
      </w:r>
      <w:proofErr w:type="gramEnd"/>
      <w:r w:rsidR="000E3C48">
        <w:t xml:space="preserve"> are retained in the numerator data table. If they have f</w:t>
      </w:r>
      <w:r w:rsidR="00B9704E">
        <w:t>ive</w:t>
      </w:r>
      <w:r w:rsidR="000E3C48">
        <w:t xml:space="preserve"> or fewer credits, they are removed.  </w:t>
      </w:r>
    </w:p>
    <w:p w14:paraId="5A5ECF75" w14:textId="77777777" w:rsidR="000E3C48" w:rsidRDefault="000E3C48" w:rsidP="000E3C48">
      <w:pPr>
        <w:rPr>
          <w:b/>
        </w:rPr>
      </w:pPr>
    </w:p>
    <w:p w14:paraId="0249A7DB" w14:textId="77777777" w:rsidR="000E3C48" w:rsidRPr="00D073F6" w:rsidRDefault="000E3C48" w:rsidP="00C461C1">
      <w:pPr>
        <w:pStyle w:val="Heading3"/>
        <w:rPr>
          <w:color w:val="4176B2"/>
        </w:rPr>
      </w:pPr>
      <w:r w:rsidRPr="00D073F6">
        <w:rPr>
          <w:color w:val="4176B2"/>
        </w:rPr>
        <w:lastRenderedPageBreak/>
        <w:t xml:space="preserve">Step 4. All current ninth grade students are attributed to </w:t>
      </w:r>
      <w:proofErr w:type="gramStart"/>
      <w:r w:rsidRPr="00D073F6">
        <w:rPr>
          <w:color w:val="4176B2"/>
        </w:rPr>
        <w:t>a current</w:t>
      </w:r>
      <w:proofErr w:type="gramEnd"/>
      <w:r w:rsidRPr="00D073F6">
        <w:rPr>
          <w:color w:val="4176B2"/>
        </w:rPr>
        <w:t xml:space="preserve"> high school and </w:t>
      </w:r>
      <w:proofErr w:type="gramStart"/>
      <w:r w:rsidRPr="00D073F6">
        <w:rPr>
          <w:color w:val="4176B2"/>
        </w:rPr>
        <w:t>a previous</w:t>
      </w:r>
      <w:proofErr w:type="gramEnd"/>
      <w:r w:rsidRPr="00D073F6">
        <w:rPr>
          <w:color w:val="4176B2"/>
        </w:rPr>
        <w:t xml:space="preserve"> middle school.</w:t>
      </w:r>
    </w:p>
    <w:p w14:paraId="5EB922B2" w14:textId="77777777" w:rsidR="000E3C48" w:rsidRDefault="000E3C48" w:rsidP="000E3C48"/>
    <w:p w14:paraId="7F74F1F6" w14:textId="77777777" w:rsidR="000E3C48" w:rsidRDefault="000E3C48" w:rsidP="000E3C48">
      <w:r>
        <w:t xml:space="preserve">In a separate data table, all students, regardless of </w:t>
      </w:r>
      <w:proofErr w:type="gramStart"/>
      <w:r>
        <w:t>whether or not</w:t>
      </w:r>
      <w:proofErr w:type="gramEnd"/>
      <w:r>
        <w:t xml:space="preserve"> they met the requirements for indicator seven, are attributed to schools for their eighth and ninth grade school years. For students who attended more than one school during the school year, they will be attributed to the school they attended most recently.</w:t>
      </w:r>
    </w:p>
    <w:p w14:paraId="44735F68" w14:textId="77777777" w:rsidR="000E3C48" w:rsidRDefault="000E3C48" w:rsidP="000E3C48"/>
    <w:p w14:paraId="191FE822" w14:textId="67A40E00" w:rsidR="000E3C48" w:rsidRPr="00D073F6" w:rsidRDefault="000E3C48" w:rsidP="00C461C1">
      <w:pPr>
        <w:pStyle w:val="Heading3"/>
        <w:rPr>
          <w:color w:val="4176B2"/>
        </w:rPr>
      </w:pPr>
      <w:r w:rsidRPr="00D073F6">
        <w:rPr>
          <w:color w:val="4176B2"/>
        </w:rPr>
        <w:t xml:space="preserve">Step 5. The results of steps three and four are counted to obtain the total number of students who earned </w:t>
      </w:r>
      <w:r w:rsidR="00B9704E" w:rsidRPr="00D073F6">
        <w:rPr>
          <w:color w:val="4176B2"/>
        </w:rPr>
        <w:t>six</w:t>
      </w:r>
      <w:r w:rsidRPr="00D073F6">
        <w:rPr>
          <w:color w:val="4176B2"/>
        </w:rPr>
        <w:t xml:space="preserve"> or more credits at each school as well as the total number of current ninth graders on which the school will be assessed.</w:t>
      </w:r>
    </w:p>
    <w:p w14:paraId="78192189" w14:textId="77777777" w:rsidR="000E3C48" w:rsidRDefault="000E3C48" w:rsidP="000E3C48"/>
    <w:p w14:paraId="77288605" w14:textId="77777777" w:rsidR="000E3C48" w:rsidRDefault="000E3C48" w:rsidP="000E3C48">
      <w:r>
        <w:t xml:space="preserve">The data from step 3 is aggregated at the school and district levels to determine the number of students who met the requirements for indicator seven, in other words, it calculates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7</m:t>
            </m:r>
          </m:e>
          <m:sub>
            <m:r>
              <w:rPr>
                <w:rFonts w:ascii="Cambria Math" w:hAnsi="Cambria Math"/>
              </w:rPr>
              <m:t>i</m:t>
            </m:r>
          </m:sub>
        </m:sSub>
      </m:oMath>
      <w:r>
        <w:rPr>
          <w:rFonts w:eastAsiaTheme="minorEastAsia"/>
        </w:rPr>
        <w:t xml:space="preserve"> for each school and district</w:t>
      </w:r>
      <w:r>
        <w:t>. The data from step 4 is aggregated at the school and district level to determine the number of students on which the school or district will be assessed. In other words, it calculates the denominator</w:t>
      </w:r>
      <w:r>
        <w:rPr>
          <w:rFonts w:eastAsiaTheme="minorEastAsia"/>
        </w:rPr>
        <w:t xml:space="preserve"> for each school and district</w:t>
      </w:r>
      <w:r>
        <w:t>.</w:t>
      </w:r>
      <w:r w:rsidRPr="00FB6219">
        <w:rPr>
          <w:rStyle w:val="FootnoteReference"/>
          <w:rFonts w:eastAsiaTheme="minorEastAsia"/>
        </w:rPr>
        <w:t xml:space="preserve"> </w:t>
      </w:r>
      <w:r>
        <w:rPr>
          <w:rStyle w:val="FootnoteReference"/>
          <w:rFonts w:eastAsiaTheme="minorEastAsia"/>
        </w:rPr>
        <w:footnoteReference w:id="8"/>
      </w:r>
      <w:r>
        <w:t xml:space="preserve">  </w:t>
      </w:r>
    </w:p>
    <w:p w14:paraId="68AA5464" w14:textId="77777777" w:rsidR="000E3C48" w:rsidRDefault="000E3C48" w:rsidP="000E3C48"/>
    <w:p w14:paraId="697473CA" w14:textId="77777777" w:rsidR="000E3C48" w:rsidRPr="00D073F6" w:rsidRDefault="000E3C48" w:rsidP="00C461C1">
      <w:pPr>
        <w:pStyle w:val="Heading3"/>
        <w:rPr>
          <w:color w:val="00538D"/>
        </w:rPr>
      </w:pPr>
      <w:r w:rsidRPr="00D073F6">
        <w:rPr>
          <w:color w:val="00538D"/>
        </w:rPr>
        <w:t>Step 6. These counts are then divided by the number of students in the relevant grade as determined in the June PSIS collection. If the rate is 94% or greater, the school receives the maximum score of 50 points. If the rate is less than 94%, the rate is then divided by 0.94 and multiplied by 50 to get their prorated score.</w:t>
      </w:r>
    </w:p>
    <w:p w14:paraId="338B0911" w14:textId="77777777" w:rsidR="000E3C48" w:rsidRDefault="000E3C48" w:rsidP="000E3C48"/>
    <w:p w14:paraId="77E78E3D" w14:textId="77777777" w:rsidR="000E3C48" w:rsidRDefault="000E3C48" w:rsidP="000E3C48"/>
    <w:p w14:paraId="0948BBCA" w14:textId="10174049" w:rsidR="000E3C48" w:rsidRDefault="000E3C48">
      <w:pPr>
        <w:spacing w:after="200" w:line="276" w:lineRule="auto"/>
      </w:pPr>
      <w:r>
        <w:br w:type="page"/>
      </w:r>
    </w:p>
    <w:p w14:paraId="4658F126" w14:textId="551B5B34" w:rsidR="00A0271E" w:rsidRDefault="000220D5" w:rsidP="006B4237">
      <w:pPr>
        <w:pStyle w:val="Heading2"/>
      </w:pPr>
      <w:bookmarkStart w:id="44" w:name="_Calculation_Rules_for_2"/>
      <w:bookmarkStart w:id="45" w:name="_Toc213231065"/>
      <w:bookmarkEnd w:id="44"/>
      <w:r>
        <w:lastRenderedPageBreak/>
        <w:t xml:space="preserve">Calculation Rules for </w:t>
      </w:r>
      <w:r w:rsidR="00A0271E">
        <w:t>Indicator 12</w:t>
      </w:r>
      <w:r w:rsidR="00A0271E" w:rsidRPr="00AB73C9">
        <w:t xml:space="preserve">: </w:t>
      </w:r>
      <w:r w:rsidR="00A0271E">
        <w:t>Arts Access</w:t>
      </w:r>
      <w:bookmarkEnd w:id="45"/>
    </w:p>
    <w:p w14:paraId="5D28248E" w14:textId="77777777" w:rsidR="00C461C1" w:rsidRPr="00C461C1" w:rsidRDefault="00C461C1" w:rsidP="00A0271E">
      <w:pPr>
        <w:spacing w:before="120"/>
        <w:rPr>
          <w:b/>
        </w:rPr>
      </w:pPr>
      <w:r>
        <w:rPr>
          <w:b/>
        </w:rPr>
        <w:t>D</w:t>
      </w:r>
      <w:r w:rsidRPr="00C461C1">
        <w:rPr>
          <w:b/>
        </w:rPr>
        <w:t>escription:</w:t>
      </w:r>
    </w:p>
    <w:p w14:paraId="680F4F0C" w14:textId="0EB2F7C1" w:rsidR="00A0271E" w:rsidRDefault="00A0271E" w:rsidP="00A0271E">
      <w:pPr>
        <w:spacing w:before="120"/>
      </w:pPr>
      <w:r>
        <w:t xml:space="preserve">Pro-rated percentage of students in </w:t>
      </w:r>
      <w:proofErr w:type="gramStart"/>
      <w:r>
        <w:t>grades</w:t>
      </w:r>
      <w:proofErr w:type="gramEnd"/>
      <w:r>
        <w:t xml:space="preserve"> nine through twelve participating in at least one dance, theater, music, visual arts</w:t>
      </w:r>
      <w:r w:rsidR="00B9704E">
        <w:t>, or media arts</w:t>
      </w:r>
      <w:r>
        <w:t xml:space="preserve"> course during the school year</w:t>
      </w:r>
      <w:r w:rsidR="000220D5">
        <w:t xml:space="preserve">. </w:t>
      </w:r>
      <w:r>
        <w:t xml:space="preserve">This indicator has a maximum of 50 points and will be assessed for all schools that teach students in </w:t>
      </w:r>
      <w:proofErr w:type="gramStart"/>
      <w:r>
        <w:t>grades</w:t>
      </w:r>
      <w:proofErr w:type="gramEnd"/>
      <w:r>
        <w:t xml:space="preserve"> nine through twelve</w:t>
      </w:r>
      <w:r w:rsidR="000220D5">
        <w:t xml:space="preserve">. </w:t>
      </w:r>
      <w:r>
        <w:t>The target percentage for this indicator is 60%.</w:t>
      </w:r>
    </w:p>
    <w:p w14:paraId="2E587C0B" w14:textId="77777777" w:rsidR="00A0271E" w:rsidRDefault="00A0271E" w:rsidP="00A0271E"/>
    <w:p w14:paraId="139B6F11" w14:textId="77777777" w:rsidR="00C461C1" w:rsidRPr="00C461C1" w:rsidRDefault="00C461C1" w:rsidP="00C461C1">
      <w:pPr>
        <w:spacing w:before="120"/>
        <w:rPr>
          <w:b/>
        </w:rPr>
      </w:pPr>
      <w:r w:rsidRPr="00C461C1">
        <w:rPr>
          <w:b/>
        </w:rPr>
        <w:t>Formula for Calculation:</w:t>
      </w:r>
    </w:p>
    <w:p w14:paraId="4D009413" w14:textId="77777777" w:rsidR="00A0271E" w:rsidRDefault="00A0271E" w:rsidP="00A0271E">
      <w:pPr>
        <w:spacing w:before="120"/>
        <w:rPr>
          <w:rFonts w:eastAsiaTheme="minorEastAsia"/>
        </w:rPr>
      </w:pPr>
      <w:r>
        <w:t xml:space="preserve">Each student, </w:t>
      </w:r>
      <m:oMath>
        <m:r>
          <w:rPr>
            <w:rFonts w:ascii="Cambria Math" w:hAnsi="Cambria Math"/>
          </w:rPr>
          <m:t>i</m:t>
        </m:r>
      </m:oMath>
      <w:r>
        <w:rPr>
          <w:rFonts w:eastAsiaTheme="minorEastAsia"/>
        </w:rPr>
        <w:t>, will receive an individual score as follows:</w:t>
      </w:r>
    </w:p>
    <w:p w14:paraId="2A3D7FE2" w14:textId="77777777" w:rsidR="00A0271E" w:rsidRDefault="00A0271E" w:rsidP="00A0271E">
      <w:pPr>
        <w:jc w:val="center"/>
        <w:rPr>
          <w:rFonts w:eastAsiaTheme="minorEastAsia"/>
        </w:rPr>
      </w:pPr>
      <m:oMath>
        <m:r>
          <w:rPr>
            <w:rFonts w:ascii="Cambria Math" w:eastAsiaTheme="minorEastAsia" w:hAnsi="Cambria Math"/>
            <w:sz w:val="20"/>
          </w:rPr>
          <m:t>IS</m:t>
        </m:r>
        <m:sSub>
          <m:sSubPr>
            <m:ctrlPr>
              <w:rPr>
                <w:rFonts w:ascii="Cambria Math" w:eastAsiaTheme="minorEastAsia" w:hAnsi="Cambria Math"/>
                <w:i/>
                <w:sz w:val="20"/>
              </w:rPr>
            </m:ctrlPr>
          </m:sSubPr>
          <m:e>
            <m:r>
              <w:rPr>
                <w:rFonts w:ascii="Cambria Math" w:eastAsiaTheme="minorEastAsia" w:hAnsi="Cambria Math"/>
                <w:sz w:val="20"/>
              </w:rPr>
              <m:t>12</m:t>
            </m:r>
          </m:e>
          <m:sub>
            <m:r>
              <w:rPr>
                <w:rFonts w:ascii="Cambria Math" w:eastAsiaTheme="minorEastAsia" w:hAnsi="Cambria Math"/>
                <w:sz w:val="20"/>
              </w:rPr>
              <m:t>i</m:t>
            </m:r>
          </m:sub>
        </m:sSub>
        <m:r>
          <w:rPr>
            <w:rFonts w:ascii="Cambria Math" w:eastAsiaTheme="minorEastAsia" w:hAnsi="Cambria Math"/>
            <w:sz w:val="20"/>
          </w:rPr>
          <m:t xml:space="preserve">= </m:t>
        </m:r>
        <m:d>
          <m:dPr>
            <m:begChr m:val="{"/>
            <m:endChr m:val=""/>
            <m:ctrlPr>
              <w:rPr>
                <w:rFonts w:ascii="Cambria Math" w:eastAsiaTheme="minorEastAsia" w:hAnsi="Cambria Math"/>
                <w:i/>
                <w:sz w:val="20"/>
              </w:rPr>
            </m:ctrlPr>
          </m:dPr>
          <m:e>
            <m:m>
              <m:mPr>
                <m:mcs>
                  <m:mc>
                    <m:mcPr>
                      <m:count m:val="2"/>
                      <m:mcJc m:val="center"/>
                    </m:mcPr>
                  </m:mc>
                </m:mcs>
                <m:ctrlPr>
                  <w:rPr>
                    <w:rFonts w:ascii="Cambria Math" w:eastAsiaTheme="minorEastAsia" w:hAnsi="Cambria Math"/>
                    <w:i/>
                    <w:sz w:val="20"/>
                  </w:rPr>
                </m:ctrlPr>
              </m:mPr>
              <m:mr>
                <m:e>
                  <m:r>
                    <w:rPr>
                      <w:rFonts w:ascii="Cambria Math" w:eastAsiaTheme="minorEastAsia" w:hAnsi="Cambria Math"/>
                      <w:sz w:val="20"/>
                    </w:rPr>
                    <m:t>0</m:t>
                  </m:r>
                </m:e>
                <m:e>
                  <m:r>
                    <m:rPr>
                      <m:sty m:val="p"/>
                    </m:rPr>
                    <w:rPr>
                      <w:rFonts w:ascii="Cambria Math" w:eastAsiaTheme="minorEastAsia" w:hAnsi="Cambria Math"/>
                      <w:sz w:val="20"/>
                    </w:rPr>
                    <m:t>not enrolled in any applicable arts course</m:t>
                  </m:r>
                </m:e>
              </m:mr>
              <m:mr>
                <m:e>
                  <m:r>
                    <w:rPr>
                      <w:rFonts w:ascii="Cambria Math" w:eastAsiaTheme="minorEastAsia" w:hAnsi="Cambria Math"/>
                      <w:sz w:val="20"/>
                    </w:rPr>
                    <m:t>1</m:t>
                  </m:r>
                </m:e>
                <m:e>
                  <m:r>
                    <m:rPr>
                      <m:sty m:val="p"/>
                    </m:rPr>
                    <w:rPr>
                      <w:rFonts w:ascii="Cambria Math" w:eastAsiaTheme="minorEastAsia" w:hAnsi="Cambria Math"/>
                      <w:sz w:val="20"/>
                    </w:rPr>
                    <m:t>enrolled in at least one applicable arts course</m:t>
                  </m:r>
                </m:e>
              </m:mr>
            </m:m>
          </m:e>
        </m:d>
      </m:oMath>
      <w:r>
        <w:rPr>
          <w:rFonts w:eastAsiaTheme="minorEastAsia"/>
        </w:rPr>
        <w:t>.</w:t>
      </w:r>
    </w:p>
    <w:p w14:paraId="145FD8EC" w14:textId="77777777" w:rsidR="00A0271E" w:rsidRDefault="00A0271E" w:rsidP="00A0271E">
      <w:pPr>
        <w:rPr>
          <w:rFonts w:eastAsiaTheme="minorEastAsia"/>
        </w:rPr>
      </w:pPr>
      <w:r>
        <w:rPr>
          <w:rFonts w:eastAsiaTheme="minorEastAsia"/>
        </w:rPr>
        <w:t>These individual scores will then be attributed to the schools attended by each student</w:t>
      </w:r>
      <w:r w:rsidR="000220D5">
        <w:rPr>
          <w:rFonts w:eastAsiaTheme="minorEastAsia"/>
        </w:rPr>
        <w:t xml:space="preserve">. </w:t>
      </w:r>
      <w:r>
        <w:rPr>
          <w:rFonts w:eastAsiaTheme="minorEastAsia"/>
        </w:rPr>
        <w:t xml:space="preserve">School scores will then be calculated by taking the sum of the student scores, dividing by the total number, </w:t>
      </w:r>
      <m:oMath>
        <m:r>
          <w:rPr>
            <w:rFonts w:ascii="Cambria Math" w:eastAsiaTheme="minorEastAsia" w:hAnsi="Cambria Math"/>
          </w:rPr>
          <m:t>N</m:t>
        </m:r>
      </m:oMath>
      <w:r>
        <w:rPr>
          <w:rFonts w:eastAsiaTheme="minorEastAsia"/>
        </w:rPr>
        <w:t>, of students in grades nine through twelve. Points will be assigned as a prorated percentage of the target, out of a maximum of 50, as indicated in the formula below:</w:t>
      </w:r>
    </w:p>
    <w:p w14:paraId="3C1184B7" w14:textId="77777777" w:rsidR="00A0271E" w:rsidRPr="00AB73C9" w:rsidRDefault="00A0271E" w:rsidP="00A0271E">
      <w:pPr>
        <w:rPr>
          <w:rFonts w:eastAsiaTheme="minorEastAsia"/>
        </w:rPr>
      </w:pPr>
      <m:oMathPara>
        <m:oMath>
          <m:r>
            <m:rPr>
              <m:sty m:val="p"/>
            </m:rPr>
            <w:rPr>
              <w:rFonts w:ascii="Cambria Math" w:hAnsi="Cambria Math"/>
            </w:rPr>
            <m:t>School Score</m:t>
          </m:r>
          <m:r>
            <w:rPr>
              <w:rFonts w:ascii="Cambria Math" w:hAnsi="Cambria Math"/>
            </w:rPr>
            <m:t>= Min</m:t>
          </m:r>
          <m:d>
            <m:dPr>
              <m:ctrlPr>
                <w:rPr>
                  <w:rFonts w:ascii="Cambria Math" w:hAnsi="Cambria Math"/>
                  <w:i/>
                </w:rPr>
              </m:ctrlPr>
            </m:dPr>
            <m:e>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IS</m:t>
                      </m:r>
                      <m:sSub>
                        <m:sSubPr>
                          <m:ctrlPr>
                            <w:rPr>
                              <w:rFonts w:ascii="Cambria Math" w:hAnsi="Cambria Math"/>
                              <w:i/>
                            </w:rPr>
                          </m:ctrlPr>
                        </m:sSubPr>
                        <m:e>
                          <m:r>
                            <w:rPr>
                              <w:rFonts w:ascii="Cambria Math" w:hAnsi="Cambria Math"/>
                            </w:rPr>
                            <m:t>12</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50</m:t>
                  </m:r>
                </m:num>
                <m:den>
                  <m:r>
                    <w:rPr>
                      <w:rFonts w:ascii="Cambria Math" w:hAnsi="Cambria Math"/>
                    </w:rPr>
                    <m:t>0.60</m:t>
                  </m:r>
                </m:den>
              </m:f>
              <m:r>
                <w:rPr>
                  <w:rFonts w:ascii="Cambria Math" w:hAnsi="Cambria Math"/>
                </w:rPr>
                <m:t>, 50</m:t>
              </m:r>
            </m:e>
          </m:d>
          <m:r>
            <w:rPr>
              <w:rFonts w:ascii="Cambria Math" w:hAnsi="Cambria Math"/>
            </w:rPr>
            <m:t>.</m:t>
          </m:r>
        </m:oMath>
      </m:oMathPara>
    </w:p>
    <w:p w14:paraId="071D360D" w14:textId="77777777" w:rsidR="00A0271E" w:rsidRDefault="00A0271E" w:rsidP="00A0271E">
      <w:pPr>
        <w:rPr>
          <w:rFonts w:eastAsiaTheme="minorEastAsia"/>
        </w:rPr>
      </w:pPr>
    </w:p>
    <w:p w14:paraId="06AF54D6" w14:textId="77777777" w:rsidR="00A0271E" w:rsidRPr="00DC525C" w:rsidRDefault="00A0271E" w:rsidP="00DC525C">
      <w:pPr>
        <w:rPr>
          <w:rFonts w:eastAsiaTheme="minorEastAsia"/>
          <w:b/>
        </w:rPr>
      </w:pPr>
      <w:r w:rsidRPr="00DC525C">
        <w:rPr>
          <w:rFonts w:eastAsiaTheme="minorEastAsia"/>
          <w:b/>
        </w:rPr>
        <w:t>Data Flow Steps: Overview</w:t>
      </w:r>
    </w:p>
    <w:p w14:paraId="0F564D7E" w14:textId="77777777" w:rsidR="00A0271E" w:rsidRPr="00C95E61" w:rsidRDefault="00A0271E" w:rsidP="00A0271E">
      <w:pPr>
        <w:spacing w:before="120"/>
      </w:pPr>
      <w:r>
        <w:t>Indicator twelve is calculated using the following data steps:</w:t>
      </w:r>
    </w:p>
    <w:p w14:paraId="7CE793A4"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Course completion data is collected from the districts in TCS, then cleaned and validated.</w:t>
      </w:r>
    </w:p>
    <w:p w14:paraId="5B17F59C"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The data is further sorted to check for any potential duplicates by Student ID, School ID, Course Description, or School Year</w:t>
      </w:r>
      <w:r w:rsidR="000220D5" w:rsidRPr="000220D5">
        <w:rPr>
          <w:rFonts w:eastAsiaTheme="minorEastAsia"/>
        </w:rPr>
        <w:t xml:space="preserve">. </w:t>
      </w:r>
      <w:r w:rsidRPr="000220D5">
        <w:rPr>
          <w:rFonts w:eastAsiaTheme="minorEastAsia"/>
        </w:rPr>
        <w:t>Resolved duplicates are combined with unique outcomes.</w:t>
      </w:r>
    </w:p>
    <w:p w14:paraId="41364567"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All students enrolled in at least one applicable arts course are flagged in the data</w:t>
      </w:r>
      <w:r w:rsidR="000220D5" w:rsidRPr="000220D5">
        <w:rPr>
          <w:rFonts w:eastAsiaTheme="minorEastAsia"/>
        </w:rPr>
        <w:t xml:space="preserve">. </w:t>
      </w:r>
      <w:r w:rsidRPr="000220D5">
        <w:rPr>
          <w:rFonts w:eastAsiaTheme="minorEastAsia"/>
        </w:rPr>
        <w:t>The number of students flagged is counted for each school and district.</w:t>
      </w:r>
    </w:p>
    <w:p w14:paraId="5A115130"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 xml:space="preserve">The total number of students in grades nine through twelve on which each school and district is being evaluated is </w:t>
      </w:r>
      <w:proofErr w:type="gramStart"/>
      <w:r w:rsidRPr="000220D5">
        <w:rPr>
          <w:rFonts w:eastAsiaTheme="minorEastAsia"/>
        </w:rPr>
        <w:t>determined</w:t>
      </w:r>
      <w:proofErr w:type="gramEnd"/>
      <w:r w:rsidRPr="000220D5">
        <w:rPr>
          <w:rFonts w:eastAsiaTheme="minorEastAsia"/>
        </w:rPr>
        <w:t xml:space="preserve"> using the June PSIS collection from that year.</w:t>
      </w:r>
    </w:p>
    <w:p w14:paraId="6564974B" w14:textId="77777777" w:rsidR="00A0271E" w:rsidRPr="000220D5" w:rsidRDefault="00A0271E" w:rsidP="0007777E">
      <w:pPr>
        <w:pStyle w:val="ListParagraph"/>
        <w:numPr>
          <w:ilvl w:val="0"/>
          <w:numId w:val="36"/>
        </w:numPr>
        <w:contextualSpacing/>
        <w:rPr>
          <w:rFonts w:eastAsiaTheme="minorEastAsia"/>
        </w:rPr>
      </w:pPr>
      <w:r w:rsidRPr="000220D5">
        <w:rPr>
          <w:rFonts w:eastAsiaTheme="minorEastAsia"/>
        </w:rPr>
        <w:t xml:space="preserve">The number of students meeting the requirements for indicator twelve is divided by the total number of students in </w:t>
      </w:r>
      <w:proofErr w:type="gramStart"/>
      <w:r w:rsidRPr="000220D5">
        <w:rPr>
          <w:rFonts w:eastAsiaTheme="minorEastAsia"/>
        </w:rPr>
        <w:t>grades</w:t>
      </w:r>
      <w:proofErr w:type="gramEnd"/>
      <w:r w:rsidRPr="000220D5">
        <w:rPr>
          <w:rFonts w:eastAsiaTheme="minorEastAsia"/>
        </w:rPr>
        <w:t xml:space="preserve"> nine through twelve</w:t>
      </w:r>
      <w:r w:rsidR="000220D5" w:rsidRPr="000220D5">
        <w:rPr>
          <w:rFonts w:eastAsiaTheme="minorEastAsia"/>
        </w:rPr>
        <w:t xml:space="preserve">. </w:t>
      </w:r>
      <w:r w:rsidRPr="000220D5">
        <w:rPr>
          <w:rFonts w:eastAsiaTheme="minorEastAsia"/>
        </w:rPr>
        <w:t>If the ratio is 60% or greater, the school receives the maximum score of 50 points</w:t>
      </w:r>
      <w:r w:rsidR="000220D5" w:rsidRPr="000220D5">
        <w:rPr>
          <w:rFonts w:eastAsiaTheme="minorEastAsia"/>
        </w:rPr>
        <w:t xml:space="preserve">. </w:t>
      </w:r>
      <w:r w:rsidRPr="000220D5">
        <w:rPr>
          <w:rFonts w:eastAsiaTheme="minorEastAsia"/>
        </w:rPr>
        <w:t>If the score is less than 60%, the score is then divided by 0.60 and multiplied by 50 to get their prorated score.</w:t>
      </w:r>
    </w:p>
    <w:p w14:paraId="5F0D17EC" w14:textId="77777777" w:rsidR="00A0271E" w:rsidRDefault="00A0271E" w:rsidP="00A0271E">
      <w:pPr>
        <w:rPr>
          <w:rFonts w:eastAsiaTheme="minorEastAsia"/>
        </w:rPr>
      </w:pPr>
    </w:p>
    <w:p w14:paraId="145BA65C" w14:textId="77777777" w:rsidR="00A0271E" w:rsidRPr="00DC525C" w:rsidRDefault="00A0271E" w:rsidP="00DC525C">
      <w:pPr>
        <w:rPr>
          <w:rFonts w:eastAsiaTheme="minorEastAsia"/>
          <w:b/>
        </w:rPr>
      </w:pPr>
      <w:r w:rsidRPr="00DC525C">
        <w:rPr>
          <w:rFonts w:eastAsiaTheme="minorEastAsia"/>
          <w:b/>
        </w:rPr>
        <w:t>Data Flow Steps in Detail:</w:t>
      </w:r>
    </w:p>
    <w:p w14:paraId="1B09C0EF" w14:textId="77777777" w:rsidR="00A0271E" w:rsidRPr="00D073F6" w:rsidRDefault="00A0271E" w:rsidP="00C461C1">
      <w:pPr>
        <w:pStyle w:val="Heading3"/>
        <w:rPr>
          <w:color w:val="4176B2"/>
        </w:rPr>
      </w:pPr>
      <w:r w:rsidRPr="00D073F6">
        <w:rPr>
          <w:color w:val="4176B2"/>
        </w:rPr>
        <w:t>Step 1. Course completion data is collected from the districts, then cleaned and validated.</w:t>
      </w:r>
    </w:p>
    <w:p w14:paraId="603B5C6D" w14:textId="77777777" w:rsidR="00A0271E" w:rsidRDefault="00A0271E" w:rsidP="00A0271E"/>
    <w:p w14:paraId="6055A600" w14:textId="77777777" w:rsidR="00A0271E" w:rsidRDefault="00A0271E" w:rsidP="0007777E">
      <w:pPr>
        <w:pStyle w:val="Heading4"/>
        <w:numPr>
          <w:ilvl w:val="0"/>
          <w:numId w:val="30"/>
        </w:numPr>
      </w:pPr>
      <w:r>
        <w:lastRenderedPageBreak/>
        <w:t>School districts submit course completion data.</w:t>
      </w:r>
    </w:p>
    <w:p w14:paraId="50CE3720" w14:textId="0A6C2764" w:rsidR="00A0271E" w:rsidRDefault="00A0271E" w:rsidP="00A0271E">
      <w:pPr>
        <w:spacing w:before="120"/>
      </w:pPr>
      <w:r>
        <w:t>School districts use National Center for Education Statistics (NCES) course classification codes</w:t>
      </w:r>
      <w:r>
        <w:rPr>
          <w:rStyle w:val="FootnoteReference"/>
        </w:rPr>
        <w:footnoteReference w:id="9"/>
      </w:r>
      <w:r>
        <w:t xml:space="preserve"> to submit their course completion data using the Teacher-Course-Student (TCS) Data Collection Site</w:t>
      </w:r>
      <w:r>
        <w:rPr>
          <w:rStyle w:val="FootnoteReference"/>
        </w:rPr>
        <w:footnoteReference w:id="10"/>
      </w:r>
      <w:r>
        <w:t xml:space="preserve">. Collection takes place between March and July at the end of each school </w:t>
      </w:r>
      <w:proofErr w:type="gramStart"/>
      <w:r>
        <w:t>year,</w:t>
      </w:r>
      <w:proofErr w:type="gramEnd"/>
      <w:r>
        <w:t xml:space="preserve"> however updates and corrections can be made up to the freeze date </w:t>
      </w:r>
      <w:r w:rsidR="00897B42">
        <w:t>in mid-August</w:t>
      </w:r>
      <w:r>
        <w:t xml:space="preserve"> to include summer school grades in the indicator calculations.</w:t>
      </w:r>
    </w:p>
    <w:p w14:paraId="12259A66" w14:textId="77777777" w:rsidR="00A0271E" w:rsidRDefault="00A0271E" w:rsidP="00A0271E"/>
    <w:p w14:paraId="47A0F161" w14:textId="77777777" w:rsidR="00A0271E" w:rsidRDefault="00A0271E" w:rsidP="0007777E">
      <w:pPr>
        <w:pStyle w:val="Heading4"/>
        <w:numPr>
          <w:ilvl w:val="0"/>
          <w:numId w:val="30"/>
        </w:numPr>
      </w:pPr>
      <w:r>
        <w:t>CSDE extracts data from TCS Data Collection Site.</w:t>
      </w:r>
    </w:p>
    <w:p w14:paraId="0458E42B" w14:textId="77777777" w:rsidR="00A0271E" w:rsidRDefault="00A0271E" w:rsidP="00A0271E">
      <w:pPr>
        <w:spacing w:before="120"/>
      </w:pPr>
      <w:r>
        <w:t>Before extracting data from TCS, the following data tables are loaded for reference</w:t>
      </w:r>
      <w:r>
        <w:rPr>
          <w:rStyle w:val="FootnoteReference"/>
        </w:rPr>
        <w:footnoteReference w:id="11"/>
      </w:r>
      <w:r>
        <w:t>:</w:t>
      </w:r>
    </w:p>
    <w:p w14:paraId="6135F580" w14:textId="77777777" w:rsidR="00A0271E" w:rsidRPr="000220D5" w:rsidRDefault="00A0271E" w:rsidP="0007777E">
      <w:pPr>
        <w:pStyle w:val="ListParagraph"/>
        <w:numPr>
          <w:ilvl w:val="0"/>
          <w:numId w:val="37"/>
        </w:numPr>
        <w:spacing w:before="120"/>
        <w:contextualSpacing/>
        <w:rPr>
          <w:i/>
        </w:rPr>
      </w:pPr>
      <w:r w:rsidRPr="000220D5">
        <w:rPr>
          <w:i/>
        </w:rPr>
        <w:t>Dual Enrollment Codes</w:t>
      </w:r>
      <w:r>
        <w:t>: Each observation represents one university offering dual enrollment.</w:t>
      </w:r>
    </w:p>
    <w:p w14:paraId="6E180BF6" w14:textId="77777777" w:rsidR="00A0271E" w:rsidRDefault="00A0271E" w:rsidP="0007777E">
      <w:pPr>
        <w:pStyle w:val="ListParagraph"/>
        <w:numPr>
          <w:ilvl w:val="1"/>
          <w:numId w:val="37"/>
        </w:numPr>
        <w:spacing w:before="120"/>
        <w:contextualSpacing/>
      </w:pPr>
      <w:r w:rsidRPr="000220D5">
        <w:rPr>
          <w:b/>
        </w:rPr>
        <w:t>Variables</w:t>
      </w:r>
      <w:r>
        <w:t>: TCS Dual Enrollment Code (Primary Key), Dual Enrollment Codes, University Name, University Description</w:t>
      </w:r>
    </w:p>
    <w:p w14:paraId="2B8FBBC1" w14:textId="77777777" w:rsidR="00A0271E" w:rsidRPr="000220D5" w:rsidRDefault="00A0271E" w:rsidP="0007777E">
      <w:pPr>
        <w:pStyle w:val="ListParagraph"/>
        <w:numPr>
          <w:ilvl w:val="0"/>
          <w:numId w:val="37"/>
        </w:numPr>
        <w:spacing w:before="120"/>
        <w:contextualSpacing/>
        <w:rPr>
          <w:i/>
        </w:rPr>
      </w:pPr>
      <w:r w:rsidRPr="000220D5">
        <w:rPr>
          <w:i/>
        </w:rPr>
        <w:t>NCES Course Codes:</w:t>
      </w:r>
      <w:r>
        <w:t xml:space="preserve"> Each observation represents one potential course that could be offered.</w:t>
      </w:r>
    </w:p>
    <w:p w14:paraId="4422976E" w14:textId="77777777" w:rsidR="00A0271E" w:rsidRDefault="00A0271E" w:rsidP="0007777E">
      <w:pPr>
        <w:pStyle w:val="ListParagraph"/>
        <w:numPr>
          <w:ilvl w:val="1"/>
          <w:numId w:val="37"/>
        </w:numPr>
        <w:spacing w:before="120"/>
        <w:contextualSpacing/>
      </w:pPr>
      <w:r w:rsidRPr="000220D5">
        <w:rPr>
          <w:b/>
        </w:rPr>
        <w:t>Variables:</w:t>
      </w:r>
      <w:r>
        <w:t xml:space="preserve"> TCS Course ID (Primary Key), NCES Course Description Code (five digits), Subject Area Code (two digits), Course ID Code (three digits), Subject Area Name, Course Name, Course Description, Elementary Flag (0 or 1), Secondary Flag (0 or 1), CSDE Created Course Flag (0 or 1)</w:t>
      </w:r>
    </w:p>
    <w:p w14:paraId="7E183943" w14:textId="77777777" w:rsidR="00A0271E" w:rsidRPr="000220D5" w:rsidRDefault="00A0271E" w:rsidP="0007777E">
      <w:pPr>
        <w:pStyle w:val="ListParagraph"/>
        <w:numPr>
          <w:ilvl w:val="0"/>
          <w:numId w:val="37"/>
        </w:numPr>
        <w:spacing w:before="120"/>
        <w:contextualSpacing/>
        <w:rPr>
          <w:i/>
        </w:rPr>
      </w:pPr>
      <w:r w:rsidRPr="000220D5">
        <w:rPr>
          <w:i/>
        </w:rPr>
        <w:t xml:space="preserve">NCES Course Levels: </w:t>
      </w:r>
      <w:r>
        <w:t>Each observation represents a level of courses that could be offered.</w:t>
      </w:r>
    </w:p>
    <w:p w14:paraId="0259CB89" w14:textId="77777777" w:rsidR="00A0271E" w:rsidRDefault="00A0271E" w:rsidP="0007777E">
      <w:pPr>
        <w:pStyle w:val="ListParagraph"/>
        <w:numPr>
          <w:ilvl w:val="1"/>
          <w:numId w:val="37"/>
        </w:numPr>
        <w:spacing w:before="120"/>
        <w:contextualSpacing/>
      </w:pPr>
      <w:r w:rsidRPr="000220D5">
        <w:rPr>
          <w:b/>
        </w:rPr>
        <w:t xml:space="preserve">Variables: </w:t>
      </w:r>
      <w:r w:rsidRPr="00A1241D">
        <w:t>TCS</w:t>
      </w:r>
      <w:r>
        <w:t xml:space="preserve"> Course Level (Primary Key), NCES Course Level Code (one character), Level Name, Level Description, Elementary Flag (0 or 1), Secondary Flag (0 or 1)</w:t>
      </w:r>
    </w:p>
    <w:p w14:paraId="49E1F48D" w14:textId="77777777" w:rsidR="00A0271E" w:rsidRPr="000220D5" w:rsidRDefault="00A0271E" w:rsidP="0007777E">
      <w:pPr>
        <w:pStyle w:val="ListParagraph"/>
        <w:numPr>
          <w:ilvl w:val="0"/>
          <w:numId w:val="37"/>
        </w:numPr>
        <w:spacing w:before="120"/>
        <w:contextualSpacing/>
        <w:rPr>
          <w:i/>
        </w:rPr>
      </w:pPr>
      <w:r w:rsidRPr="000220D5">
        <w:rPr>
          <w:i/>
        </w:rPr>
        <w:t>Course Outcomes</w:t>
      </w:r>
      <w:r>
        <w:t>: Each observation represents a potential course outcome, such as pass or fail.</w:t>
      </w:r>
    </w:p>
    <w:p w14:paraId="7C6F9E63" w14:textId="77777777" w:rsidR="00A0271E" w:rsidRDefault="00A0271E" w:rsidP="0007777E">
      <w:pPr>
        <w:pStyle w:val="ListParagraph"/>
        <w:numPr>
          <w:ilvl w:val="1"/>
          <w:numId w:val="37"/>
        </w:numPr>
        <w:spacing w:before="120"/>
        <w:contextualSpacing/>
      </w:pPr>
      <w:r w:rsidRPr="000220D5">
        <w:rPr>
          <w:b/>
        </w:rPr>
        <w:t>Variables</w:t>
      </w:r>
      <w:r>
        <w:t>: TCS Grade Status (Primary Key), Grade Status Codes (one or two characters), Grade Status Name, Grade Description</w:t>
      </w:r>
    </w:p>
    <w:p w14:paraId="611C32A6" w14:textId="77777777" w:rsidR="00A0271E" w:rsidRPr="000220D5" w:rsidRDefault="00A0271E" w:rsidP="0007777E">
      <w:pPr>
        <w:pStyle w:val="ListParagraph"/>
        <w:numPr>
          <w:ilvl w:val="0"/>
          <w:numId w:val="37"/>
        </w:numPr>
        <w:spacing w:before="120"/>
        <w:contextualSpacing/>
        <w:rPr>
          <w:i/>
        </w:rPr>
      </w:pPr>
      <w:r w:rsidRPr="000220D5">
        <w:rPr>
          <w:i/>
        </w:rPr>
        <w:t>Teacher Type:</w:t>
      </w:r>
      <w:r>
        <w:t xml:space="preserve"> Each observation represents a type of teacher that could be teaching a course.</w:t>
      </w:r>
    </w:p>
    <w:p w14:paraId="11CFFFB8" w14:textId="77777777" w:rsidR="00A0271E" w:rsidRPr="00A1241D" w:rsidRDefault="00A0271E" w:rsidP="0007777E">
      <w:pPr>
        <w:pStyle w:val="ListParagraph"/>
        <w:numPr>
          <w:ilvl w:val="1"/>
          <w:numId w:val="45"/>
        </w:numPr>
        <w:spacing w:before="120"/>
        <w:contextualSpacing/>
        <w:rPr>
          <w:b/>
        </w:rPr>
      </w:pPr>
      <w:r w:rsidRPr="00A1241D">
        <w:rPr>
          <w:b/>
        </w:rPr>
        <w:t>Variables</w:t>
      </w:r>
      <w:r>
        <w:rPr>
          <w:b/>
        </w:rPr>
        <w:t xml:space="preserve">: </w:t>
      </w:r>
      <w:r w:rsidRPr="00A1241D">
        <w:t xml:space="preserve">TCS </w:t>
      </w:r>
      <w:r>
        <w:t xml:space="preserve">Teacher Type (Primary Key), Teacher Type Code (three digits), Teacher Type Description, Teacher Type Category, Teacher Type </w:t>
      </w:r>
      <w:proofErr w:type="spellStart"/>
      <w:r>
        <w:t>SubClass</w:t>
      </w:r>
      <w:proofErr w:type="spellEnd"/>
      <w:r>
        <w:t>, Educator Identification Number Requirement Flag (0 or 1)</w:t>
      </w:r>
    </w:p>
    <w:p w14:paraId="73920185" w14:textId="77777777" w:rsidR="00A0271E" w:rsidRDefault="00A0271E" w:rsidP="00A0271E">
      <w:pPr>
        <w:spacing w:before="120"/>
      </w:pPr>
      <w:r>
        <w:lastRenderedPageBreak/>
        <w:t>The following data tables can then be extracted from TCS:</w:t>
      </w:r>
    </w:p>
    <w:p w14:paraId="435136B0" w14:textId="77777777" w:rsidR="00A0271E" w:rsidRDefault="00A0271E" w:rsidP="0007777E">
      <w:pPr>
        <w:pStyle w:val="ListParagraph"/>
        <w:numPr>
          <w:ilvl w:val="0"/>
          <w:numId w:val="37"/>
        </w:numPr>
        <w:spacing w:before="120"/>
        <w:contextualSpacing/>
      </w:pPr>
      <w:r w:rsidRPr="00FD3220">
        <w:rPr>
          <w:i/>
        </w:rPr>
        <w:t>Course Offerings:</w:t>
      </w:r>
      <w:r>
        <w:t xml:space="preserve"> Each observation represents one course section in one school in one district.</w:t>
      </w:r>
    </w:p>
    <w:p w14:paraId="1DABE305" w14:textId="77777777" w:rsidR="00A0271E" w:rsidRDefault="00A0271E" w:rsidP="0007777E">
      <w:pPr>
        <w:pStyle w:val="ListParagraph"/>
        <w:numPr>
          <w:ilvl w:val="1"/>
          <w:numId w:val="31"/>
        </w:numPr>
        <w:spacing w:before="120"/>
        <w:contextualSpacing/>
      </w:pPr>
      <w:r w:rsidRPr="00FD3220">
        <w:rPr>
          <w:b/>
        </w:rPr>
        <w:t>Variables:</w:t>
      </w:r>
      <w:r>
        <w:t xml:space="preserve"> TCS Course Offering ID (Primary Key), District ID, School/Facility ID, TCS Course ID (PK from Table #2), NCES Course Level (PK from Table #3), NCES Course Code, Available Credit, Grade Span (Low and High), Sequence (Location and Limit), and Section Code.</w:t>
      </w:r>
    </w:p>
    <w:p w14:paraId="6630EB90" w14:textId="77777777" w:rsidR="00A0271E" w:rsidRDefault="00A0271E" w:rsidP="0007777E">
      <w:pPr>
        <w:pStyle w:val="ListParagraph"/>
        <w:numPr>
          <w:ilvl w:val="0"/>
          <w:numId w:val="37"/>
        </w:numPr>
        <w:spacing w:before="120"/>
        <w:contextualSpacing/>
      </w:pPr>
      <w:r>
        <w:rPr>
          <w:i/>
        </w:rPr>
        <w:t>Course Enrollment:</w:t>
      </w:r>
      <w:r>
        <w:t xml:space="preserve"> Each observation represents one student enrolled in one section of a course at one school in one district</w:t>
      </w:r>
      <w:r w:rsidR="000220D5">
        <w:t xml:space="preserve">. </w:t>
      </w:r>
      <w:r>
        <w:t xml:space="preserve">Many students, especially in </w:t>
      </w:r>
      <w:proofErr w:type="gramStart"/>
      <w:r>
        <w:t>secondary</w:t>
      </w:r>
      <w:proofErr w:type="gramEnd"/>
      <w:r>
        <w:t>, will have multiple observations.</w:t>
      </w:r>
    </w:p>
    <w:p w14:paraId="7DC9EEB7" w14:textId="77777777" w:rsidR="00A0271E" w:rsidRDefault="00A0271E" w:rsidP="0007777E">
      <w:pPr>
        <w:pStyle w:val="ListParagraph"/>
        <w:numPr>
          <w:ilvl w:val="1"/>
          <w:numId w:val="45"/>
        </w:numPr>
        <w:spacing w:before="120"/>
        <w:contextualSpacing/>
      </w:pPr>
      <w:r>
        <w:rPr>
          <w:b/>
        </w:rPr>
        <w:t>Variables:</w:t>
      </w:r>
      <w:r>
        <w:t xml:space="preserve"> Record ID (Primary Key), TCS Student ID (PK from Table #8), Course Offering ID (PK from Table #6), TCS Grade Status (PK from Table #4), TCS</w:t>
      </w:r>
      <w:r w:rsidRPr="00077C3E">
        <w:t xml:space="preserve"> </w:t>
      </w:r>
      <w:r>
        <w:t>Dual Enrollment Code (PK from Table #1), Letter Grade, Credits Earned, and Course Sessions (Attended and Total)</w:t>
      </w:r>
    </w:p>
    <w:p w14:paraId="46D7E8E7" w14:textId="77777777" w:rsidR="00A0271E" w:rsidRDefault="00A0271E" w:rsidP="0007777E">
      <w:pPr>
        <w:pStyle w:val="ListParagraph"/>
        <w:numPr>
          <w:ilvl w:val="0"/>
          <w:numId w:val="37"/>
        </w:numPr>
        <w:spacing w:before="120"/>
        <w:contextualSpacing/>
      </w:pPr>
      <w:r>
        <w:rPr>
          <w:i/>
        </w:rPr>
        <w:t>Student Matching:</w:t>
      </w:r>
      <w:r>
        <w:t xml:space="preserve"> Each observation represents one matching of a CT State Student ID (SASID), a District Student ID, and/or a Registration ID.</w:t>
      </w:r>
    </w:p>
    <w:p w14:paraId="640EBAA9" w14:textId="77777777" w:rsidR="00A0271E" w:rsidRDefault="00A0271E" w:rsidP="0007777E">
      <w:pPr>
        <w:pStyle w:val="ListParagraph"/>
        <w:numPr>
          <w:ilvl w:val="1"/>
          <w:numId w:val="45"/>
        </w:numPr>
        <w:spacing w:before="120"/>
        <w:contextualSpacing/>
      </w:pPr>
      <w:r>
        <w:rPr>
          <w:b/>
        </w:rPr>
        <w:t>Variables</w:t>
      </w:r>
      <w:r>
        <w:t>: TCS Student ID (Primary Key), SASID, District ID, School ID, Registration ID, District Student ID</w:t>
      </w:r>
    </w:p>
    <w:p w14:paraId="241BCFF2" w14:textId="77777777" w:rsidR="00A0271E" w:rsidRDefault="00A0271E" w:rsidP="0007777E">
      <w:pPr>
        <w:pStyle w:val="ListParagraph"/>
        <w:numPr>
          <w:ilvl w:val="0"/>
          <w:numId w:val="37"/>
        </w:numPr>
        <w:spacing w:before="120"/>
        <w:contextualSpacing/>
      </w:pPr>
      <w:r>
        <w:rPr>
          <w:i/>
        </w:rPr>
        <w:t>Teacher Matching:</w:t>
      </w:r>
      <w:r>
        <w:t xml:space="preserve"> Each observation represents one matching of an Educator Identification Number (EIN) to a District Teacher ID.</w:t>
      </w:r>
    </w:p>
    <w:p w14:paraId="5A0535A1" w14:textId="77777777" w:rsidR="00A0271E" w:rsidRDefault="00A0271E" w:rsidP="0007777E">
      <w:pPr>
        <w:pStyle w:val="ListParagraph"/>
        <w:numPr>
          <w:ilvl w:val="1"/>
          <w:numId w:val="45"/>
        </w:numPr>
        <w:spacing w:before="120"/>
        <w:contextualSpacing/>
      </w:pPr>
      <w:r>
        <w:rPr>
          <w:b/>
        </w:rPr>
        <w:t>Variables:</w:t>
      </w:r>
      <w:r>
        <w:t xml:space="preserve"> TCS Teacher ID (Primary Key), EIN, District ID, District Teacher ID</w:t>
      </w:r>
    </w:p>
    <w:p w14:paraId="14E73C9B" w14:textId="77777777" w:rsidR="00A0271E" w:rsidRDefault="00A0271E" w:rsidP="0007777E">
      <w:pPr>
        <w:pStyle w:val="ListParagraph"/>
        <w:numPr>
          <w:ilvl w:val="0"/>
          <w:numId w:val="37"/>
        </w:numPr>
        <w:spacing w:before="120"/>
        <w:contextualSpacing/>
      </w:pPr>
      <w:r>
        <w:rPr>
          <w:i/>
        </w:rPr>
        <w:t>Course Teaching:</w:t>
      </w:r>
      <w:r>
        <w:rPr>
          <w:b/>
        </w:rPr>
        <w:t xml:space="preserve"> </w:t>
      </w:r>
      <w:r>
        <w:t>Each observation represents one teacher teaching in a section in a school in a district</w:t>
      </w:r>
      <w:r w:rsidR="000220D5">
        <w:t xml:space="preserve">. </w:t>
      </w:r>
      <w:r>
        <w:t>As some sections may be co-taught, some sections may have multiple observations.</w:t>
      </w:r>
    </w:p>
    <w:p w14:paraId="060CB4FE" w14:textId="77777777" w:rsidR="00A0271E" w:rsidRDefault="00A0271E" w:rsidP="0007777E">
      <w:pPr>
        <w:pStyle w:val="ListParagraph"/>
        <w:numPr>
          <w:ilvl w:val="1"/>
          <w:numId w:val="45"/>
        </w:numPr>
        <w:spacing w:before="120"/>
        <w:contextualSpacing/>
      </w:pPr>
      <w:r>
        <w:rPr>
          <w:b/>
        </w:rPr>
        <w:t>Variables:</w:t>
      </w:r>
      <w:r>
        <w:t xml:space="preserve"> Record ID (Primary Key), </w:t>
      </w:r>
      <w:r w:rsidRPr="00A1241D">
        <w:t xml:space="preserve">TCS </w:t>
      </w:r>
      <w:r>
        <w:t xml:space="preserve">Teacher Type (PK from Table #5), TCS Course ID (PK from Table #2), and TCS Teacher ID (PK from Table #9) </w:t>
      </w:r>
    </w:p>
    <w:p w14:paraId="30882DF8" w14:textId="77777777" w:rsidR="00A0271E" w:rsidRDefault="00A0271E" w:rsidP="00A0271E">
      <w:pPr>
        <w:pStyle w:val="ListParagraph"/>
        <w:spacing w:before="120"/>
        <w:ind w:left="1080"/>
      </w:pPr>
    </w:p>
    <w:p w14:paraId="735857AF" w14:textId="77777777" w:rsidR="00A0271E" w:rsidRDefault="00A0271E" w:rsidP="0007777E">
      <w:pPr>
        <w:pStyle w:val="Heading4"/>
        <w:numPr>
          <w:ilvl w:val="0"/>
          <w:numId w:val="30"/>
        </w:numPr>
      </w:pPr>
      <w:r>
        <w:t>Data is cleaned, filtered, and prepared for use.</w:t>
      </w:r>
    </w:p>
    <w:p w14:paraId="1F28D78D" w14:textId="77777777" w:rsidR="00A0271E" w:rsidRDefault="00A0271E" w:rsidP="0007777E">
      <w:pPr>
        <w:pStyle w:val="ListParagraph"/>
        <w:numPr>
          <w:ilvl w:val="0"/>
          <w:numId w:val="38"/>
        </w:numPr>
        <w:spacing w:before="120"/>
        <w:contextualSpacing/>
      </w:pPr>
      <w:r>
        <w:t>Data tables are filtered to remove non-public schools, universities, etc.</w:t>
      </w:r>
    </w:p>
    <w:p w14:paraId="7CE2032D" w14:textId="77777777" w:rsidR="00A0271E" w:rsidRDefault="00A0271E" w:rsidP="0007777E">
      <w:pPr>
        <w:pStyle w:val="ListParagraph"/>
        <w:numPr>
          <w:ilvl w:val="0"/>
          <w:numId w:val="38"/>
        </w:numPr>
        <w:spacing w:before="120"/>
        <w:contextualSpacing/>
      </w:pPr>
      <w:r>
        <w:t>Data tables are joined with existing CSDE data to validate</w:t>
      </w:r>
    </w:p>
    <w:p w14:paraId="05A0D614" w14:textId="77777777" w:rsidR="00A0271E" w:rsidRDefault="00A0271E" w:rsidP="0007777E">
      <w:pPr>
        <w:pStyle w:val="ListParagraph"/>
        <w:numPr>
          <w:ilvl w:val="1"/>
          <w:numId w:val="38"/>
        </w:numPr>
        <w:spacing w:before="120"/>
        <w:contextualSpacing/>
      </w:pPr>
      <w:r>
        <w:t>School and district identification numbers, either missing, incorrect, or invalid</w:t>
      </w:r>
    </w:p>
    <w:p w14:paraId="06417325" w14:textId="77777777" w:rsidR="00A0271E" w:rsidRDefault="00A0271E" w:rsidP="0007777E">
      <w:pPr>
        <w:pStyle w:val="ListParagraph"/>
        <w:numPr>
          <w:ilvl w:val="1"/>
          <w:numId w:val="38"/>
        </w:numPr>
        <w:spacing w:before="120"/>
        <w:contextualSpacing/>
      </w:pPr>
      <w:r>
        <w:t>SASIDs, either non-uniquely assigned, incorrect, missing, or invalid</w:t>
      </w:r>
    </w:p>
    <w:p w14:paraId="17EAF68F" w14:textId="77777777" w:rsidR="00A0271E" w:rsidRDefault="00A0271E" w:rsidP="0007777E">
      <w:pPr>
        <w:pStyle w:val="ListParagraph"/>
        <w:numPr>
          <w:ilvl w:val="1"/>
          <w:numId w:val="38"/>
        </w:numPr>
        <w:spacing w:before="120"/>
        <w:contextualSpacing/>
      </w:pPr>
      <w:r>
        <w:t>EINs, either incorrect, missing, or invalid</w:t>
      </w:r>
    </w:p>
    <w:p w14:paraId="2C01948E" w14:textId="77777777" w:rsidR="00A0271E" w:rsidRDefault="00A0271E" w:rsidP="0007777E">
      <w:pPr>
        <w:pStyle w:val="ListParagraph"/>
        <w:numPr>
          <w:ilvl w:val="1"/>
          <w:numId w:val="38"/>
        </w:numPr>
        <w:spacing w:before="120"/>
        <w:contextualSpacing/>
      </w:pPr>
      <w:proofErr w:type="gramStart"/>
      <w:r>
        <w:t>Matching of</w:t>
      </w:r>
      <w:proofErr w:type="gramEnd"/>
      <w:r>
        <w:t xml:space="preserve"> SASIDs and EINs with most recent school and district IDs</w:t>
      </w:r>
    </w:p>
    <w:p w14:paraId="53ACE5CC" w14:textId="77777777" w:rsidR="00A0271E" w:rsidRDefault="00A0271E" w:rsidP="0007777E">
      <w:pPr>
        <w:pStyle w:val="ListParagraph"/>
        <w:numPr>
          <w:ilvl w:val="0"/>
          <w:numId w:val="38"/>
        </w:numPr>
        <w:spacing w:before="120"/>
        <w:contextualSpacing/>
      </w:pPr>
      <w:proofErr w:type="gramStart"/>
      <w:r>
        <w:t>Course</w:t>
      </w:r>
      <w:proofErr w:type="gramEnd"/>
      <w:r>
        <w:t xml:space="preserve"> offering data is joined with course enrollment data and student data</w:t>
      </w:r>
      <w:r w:rsidR="000220D5">
        <w:t xml:space="preserve">. </w:t>
      </w:r>
      <w:r>
        <w:t>In cases where the available credit is missing or less than 1.0, error checking is completed to determine whether it is a partial year course, a middle or elementary school course (which would not assign credit), or a potential error.</w:t>
      </w:r>
    </w:p>
    <w:p w14:paraId="2AF8B7A0" w14:textId="77777777" w:rsidR="00A0271E" w:rsidRDefault="00A0271E" w:rsidP="0007777E">
      <w:pPr>
        <w:pStyle w:val="ListParagraph"/>
        <w:numPr>
          <w:ilvl w:val="0"/>
          <w:numId w:val="38"/>
        </w:numPr>
        <w:spacing w:before="120"/>
        <w:contextualSpacing/>
      </w:pPr>
      <w:r>
        <w:t>At each stage, questionable observations are filtered into a separate data table for error checking.</w:t>
      </w:r>
    </w:p>
    <w:p w14:paraId="22A939E9" w14:textId="77777777" w:rsidR="00A0271E" w:rsidRDefault="00A0271E" w:rsidP="00A0271E">
      <w:pPr>
        <w:spacing w:before="120"/>
      </w:pPr>
      <w:r w:rsidRPr="00441E0F">
        <w:rPr>
          <w:i/>
        </w:rPr>
        <w:t>Resulting table from Step 1</w:t>
      </w:r>
      <w:r>
        <w:t>: Each observation contains one course outcome for one student.</w:t>
      </w:r>
    </w:p>
    <w:p w14:paraId="511F6FBE" w14:textId="77777777" w:rsidR="00A0271E" w:rsidRPr="00441E0F" w:rsidRDefault="00A0271E" w:rsidP="00A0271E">
      <w:pPr>
        <w:spacing w:before="120"/>
      </w:pPr>
      <w:r w:rsidRPr="00441E0F">
        <w:rPr>
          <w:b/>
        </w:rPr>
        <w:lastRenderedPageBreak/>
        <w:t>Variables:</w:t>
      </w:r>
      <w:r>
        <w:rPr>
          <w:b/>
        </w:rPr>
        <w:t xml:space="preserve"> </w:t>
      </w:r>
      <w:r>
        <w:t>TCS Student ID (PK from Table #8), District ID, School ID, TCS Course ID (PK from Table #7), Grade, Grade Status Code, Credits Earned, Dual Enrollment Flag (0 or 1), Dual Enrollment Code</w:t>
      </w:r>
    </w:p>
    <w:p w14:paraId="3E0EAC88" w14:textId="77777777" w:rsidR="00A0271E" w:rsidRDefault="00A0271E" w:rsidP="00A0271E">
      <w:pPr>
        <w:spacing w:before="120"/>
      </w:pPr>
    </w:p>
    <w:p w14:paraId="53FDB572" w14:textId="77777777" w:rsidR="00A0271E" w:rsidRPr="00D073F6" w:rsidRDefault="00A0271E" w:rsidP="00C461C1">
      <w:pPr>
        <w:pStyle w:val="Heading3"/>
        <w:rPr>
          <w:color w:val="4176B2"/>
        </w:rPr>
      </w:pPr>
      <w:r w:rsidRPr="00D073F6">
        <w:rPr>
          <w:color w:val="4176B2"/>
        </w:rPr>
        <w:t>Step 2. The data is further sorted to check for any potential duplicates by Student ID, School ID, Course Description, or School Year</w:t>
      </w:r>
      <w:r w:rsidR="000220D5" w:rsidRPr="00D073F6">
        <w:rPr>
          <w:color w:val="4176B2"/>
        </w:rPr>
        <w:t xml:space="preserve">. </w:t>
      </w:r>
      <w:r w:rsidRPr="00D073F6">
        <w:rPr>
          <w:color w:val="4176B2"/>
        </w:rPr>
        <w:t>Resolved duplicates are combined with unique outcomes.</w:t>
      </w:r>
    </w:p>
    <w:p w14:paraId="4726C0AA" w14:textId="77777777" w:rsidR="00A0271E" w:rsidRDefault="00A0271E" w:rsidP="00A0271E"/>
    <w:p w14:paraId="34BA02F7" w14:textId="77777777" w:rsidR="00A0271E" w:rsidRDefault="00A0271E" w:rsidP="00A0271E">
      <w:r>
        <w:t xml:space="preserve">Duplicate entries in the course offerings are resolved, either by aggregating marking periods into a full-year course or taking a single entry of several, depending on </w:t>
      </w:r>
      <w:proofErr w:type="gramStart"/>
      <w:r>
        <w:t>whether or not</w:t>
      </w:r>
      <w:proofErr w:type="gramEnd"/>
      <w:r>
        <w:t xml:space="preserve"> the start dates are the same</w:t>
      </w:r>
      <w:r w:rsidR="000220D5">
        <w:t xml:space="preserve">. </w:t>
      </w:r>
      <w:r>
        <w:t>Once resolved to single course observations, these entries can be re-joined to the non-duplicated courses to create a data table with all courses</w:t>
      </w:r>
      <w:r w:rsidR="000220D5">
        <w:t xml:space="preserve">. </w:t>
      </w:r>
      <w:r>
        <w:t>Students are then attributed to their current school using the June Public School Information System (PSIS) collection</w:t>
      </w:r>
      <w:r>
        <w:rPr>
          <w:rStyle w:val="FootnoteReference"/>
        </w:rPr>
        <w:footnoteReference w:id="12"/>
      </w:r>
      <w:r>
        <w:t>.</w:t>
      </w:r>
    </w:p>
    <w:p w14:paraId="5F1082F6" w14:textId="77777777" w:rsidR="00A0271E" w:rsidRDefault="00A0271E" w:rsidP="00A0271E"/>
    <w:p w14:paraId="177D1147" w14:textId="77777777" w:rsidR="00A0271E" w:rsidRPr="00D073F6" w:rsidRDefault="00A0271E" w:rsidP="00C461C1">
      <w:pPr>
        <w:pStyle w:val="Heading3"/>
        <w:rPr>
          <w:color w:val="4176B2"/>
        </w:rPr>
      </w:pPr>
      <w:r w:rsidRPr="00D073F6">
        <w:rPr>
          <w:color w:val="4176B2"/>
        </w:rPr>
        <w:t>Step 3. All students enrolled in at least one applicable arts course are flagged in the data</w:t>
      </w:r>
      <w:r w:rsidR="000220D5" w:rsidRPr="00D073F6">
        <w:rPr>
          <w:color w:val="4176B2"/>
        </w:rPr>
        <w:t xml:space="preserve">. </w:t>
      </w:r>
      <w:r w:rsidRPr="00D073F6">
        <w:rPr>
          <w:color w:val="4176B2"/>
        </w:rPr>
        <w:t>The number of students flagged is counted for each school and district.</w:t>
      </w:r>
    </w:p>
    <w:p w14:paraId="340C9893" w14:textId="77777777" w:rsidR="00A0271E" w:rsidRDefault="00A0271E" w:rsidP="00A0271E"/>
    <w:p w14:paraId="624619B0" w14:textId="77777777" w:rsidR="00A0271E" w:rsidRDefault="00A0271E" w:rsidP="00A0271E">
      <w:pPr>
        <w:rPr>
          <w:rFonts w:eastAsiaTheme="minorEastAsia"/>
        </w:rPr>
      </w:pPr>
      <w:r>
        <w:rPr>
          <w:rFonts w:eastAsiaTheme="minorEastAsia"/>
        </w:rPr>
        <w:t>The NCES secondary course classification codes for all applicable arts courses begin with the subject area code 05</w:t>
      </w:r>
      <w:r w:rsidR="000220D5">
        <w:rPr>
          <w:rFonts w:eastAsiaTheme="minorEastAsia"/>
        </w:rPr>
        <w:t xml:space="preserve">. </w:t>
      </w:r>
      <w:r>
        <w:rPr>
          <w:rFonts w:eastAsiaTheme="minorEastAsia"/>
        </w:rPr>
        <w:t xml:space="preserve">All students in </w:t>
      </w:r>
      <w:proofErr w:type="gramStart"/>
      <w:r>
        <w:rPr>
          <w:rFonts w:eastAsiaTheme="minorEastAsia"/>
        </w:rPr>
        <w:t>grades</w:t>
      </w:r>
      <w:proofErr w:type="gramEnd"/>
      <w:r>
        <w:rPr>
          <w:rFonts w:eastAsiaTheme="minorEastAsia"/>
        </w:rPr>
        <w:t xml:space="preserve"> nine through twelve enrolled in a course with this flag are flagged as having met the requirements for indicator twelve</w:t>
      </w:r>
      <w:r w:rsidR="000220D5">
        <w:rPr>
          <w:rFonts w:eastAsiaTheme="minorEastAsia"/>
        </w:rPr>
        <w:t xml:space="preserve">. </w:t>
      </w:r>
      <w:r>
        <w:rPr>
          <w:rFonts w:eastAsiaTheme="minorEastAsia"/>
        </w:rPr>
        <w:t>This data is aggregated to find the number of students in each school and district enrolled in at least one arts course during the school year.</w:t>
      </w:r>
    </w:p>
    <w:p w14:paraId="3654706C" w14:textId="77777777" w:rsidR="00A0271E" w:rsidRDefault="00A0271E" w:rsidP="00A0271E">
      <w:pPr>
        <w:rPr>
          <w:rFonts w:eastAsiaTheme="minorEastAsia"/>
        </w:rPr>
      </w:pPr>
    </w:p>
    <w:p w14:paraId="60699FE5" w14:textId="77777777" w:rsidR="00A0271E" w:rsidRPr="00A879CE" w:rsidRDefault="00A0271E" w:rsidP="00A0271E">
      <w:pPr>
        <w:rPr>
          <w:rFonts w:eastAsiaTheme="minorEastAsia"/>
        </w:rPr>
      </w:pPr>
      <w:r>
        <w:rPr>
          <w:rFonts w:eastAsiaTheme="minorEastAsia"/>
        </w:rPr>
        <w:t xml:space="preserve">Applicable SAS Code: </w:t>
      </w:r>
      <w:r>
        <w:rPr>
          <w:rFonts w:eastAsiaTheme="minorEastAsia" w:cs="Miriam Fixed" w:hint="cs"/>
        </w:rPr>
        <w:t xml:space="preserve"> </w:t>
      </w:r>
      <w:r w:rsidRPr="00A879CE">
        <w:rPr>
          <w:rFonts w:ascii="Courier New" w:eastAsiaTheme="minorEastAsia" w:hAnsi="Courier New" w:cs="Courier New"/>
        </w:rPr>
        <w:t xml:space="preserve">where </w:t>
      </w:r>
      <w:proofErr w:type="spellStart"/>
      <w:r w:rsidRPr="00A879CE">
        <w:rPr>
          <w:rFonts w:ascii="Courier New" w:eastAsiaTheme="minorEastAsia" w:hAnsi="Courier New" w:cs="Courier New"/>
        </w:rPr>
        <w:t>TCSCourseDim.SubjectAreaCode</w:t>
      </w:r>
      <w:proofErr w:type="spellEnd"/>
      <w:r w:rsidRPr="00A879CE">
        <w:rPr>
          <w:rFonts w:ascii="Courier New" w:eastAsiaTheme="minorEastAsia" w:hAnsi="Courier New" w:cs="Courier New"/>
        </w:rPr>
        <w:t xml:space="preserve"> = “05”</w:t>
      </w:r>
      <w:r>
        <w:rPr>
          <w:rFonts w:ascii="Arial Unicode MS" w:eastAsia="Arial Unicode MS" w:hAnsi="Arial Unicode MS" w:cs="Arial Unicode MS"/>
        </w:rPr>
        <w:t xml:space="preserve"> </w:t>
      </w:r>
    </w:p>
    <w:p w14:paraId="4F280B07" w14:textId="77777777" w:rsidR="00A0271E" w:rsidRDefault="00A0271E" w:rsidP="00A0271E">
      <w:pPr>
        <w:rPr>
          <w:b/>
        </w:rPr>
      </w:pPr>
    </w:p>
    <w:p w14:paraId="4E3BE887" w14:textId="77777777" w:rsidR="00A0271E" w:rsidRPr="00D073F6" w:rsidRDefault="00A0271E" w:rsidP="00C461C1">
      <w:pPr>
        <w:pStyle w:val="Heading3"/>
        <w:rPr>
          <w:color w:val="4176B2"/>
        </w:rPr>
      </w:pPr>
      <w:r w:rsidRPr="00D073F6">
        <w:rPr>
          <w:color w:val="4176B2"/>
        </w:rPr>
        <w:t>Step 4. The total number of students in grades nine through twelve on which each school and district will be evaluated is determined using the June PSIS collection from that year.</w:t>
      </w:r>
    </w:p>
    <w:p w14:paraId="6B546CD7" w14:textId="77777777" w:rsidR="00A0271E" w:rsidRDefault="00A0271E" w:rsidP="00A0271E"/>
    <w:p w14:paraId="20E0603B" w14:textId="77777777" w:rsidR="00A614F0" w:rsidRDefault="00A614F0" w:rsidP="00A614F0">
      <w:r>
        <w:rPr>
          <w:rFonts w:eastAsiaTheme="minorEastAsia"/>
        </w:rPr>
        <w:t xml:space="preserve">The total number of students on which the school or district will be evaluated, </w:t>
      </w:r>
      <w:r>
        <w:rPr>
          <w:rFonts w:eastAsiaTheme="minorEastAsia"/>
          <w:i/>
        </w:rPr>
        <w:t>N</w:t>
      </w:r>
      <w:r>
        <w:rPr>
          <w:rFonts w:eastAsiaTheme="minorEastAsia"/>
        </w:rPr>
        <w:t xml:space="preserve">, is calculated. To do this, all students in grades nine through twelve, </w:t>
      </w:r>
      <w:proofErr w:type="gramStart"/>
      <w:r>
        <w:rPr>
          <w:rFonts w:eastAsiaTheme="minorEastAsia"/>
        </w:rPr>
        <w:t>whether or not</w:t>
      </w:r>
      <w:proofErr w:type="gramEnd"/>
      <w:r>
        <w:rPr>
          <w:rFonts w:eastAsiaTheme="minorEastAsia"/>
        </w:rPr>
        <w:t xml:space="preserve"> they were enrolled in at least one arts course, in the June PSIS collection of that school year, are counted.</w:t>
      </w:r>
    </w:p>
    <w:p w14:paraId="5AD86F1B" w14:textId="77777777" w:rsidR="00A0271E" w:rsidRDefault="00A0271E" w:rsidP="00A0271E"/>
    <w:p w14:paraId="3C2B3713" w14:textId="77777777" w:rsidR="00A0271E" w:rsidRPr="00D073F6" w:rsidRDefault="00A0271E" w:rsidP="00C461C1">
      <w:pPr>
        <w:pStyle w:val="Heading3"/>
        <w:rPr>
          <w:rFonts w:eastAsiaTheme="minorEastAsia"/>
          <w:color w:val="4176B2"/>
        </w:rPr>
      </w:pPr>
      <w:r w:rsidRPr="00D073F6">
        <w:rPr>
          <w:color w:val="4176B2"/>
        </w:rPr>
        <w:lastRenderedPageBreak/>
        <w:t xml:space="preserve">Step 5. The number of students meeting the requirements for indicator twelve is divided by the total number of students in </w:t>
      </w:r>
      <w:proofErr w:type="gramStart"/>
      <w:r w:rsidRPr="00D073F6">
        <w:rPr>
          <w:color w:val="4176B2"/>
        </w:rPr>
        <w:t>grades</w:t>
      </w:r>
      <w:proofErr w:type="gramEnd"/>
      <w:r w:rsidRPr="00D073F6">
        <w:rPr>
          <w:color w:val="4176B2"/>
        </w:rPr>
        <w:t xml:space="preserve"> nine through twelve</w:t>
      </w:r>
      <w:r w:rsidR="000220D5" w:rsidRPr="00D073F6">
        <w:rPr>
          <w:color w:val="4176B2"/>
        </w:rPr>
        <w:t xml:space="preserve">. </w:t>
      </w:r>
      <w:r w:rsidRPr="00D073F6">
        <w:rPr>
          <w:color w:val="4176B2"/>
        </w:rPr>
        <w:t>If the ratio is 60% or greater, the school receives the maximum score of 50 points</w:t>
      </w:r>
      <w:r w:rsidR="000220D5" w:rsidRPr="00D073F6">
        <w:rPr>
          <w:color w:val="4176B2"/>
        </w:rPr>
        <w:t xml:space="preserve">. </w:t>
      </w:r>
      <w:r w:rsidRPr="00D073F6">
        <w:rPr>
          <w:color w:val="4176B2"/>
        </w:rPr>
        <w:t>If the score is less than 60%, the score is then divided by 0.60 and multiplied by 50 to get their prorated score.</w:t>
      </w:r>
    </w:p>
    <w:p w14:paraId="60ECACB1" w14:textId="77777777" w:rsidR="00A0271E" w:rsidRDefault="00A0271E" w:rsidP="00A0271E"/>
    <w:p w14:paraId="72A9E581" w14:textId="77777777" w:rsidR="00A0271E" w:rsidRDefault="00A0271E" w:rsidP="00A0271E">
      <w:r>
        <w:t>For each school or district, the number of students who were enrolled in at least one arts course is divided by the total number of students (</w:t>
      </w:r>
      <m:oMath>
        <m:r>
          <m:rPr>
            <m:sty m:val="p"/>
          </m:rPr>
          <w:rPr>
            <w:rFonts w:ascii="Cambria Math" w:hAnsi="Cambria Math"/>
          </w:rPr>
          <m:t>Σ</m:t>
        </m:r>
        <m:r>
          <w:rPr>
            <w:rFonts w:ascii="Cambria Math" w:hAnsi="Cambria Math"/>
          </w:rPr>
          <m:t>IS</m:t>
        </m:r>
        <m:sSub>
          <m:sSubPr>
            <m:ctrlPr>
              <w:rPr>
                <w:rFonts w:ascii="Cambria Math" w:hAnsi="Cambria Math"/>
                <w:i/>
              </w:rPr>
            </m:ctrlPr>
          </m:sSubPr>
          <m:e>
            <m:r>
              <w:rPr>
                <w:rFonts w:ascii="Cambria Math" w:hAnsi="Cambria Math"/>
              </w:rPr>
              <m:t>12</m:t>
            </m:r>
          </m:e>
          <m:sub>
            <m:r>
              <w:rPr>
                <w:rFonts w:ascii="Cambria Math" w:hAnsi="Cambria Math"/>
              </w:rPr>
              <m:t>i</m:t>
            </m:r>
          </m:sub>
        </m:sSub>
        <m:r>
          <w:rPr>
            <w:rFonts w:ascii="Cambria Math" w:hAnsi="Cambria Math"/>
          </w:rPr>
          <m:t>/N)</m:t>
        </m:r>
      </m:oMath>
      <w:r>
        <w:rPr>
          <w:rFonts w:eastAsiaTheme="minorEastAsia"/>
        </w:rPr>
        <w:t>, which is the ratio of these values</w:t>
      </w:r>
      <w:r w:rsidR="000220D5">
        <w:rPr>
          <w:rFonts w:eastAsiaTheme="minorEastAsia"/>
        </w:rPr>
        <w:t xml:space="preserve">. </w:t>
      </w:r>
      <w:r>
        <w:rPr>
          <w:rFonts w:eastAsiaTheme="minorEastAsia"/>
        </w:rPr>
        <w:t>This ratio will necessarily be less than or equal to 1</w:t>
      </w:r>
      <w:r w:rsidR="000220D5">
        <w:rPr>
          <w:rFonts w:eastAsiaTheme="minorEastAsia"/>
        </w:rPr>
        <w:t xml:space="preserve">. </w:t>
      </w:r>
      <w:r>
        <w:rPr>
          <w:rFonts w:eastAsiaTheme="minorEastAsia"/>
        </w:rPr>
        <w:t>If it is greater than or equal to 0.60, meaning that the school has met or exceeded the target score of 60%, the school or district score will be the maximum 50 points</w:t>
      </w:r>
      <w:r w:rsidR="000220D5">
        <w:rPr>
          <w:rFonts w:eastAsiaTheme="minorEastAsia"/>
        </w:rPr>
        <w:t xml:space="preserve">. </w:t>
      </w:r>
      <w:r>
        <w:rPr>
          <w:rFonts w:eastAsiaTheme="minorEastAsia"/>
        </w:rPr>
        <w:t>If the ratio is less than 0.60, meaning that the school has not met the target score of 60%, the points awarded will be a prorated percentage of the target</w:t>
      </w:r>
      <w:r w:rsidR="000220D5">
        <w:rPr>
          <w:rFonts w:eastAsiaTheme="minorEastAsia"/>
        </w:rPr>
        <w:t xml:space="preserve">. </w:t>
      </w:r>
      <w:r>
        <w:rPr>
          <w:rFonts w:eastAsiaTheme="minorEastAsia"/>
        </w:rPr>
        <w:t>This can be found by multiplying the ratio by 50 and dividing by 0.60.</w:t>
      </w:r>
    </w:p>
    <w:p w14:paraId="7AD67295" w14:textId="77777777" w:rsidR="00A0271E" w:rsidRDefault="00A0271E" w:rsidP="00A0271E"/>
    <w:p w14:paraId="0FF6AD8D" w14:textId="77777777" w:rsidR="000E3C48" w:rsidRDefault="000E3C48" w:rsidP="000E3C48">
      <w:pPr>
        <w:spacing w:after="200" w:line="276" w:lineRule="auto"/>
      </w:pPr>
      <w:r>
        <w:br w:type="page"/>
      </w:r>
    </w:p>
    <w:p w14:paraId="056CB199" w14:textId="77777777" w:rsidR="001B1B1C" w:rsidRDefault="001B1B1C" w:rsidP="001B1B1C">
      <w:pPr>
        <w:pStyle w:val="Heading2"/>
        <w:sectPr w:rsidR="001B1B1C" w:rsidSect="00057BDB">
          <w:footerReference w:type="default" r:id="rId271"/>
          <w:pgSz w:w="12240" w:h="15840"/>
          <w:pgMar w:top="1440" w:right="1440" w:bottom="1440" w:left="1440" w:header="720" w:footer="720" w:gutter="0"/>
          <w:cols w:space="720"/>
          <w:titlePg/>
          <w:docGrid w:linePitch="360"/>
        </w:sectPr>
      </w:pPr>
    </w:p>
    <w:p w14:paraId="35E5F6FA" w14:textId="77777777" w:rsidR="001B1B1C" w:rsidRDefault="00F65087" w:rsidP="007B017A">
      <w:pPr>
        <w:pStyle w:val="Heading2"/>
      </w:pPr>
      <w:bookmarkStart w:id="46" w:name="_Toc213231066"/>
      <w:r w:rsidRPr="007A1341">
        <w:lastRenderedPageBreak/>
        <w:t>How to Read Accountability Reports</w:t>
      </w:r>
      <w:bookmarkEnd w:id="46"/>
    </w:p>
    <w:p w14:paraId="1309C2A5" w14:textId="2CFB769C" w:rsidR="00122AF7" w:rsidRDefault="00122AF7" w:rsidP="00940991">
      <w:r>
        <w:t xml:space="preserve">The sample report below shows a district’s performance on all indicators reported for </w:t>
      </w:r>
      <w:r w:rsidR="009E7D30">
        <w:t>a</w:t>
      </w:r>
      <w:r>
        <w:t xml:space="preserve"> school year</w:t>
      </w:r>
      <w:r w:rsidR="002D3B30">
        <w:t xml:space="preserve">. </w:t>
      </w:r>
      <w:r w:rsidR="007B017A">
        <w:t xml:space="preserve">To support appropriate interpretation, </w:t>
      </w:r>
      <w:r w:rsidR="00036FCB">
        <w:t xml:space="preserve">a brief explanation for every column </w:t>
      </w:r>
      <w:r w:rsidR="007B017A">
        <w:t>heading</w:t>
      </w:r>
      <w:r w:rsidR="00036FCB">
        <w:t xml:space="preserve"> is provided </w:t>
      </w:r>
      <w:r w:rsidR="00794228">
        <w:t xml:space="preserve">following the </w:t>
      </w:r>
      <w:r w:rsidR="007B017A">
        <w:t xml:space="preserve">table. </w:t>
      </w:r>
      <w:r>
        <w:t xml:space="preserve"> </w:t>
      </w:r>
    </w:p>
    <w:p w14:paraId="6BBF0276" w14:textId="77777777" w:rsidR="00504BD5" w:rsidRDefault="00504BD5" w:rsidP="00940991"/>
    <w:tbl>
      <w:tblPr>
        <w:tblW w:w="13040" w:type="dxa"/>
        <w:shd w:val="clear" w:color="auto" w:fill="F0F0F0"/>
        <w:tblCellMar>
          <w:left w:w="0" w:type="dxa"/>
          <w:right w:w="0" w:type="dxa"/>
        </w:tblCellMar>
        <w:tblLook w:val="04A0" w:firstRow="1" w:lastRow="0" w:firstColumn="1" w:lastColumn="0" w:noHBand="0" w:noVBand="1"/>
      </w:tblPr>
      <w:tblGrid>
        <w:gridCol w:w="5422"/>
        <w:gridCol w:w="1058"/>
        <w:gridCol w:w="618"/>
        <w:gridCol w:w="1303"/>
        <w:gridCol w:w="1061"/>
        <w:gridCol w:w="1516"/>
        <w:gridCol w:w="2062"/>
      </w:tblGrid>
      <w:tr w:rsidR="006821D8" w:rsidRPr="00E606E0" w14:paraId="5F411118" w14:textId="77777777" w:rsidTr="006821D8">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265D93"/>
            <w:tcMar>
              <w:top w:w="0" w:type="dxa"/>
              <w:left w:w="0" w:type="dxa"/>
              <w:bottom w:w="0" w:type="dxa"/>
              <w:right w:w="0" w:type="dxa"/>
            </w:tcMar>
            <w:hideMark/>
          </w:tcPr>
          <w:p w14:paraId="28C9BC99" w14:textId="77777777" w:rsidR="00E606E0" w:rsidRPr="00E606E0" w:rsidRDefault="00E606E0" w:rsidP="006821D8">
            <w:pPr>
              <w:rPr>
                <w:b/>
                <w:bCs/>
                <w:color w:val="D3D3D3"/>
                <w:sz w:val="20"/>
                <w:szCs w:val="20"/>
              </w:rPr>
            </w:pPr>
            <w:r w:rsidRPr="00E606E0">
              <w:rPr>
                <w:b/>
                <w:bCs/>
                <w:color w:val="D3D3D3"/>
                <w:sz w:val="20"/>
                <w:szCs w:val="20"/>
              </w:rPr>
              <w:t>Indicator</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5E54F12D" w14:textId="77777777" w:rsidR="00E606E0" w:rsidRPr="00E606E0" w:rsidRDefault="00E606E0" w:rsidP="006821D8">
            <w:pPr>
              <w:rPr>
                <w:b/>
                <w:bCs/>
                <w:color w:val="FFFFFF"/>
                <w:sz w:val="20"/>
                <w:szCs w:val="20"/>
              </w:rPr>
            </w:pPr>
            <w:r w:rsidRPr="00E606E0">
              <w:rPr>
                <w:b/>
                <w:bCs/>
                <w:color w:val="FFFFFF"/>
                <w:sz w:val="20"/>
                <w:szCs w:val="20"/>
              </w:rPr>
              <w:t>Index/Rate</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7BB54301" w14:textId="77777777" w:rsidR="00E606E0" w:rsidRPr="00E606E0" w:rsidRDefault="00E606E0" w:rsidP="006821D8">
            <w:pPr>
              <w:rPr>
                <w:b/>
                <w:bCs/>
                <w:color w:val="FFFFFF"/>
                <w:sz w:val="20"/>
                <w:szCs w:val="20"/>
              </w:rPr>
            </w:pPr>
            <w:r w:rsidRPr="00E606E0">
              <w:rPr>
                <w:b/>
                <w:bCs/>
                <w:color w:val="FFFFFF"/>
                <w:sz w:val="20"/>
                <w:szCs w:val="20"/>
              </w:rPr>
              <w:t>Target</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73D880A3" w14:textId="77777777" w:rsidR="00E606E0" w:rsidRPr="00E606E0" w:rsidRDefault="00E606E0" w:rsidP="006821D8">
            <w:pPr>
              <w:rPr>
                <w:b/>
                <w:bCs/>
                <w:color w:val="FFFFFF"/>
                <w:sz w:val="20"/>
                <w:szCs w:val="20"/>
              </w:rPr>
            </w:pPr>
            <w:r w:rsidRPr="00E606E0">
              <w:rPr>
                <w:b/>
                <w:bCs/>
                <w:color w:val="FFFFFF"/>
                <w:sz w:val="20"/>
                <w:szCs w:val="20"/>
              </w:rPr>
              <w:t>Points Earned</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53CBD00B" w14:textId="77777777" w:rsidR="00E606E0" w:rsidRPr="00E606E0" w:rsidRDefault="00E606E0" w:rsidP="006821D8">
            <w:pPr>
              <w:rPr>
                <w:b/>
                <w:bCs/>
                <w:color w:val="FFFFFF"/>
                <w:sz w:val="20"/>
                <w:szCs w:val="20"/>
              </w:rPr>
            </w:pPr>
            <w:r w:rsidRPr="00E606E0">
              <w:rPr>
                <w:b/>
                <w:bCs/>
                <w:color w:val="FFFFFF"/>
                <w:sz w:val="20"/>
                <w:szCs w:val="20"/>
              </w:rPr>
              <w:t>Max Points</w:t>
            </w:r>
          </w:p>
        </w:tc>
        <w:tc>
          <w:tcPr>
            <w:tcW w:w="0" w:type="auto"/>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4CF92650" w14:textId="77777777" w:rsidR="00E606E0" w:rsidRPr="00E606E0" w:rsidRDefault="00E606E0" w:rsidP="006821D8">
            <w:pPr>
              <w:rPr>
                <w:b/>
                <w:bCs/>
                <w:color w:val="FFFFFF"/>
                <w:sz w:val="20"/>
                <w:szCs w:val="20"/>
              </w:rPr>
            </w:pPr>
            <w:r w:rsidRPr="00E606E0">
              <w:rPr>
                <w:b/>
                <w:bCs/>
                <w:color w:val="FFFFFF"/>
                <w:sz w:val="20"/>
                <w:szCs w:val="20"/>
              </w:rPr>
              <w:t>% Points Earned</w:t>
            </w:r>
          </w:p>
        </w:tc>
        <w:tc>
          <w:tcPr>
            <w:tcW w:w="2062" w:type="dxa"/>
            <w:tcBorders>
              <w:top w:val="single" w:sz="8" w:space="0" w:color="000000"/>
              <w:left w:val="nil"/>
              <w:bottom w:val="single" w:sz="8" w:space="0" w:color="000000"/>
              <w:right w:val="single" w:sz="8" w:space="0" w:color="000000"/>
            </w:tcBorders>
            <w:shd w:val="clear" w:color="auto" w:fill="265D93"/>
            <w:tcMar>
              <w:top w:w="0" w:type="dxa"/>
              <w:left w:w="0" w:type="dxa"/>
              <w:bottom w:w="0" w:type="dxa"/>
              <w:right w:w="0" w:type="dxa"/>
            </w:tcMar>
            <w:vAlign w:val="center"/>
            <w:hideMark/>
          </w:tcPr>
          <w:p w14:paraId="0D3FAF9F" w14:textId="5BBD864E" w:rsidR="00E606E0" w:rsidRPr="00E606E0" w:rsidRDefault="00E606E0" w:rsidP="006821D8">
            <w:pPr>
              <w:rPr>
                <w:b/>
                <w:bCs/>
                <w:color w:val="FFFFFF"/>
                <w:sz w:val="20"/>
                <w:szCs w:val="20"/>
              </w:rPr>
            </w:pPr>
            <w:r w:rsidRPr="00E606E0">
              <w:rPr>
                <w:b/>
                <w:bCs/>
                <w:color w:val="FFFFFF"/>
                <w:sz w:val="20"/>
                <w:szCs w:val="20"/>
              </w:rPr>
              <w:t>State</w:t>
            </w:r>
            <w:r w:rsidR="00194502" w:rsidRPr="00ED1479">
              <w:rPr>
                <w:b/>
                <w:bCs/>
                <w:color w:val="FFFFFF"/>
                <w:sz w:val="20"/>
                <w:szCs w:val="20"/>
              </w:rPr>
              <w:t xml:space="preserve"> </w:t>
            </w:r>
            <w:r w:rsidRPr="00E606E0">
              <w:rPr>
                <w:b/>
                <w:bCs/>
                <w:color w:val="FFFFFF"/>
                <w:sz w:val="20"/>
                <w:szCs w:val="20"/>
              </w:rPr>
              <w:t>% Points Earned</w:t>
            </w:r>
          </w:p>
        </w:tc>
      </w:tr>
      <w:tr w:rsidR="006821D8" w:rsidRPr="00E606E0" w14:paraId="2D5B89BB"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5E39B79C" w14:textId="77777777" w:rsidR="00E606E0" w:rsidRPr="00E606E0" w:rsidRDefault="00E606E0" w:rsidP="006821D8">
            <w:pPr>
              <w:rPr>
                <w:b/>
                <w:bCs/>
                <w:sz w:val="20"/>
                <w:szCs w:val="20"/>
              </w:rPr>
            </w:pPr>
            <w:r w:rsidRPr="00E606E0">
              <w:rPr>
                <w:b/>
                <w:bCs/>
                <w:sz w:val="20"/>
                <w:szCs w:val="20"/>
              </w:rPr>
              <w:t>1a. ELA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45B91B" w14:textId="77777777" w:rsidR="00E606E0" w:rsidRPr="00E606E0" w:rsidRDefault="00E606E0" w:rsidP="00504BD5">
            <w:pPr>
              <w:jc w:val="center"/>
              <w:rPr>
                <w:sz w:val="20"/>
                <w:szCs w:val="20"/>
              </w:rPr>
            </w:pPr>
            <w:r w:rsidRPr="00E606E0">
              <w:rPr>
                <w:sz w:val="20"/>
                <w:szCs w:val="20"/>
              </w:rPr>
              <w:t>55.0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8DB2E0D"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B82A27C" w14:textId="77777777" w:rsidR="00E606E0" w:rsidRPr="00E606E0" w:rsidRDefault="00E606E0" w:rsidP="00504BD5">
            <w:pPr>
              <w:jc w:val="center"/>
              <w:rPr>
                <w:sz w:val="20"/>
                <w:szCs w:val="20"/>
              </w:rPr>
            </w:pPr>
            <w:r w:rsidRPr="00E606E0">
              <w:rPr>
                <w:sz w:val="20"/>
                <w:szCs w:val="20"/>
              </w:rPr>
              <w:t>36.7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DA028F8"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450753A" w14:textId="77777777" w:rsidR="00E606E0" w:rsidRPr="00E606E0" w:rsidRDefault="00E606E0" w:rsidP="00504BD5">
            <w:pPr>
              <w:jc w:val="center"/>
              <w:rPr>
                <w:b/>
                <w:bCs/>
                <w:sz w:val="20"/>
                <w:szCs w:val="20"/>
              </w:rPr>
            </w:pPr>
            <w:r w:rsidRPr="00E606E0">
              <w:rPr>
                <w:b/>
                <w:bCs/>
                <w:sz w:val="20"/>
                <w:szCs w:val="20"/>
              </w:rPr>
              <w:t>73.3</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DAE28AE" w14:textId="77777777" w:rsidR="00E606E0" w:rsidRPr="00E606E0" w:rsidRDefault="00E606E0" w:rsidP="00504BD5">
            <w:pPr>
              <w:jc w:val="center"/>
              <w:rPr>
                <w:b/>
                <w:bCs/>
                <w:sz w:val="20"/>
                <w:szCs w:val="20"/>
              </w:rPr>
            </w:pPr>
            <w:r w:rsidRPr="00E606E0">
              <w:rPr>
                <w:b/>
                <w:bCs/>
                <w:sz w:val="20"/>
                <w:szCs w:val="20"/>
              </w:rPr>
              <w:t>85.2</w:t>
            </w:r>
          </w:p>
        </w:tc>
      </w:tr>
      <w:tr w:rsidR="006821D8" w:rsidRPr="00E606E0" w14:paraId="048ECD75"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BBFA1B4" w14:textId="77777777" w:rsidR="00E606E0" w:rsidRPr="00E606E0" w:rsidRDefault="00E606E0" w:rsidP="006821D8">
            <w:pPr>
              <w:rPr>
                <w:b/>
                <w:bCs/>
                <w:sz w:val="20"/>
                <w:szCs w:val="20"/>
              </w:rPr>
            </w:pPr>
            <w:r w:rsidRPr="00E606E0">
              <w:rPr>
                <w:b/>
                <w:bCs/>
                <w:sz w:val="20"/>
                <w:szCs w:val="20"/>
              </w:rPr>
              <w:t>1b. ELA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1AB36E7"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06624D1"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99F4B27" w14:textId="77777777" w:rsidR="00E606E0" w:rsidRPr="00E606E0" w:rsidRDefault="00E606E0" w:rsidP="00504BD5">
            <w:pPr>
              <w:jc w:val="center"/>
              <w:rPr>
                <w:sz w:val="20"/>
                <w:szCs w:val="20"/>
              </w:rPr>
            </w:pPr>
            <w:r w:rsidRPr="00E606E0">
              <w:rPr>
                <w:sz w:val="20"/>
                <w:szCs w:val="20"/>
              </w:rPr>
              <w:t>33.3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F130037"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6FC314C" w14:textId="77777777" w:rsidR="00E606E0" w:rsidRPr="00E606E0" w:rsidRDefault="00E606E0" w:rsidP="00504BD5">
            <w:pPr>
              <w:jc w:val="center"/>
              <w:rPr>
                <w:b/>
                <w:bCs/>
                <w:sz w:val="20"/>
                <w:szCs w:val="20"/>
              </w:rPr>
            </w:pPr>
            <w:r w:rsidRPr="00E606E0">
              <w:rPr>
                <w:b/>
                <w:bCs/>
                <w:sz w:val="20"/>
                <w:szCs w:val="20"/>
              </w:rPr>
              <w:t>66.6</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3FBF910" w14:textId="77777777" w:rsidR="00E606E0" w:rsidRPr="00E606E0" w:rsidRDefault="00E606E0" w:rsidP="00504BD5">
            <w:pPr>
              <w:jc w:val="center"/>
              <w:rPr>
                <w:b/>
                <w:bCs/>
                <w:sz w:val="20"/>
                <w:szCs w:val="20"/>
              </w:rPr>
            </w:pPr>
            <w:r w:rsidRPr="00E606E0">
              <w:rPr>
                <w:b/>
                <w:bCs/>
                <w:sz w:val="20"/>
                <w:szCs w:val="20"/>
              </w:rPr>
              <w:t>72.1</w:t>
            </w:r>
          </w:p>
        </w:tc>
      </w:tr>
      <w:tr w:rsidR="006821D8" w:rsidRPr="00E606E0" w14:paraId="3B63688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56CB188" w14:textId="77777777" w:rsidR="00E606E0" w:rsidRPr="00E606E0" w:rsidRDefault="00E606E0" w:rsidP="006821D8">
            <w:pPr>
              <w:rPr>
                <w:b/>
                <w:bCs/>
                <w:sz w:val="20"/>
                <w:szCs w:val="20"/>
              </w:rPr>
            </w:pPr>
            <w:r w:rsidRPr="00E606E0">
              <w:rPr>
                <w:b/>
                <w:bCs/>
                <w:sz w:val="20"/>
                <w:szCs w:val="20"/>
              </w:rPr>
              <w:t>1c. Math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E398CD" w14:textId="77777777" w:rsidR="00E606E0" w:rsidRPr="00E606E0" w:rsidRDefault="00E606E0" w:rsidP="00504BD5">
            <w:pPr>
              <w:jc w:val="center"/>
              <w:rPr>
                <w:sz w:val="20"/>
                <w:szCs w:val="20"/>
              </w:rPr>
            </w:pPr>
            <w:r w:rsidRPr="00E606E0">
              <w:rPr>
                <w:sz w:val="20"/>
                <w:szCs w:val="20"/>
              </w:rPr>
              <w:t>49.5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69EDFA"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DB732C" w14:textId="77777777" w:rsidR="00E606E0" w:rsidRPr="00E606E0" w:rsidRDefault="00E606E0" w:rsidP="00504BD5">
            <w:pPr>
              <w:jc w:val="center"/>
              <w:rPr>
                <w:sz w:val="20"/>
                <w:szCs w:val="20"/>
              </w:rPr>
            </w:pPr>
            <w:r w:rsidRPr="00E606E0">
              <w:rPr>
                <w:sz w:val="20"/>
                <w:szCs w:val="20"/>
              </w:rPr>
              <w:t>33.0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DE59A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321CFAE" w14:textId="77777777" w:rsidR="00E606E0" w:rsidRPr="00E606E0" w:rsidRDefault="00E606E0" w:rsidP="00504BD5">
            <w:pPr>
              <w:jc w:val="center"/>
              <w:rPr>
                <w:b/>
                <w:bCs/>
                <w:sz w:val="20"/>
                <w:szCs w:val="20"/>
              </w:rPr>
            </w:pPr>
            <w:r w:rsidRPr="00E606E0">
              <w:rPr>
                <w:b/>
                <w:bCs/>
                <w:sz w:val="20"/>
                <w:szCs w:val="20"/>
              </w:rPr>
              <w:t>66.0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3291DA7" w14:textId="77777777" w:rsidR="00E606E0" w:rsidRPr="00E606E0" w:rsidRDefault="00E606E0" w:rsidP="00504BD5">
            <w:pPr>
              <w:jc w:val="center"/>
              <w:rPr>
                <w:b/>
                <w:bCs/>
                <w:sz w:val="20"/>
                <w:szCs w:val="20"/>
              </w:rPr>
            </w:pPr>
            <w:r w:rsidRPr="00E606E0">
              <w:rPr>
                <w:b/>
                <w:bCs/>
                <w:sz w:val="20"/>
                <w:szCs w:val="20"/>
              </w:rPr>
              <w:t>80.2</w:t>
            </w:r>
          </w:p>
        </w:tc>
      </w:tr>
      <w:tr w:rsidR="006821D8" w:rsidRPr="00E606E0" w14:paraId="581023CF"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FAE1394" w14:textId="77777777" w:rsidR="00E606E0" w:rsidRPr="00E606E0" w:rsidRDefault="00E606E0" w:rsidP="006821D8">
            <w:pPr>
              <w:rPr>
                <w:b/>
                <w:bCs/>
                <w:sz w:val="20"/>
                <w:szCs w:val="20"/>
              </w:rPr>
            </w:pPr>
            <w:r w:rsidRPr="00E606E0">
              <w:rPr>
                <w:b/>
                <w:bCs/>
                <w:sz w:val="20"/>
                <w:szCs w:val="20"/>
              </w:rPr>
              <w:t>1d. Math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431FD5F" w14:textId="77777777" w:rsidR="00E606E0" w:rsidRPr="00E606E0" w:rsidRDefault="00E606E0" w:rsidP="00504BD5">
            <w:pPr>
              <w:jc w:val="center"/>
              <w:rPr>
                <w:sz w:val="20"/>
                <w:szCs w:val="20"/>
              </w:rPr>
            </w:pPr>
            <w:r w:rsidRPr="00E606E0">
              <w:rPr>
                <w:sz w:val="20"/>
                <w:szCs w:val="20"/>
              </w:rPr>
              <w:t>44.9</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CD1C882"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705D008" w14:textId="77777777" w:rsidR="00E606E0" w:rsidRPr="00E606E0" w:rsidRDefault="00E606E0" w:rsidP="00504BD5">
            <w:pPr>
              <w:jc w:val="center"/>
              <w:rPr>
                <w:sz w:val="20"/>
                <w:szCs w:val="20"/>
              </w:rPr>
            </w:pPr>
            <w:r w:rsidRPr="00E606E0">
              <w:rPr>
                <w:sz w:val="20"/>
                <w:szCs w:val="20"/>
              </w:rPr>
              <w:t>30.0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0AB492"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6BE33EE" w14:textId="77777777" w:rsidR="00E606E0" w:rsidRPr="00E606E0" w:rsidRDefault="00E606E0" w:rsidP="00504BD5">
            <w:pPr>
              <w:jc w:val="center"/>
              <w:rPr>
                <w:b/>
                <w:bCs/>
                <w:sz w:val="20"/>
                <w:szCs w:val="20"/>
              </w:rPr>
            </w:pPr>
            <w:r w:rsidRPr="00E606E0">
              <w:rPr>
                <w:b/>
                <w:bCs/>
                <w:sz w:val="20"/>
                <w:szCs w:val="20"/>
              </w:rPr>
              <w:t>59.9</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9DB2B12" w14:textId="77777777" w:rsidR="00E606E0" w:rsidRPr="00E606E0" w:rsidRDefault="00E606E0" w:rsidP="00504BD5">
            <w:pPr>
              <w:jc w:val="center"/>
              <w:rPr>
                <w:b/>
                <w:bCs/>
                <w:sz w:val="20"/>
                <w:szCs w:val="20"/>
              </w:rPr>
            </w:pPr>
            <w:r w:rsidRPr="00E606E0">
              <w:rPr>
                <w:b/>
                <w:bCs/>
                <w:sz w:val="20"/>
                <w:szCs w:val="20"/>
              </w:rPr>
              <w:t>66.1</w:t>
            </w:r>
          </w:p>
        </w:tc>
      </w:tr>
      <w:tr w:rsidR="006821D8" w:rsidRPr="00E606E0" w14:paraId="2BE23AD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E3AA6F8" w14:textId="77777777" w:rsidR="00E606E0" w:rsidRPr="00E606E0" w:rsidRDefault="00E606E0" w:rsidP="006821D8">
            <w:pPr>
              <w:rPr>
                <w:b/>
                <w:bCs/>
                <w:sz w:val="20"/>
                <w:szCs w:val="20"/>
              </w:rPr>
            </w:pPr>
            <w:r w:rsidRPr="00E606E0">
              <w:rPr>
                <w:b/>
                <w:bCs/>
                <w:sz w:val="20"/>
                <w:szCs w:val="20"/>
              </w:rPr>
              <w:t>1e. Science Performance Index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B247214" w14:textId="77777777" w:rsidR="00E606E0" w:rsidRPr="00E606E0" w:rsidRDefault="00E606E0" w:rsidP="00504BD5">
            <w:pPr>
              <w:jc w:val="center"/>
              <w:rPr>
                <w:sz w:val="20"/>
                <w:szCs w:val="20"/>
              </w:rPr>
            </w:pPr>
            <w:r w:rsidRPr="00E606E0">
              <w:rPr>
                <w:sz w:val="20"/>
                <w:szCs w:val="20"/>
              </w:rPr>
              <w:t>52.3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0393804"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E26C7A0" w14:textId="77777777" w:rsidR="00E606E0" w:rsidRPr="00E606E0" w:rsidRDefault="00E606E0" w:rsidP="00504BD5">
            <w:pPr>
              <w:jc w:val="center"/>
              <w:rPr>
                <w:sz w:val="20"/>
                <w:szCs w:val="20"/>
              </w:rPr>
            </w:pPr>
            <w:r w:rsidRPr="00E606E0">
              <w:rPr>
                <w:sz w:val="20"/>
                <w:szCs w:val="20"/>
              </w:rPr>
              <w:t>34.9</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0C4F441"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EDB451F" w14:textId="77777777" w:rsidR="00E606E0" w:rsidRPr="00E606E0" w:rsidRDefault="00E606E0" w:rsidP="00504BD5">
            <w:pPr>
              <w:jc w:val="center"/>
              <w:rPr>
                <w:b/>
                <w:bCs/>
                <w:sz w:val="20"/>
                <w:szCs w:val="20"/>
              </w:rPr>
            </w:pPr>
            <w:r w:rsidRPr="00E606E0">
              <w:rPr>
                <w:b/>
                <w:bCs/>
                <w:sz w:val="20"/>
                <w:szCs w:val="20"/>
              </w:rPr>
              <w:t>69.8</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CF77222" w14:textId="77777777" w:rsidR="00E606E0" w:rsidRPr="00E606E0" w:rsidRDefault="00E606E0" w:rsidP="00504BD5">
            <w:pPr>
              <w:jc w:val="center"/>
              <w:rPr>
                <w:b/>
                <w:bCs/>
                <w:sz w:val="20"/>
                <w:szCs w:val="20"/>
              </w:rPr>
            </w:pPr>
            <w:r w:rsidRPr="00E606E0">
              <w:rPr>
                <w:b/>
                <w:bCs/>
                <w:sz w:val="20"/>
                <w:szCs w:val="20"/>
              </w:rPr>
              <w:t>82.4</w:t>
            </w:r>
          </w:p>
        </w:tc>
      </w:tr>
      <w:tr w:rsidR="006821D8" w:rsidRPr="00E606E0" w14:paraId="2E615A7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0F86F06" w14:textId="77777777" w:rsidR="00E606E0" w:rsidRPr="00E606E0" w:rsidRDefault="00E606E0" w:rsidP="006821D8">
            <w:pPr>
              <w:rPr>
                <w:b/>
                <w:bCs/>
                <w:sz w:val="20"/>
                <w:szCs w:val="20"/>
              </w:rPr>
            </w:pPr>
            <w:r w:rsidRPr="00E606E0">
              <w:rPr>
                <w:b/>
                <w:bCs/>
                <w:sz w:val="20"/>
                <w:szCs w:val="20"/>
              </w:rPr>
              <w:t>1f. Science Performance Index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5C80B00" w14:textId="77777777" w:rsidR="00E606E0" w:rsidRPr="00E606E0" w:rsidRDefault="00E606E0" w:rsidP="00504BD5">
            <w:pPr>
              <w:jc w:val="center"/>
              <w:rPr>
                <w:sz w:val="20"/>
                <w:szCs w:val="20"/>
              </w:rPr>
            </w:pPr>
            <w:r w:rsidRPr="00E606E0">
              <w:rPr>
                <w:sz w:val="20"/>
                <w:szCs w:val="20"/>
              </w:rPr>
              <w:t>47.6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65AE654"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842EA93" w14:textId="77777777" w:rsidR="00E606E0" w:rsidRPr="00E606E0" w:rsidRDefault="00E606E0" w:rsidP="00504BD5">
            <w:pPr>
              <w:jc w:val="center"/>
              <w:rPr>
                <w:sz w:val="20"/>
                <w:szCs w:val="20"/>
              </w:rPr>
            </w:pPr>
            <w:r w:rsidRPr="00E606E0">
              <w:rPr>
                <w:sz w:val="20"/>
                <w:szCs w:val="20"/>
              </w:rPr>
              <w:t>31.7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A2DDCDF"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C7F3E30" w14:textId="77777777" w:rsidR="00E606E0" w:rsidRPr="00E606E0" w:rsidRDefault="00E606E0" w:rsidP="00504BD5">
            <w:pPr>
              <w:jc w:val="center"/>
              <w:rPr>
                <w:b/>
                <w:bCs/>
                <w:sz w:val="20"/>
                <w:szCs w:val="20"/>
              </w:rPr>
            </w:pPr>
            <w:r w:rsidRPr="00E606E0">
              <w:rPr>
                <w:b/>
                <w:bCs/>
                <w:sz w:val="20"/>
                <w:szCs w:val="20"/>
              </w:rPr>
              <w:t>63.5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88195EC" w14:textId="77777777" w:rsidR="00E606E0" w:rsidRPr="00E606E0" w:rsidRDefault="00E606E0" w:rsidP="00504BD5">
            <w:pPr>
              <w:jc w:val="center"/>
              <w:rPr>
                <w:b/>
                <w:bCs/>
                <w:sz w:val="20"/>
                <w:szCs w:val="20"/>
              </w:rPr>
            </w:pPr>
            <w:r w:rsidRPr="00E606E0">
              <w:rPr>
                <w:b/>
                <w:bCs/>
                <w:sz w:val="20"/>
                <w:szCs w:val="20"/>
              </w:rPr>
              <w:t>68.5</w:t>
            </w:r>
          </w:p>
        </w:tc>
      </w:tr>
      <w:tr w:rsidR="006821D8" w:rsidRPr="00E606E0" w14:paraId="739DEE40"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7D7ADD7" w14:textId="77777777" w:rsidR="00E606E0" w:rsidRPr="00E606E0" w:rsidRDefault="00E606E0" w:rsidP="006821D8">
            <w:pPr>
              <w:rPr>
                <w:b/>
                <w:bCs/>
                <w:sz w:val="20"/>
                <w:szCs w:val="20"/>
              </w:rPr>
            </w:pPr>
            <w:r w:rsidRPr="00E606E0">
              <w:rPr>
                <w:b/>
                <w:bCs/>
                <w:sz w:val="20"/>
                <w:szCs w:val="20"/>
              </w:rPr>
              <w:t>2a. ELA Academic Growth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834F68F" w14:textId="77777777" w:rsidR="00E606E0" w:rsidRPr="00E606E0" w:rsidRDefault="00E606E0" w:rsidP="00504BD5">
            <w:pPr>
              <w:jc w:val="center"/>
              <w:rPr>
                <w:sz w:val="20"/>
                <w:szCs w:val="20"/>
              </w:rPr>
            </w:pPr>
            <w:r w:rsidRPr="00E606E0">
              <w:rPr>
                <w:sz w:val="20"/>
                <w:szCs w:val="20"/>
              </w:rPr>
              <w:t>51.1%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2E3A38B"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205CBEF" w14:textId="77777777" w:rsidR="00E606E0" w:rsidRPr="00E606E0" w:rsidRDefault="00E606E0" w:rsidP="00504BD5">
            <w:pPr>
              <w:jc w:val="center"/>
              <w:rPr>
                <w:sz w:val="20"/>
                <w:szCs w:val="20"/>
              </w:rPr>
            </w:pPr>
            <w:r w:rsidRPr="00E606E0">
              <w:rPr>
                <w:sz w:val="20"/>
                <w:szCs w:val="20"/>
              </w:rPr>
              <w:t>51.1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36D71C2"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8B1F976" w14:textId="77777777" w:rsidR="00E606E0" w:rsidRPr="00E606E0" w:rsidRDefault="00E606E0" w:rsidP="00504BD5">
            <w:pPr>
              <w:jc w:val="center"/>
              <w:rPr>
                <w:b/>
                <w:bCs/>
                <w:sz w:val="20"/>
                <w:szCs w:val="20"/>
              </w:rPr>
            </w:pPr>
            <w:r w:rsidRPr="00E606E0">
              <w:rPr>
                <w:b/>
                <w:bCs/>
                <w:sz w:val="20"/>
                <w:szCs w:val="20"/>
              </w:rPr>
              <w:t>51.1</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EBC29D6" w14:textId="77777777" w:rsidR="00E606E0" w:rsidRPr="00E606E0" w:rsidRDefault="00E606E0" w:rsidP="00504BD5">
            <w:pPr>
              <w:jc w:val="center"/>
              <w:rPr>
                <w:b/>
                <w:bCs/>
                <w:sz w:val="20"/>
                <w:szCs w:val="20"/>
              </w:rPr>
            </w:pPr>
            <w:r w:rsidRPr="00E606E0">
              <w:rPr>
                <w:b/>
                <w:bCs/>
                <w:sz w:val="20"/>
                <w:szCs w:val="20"/>
              </w:rPr>
              <w:t>58.7</w:t>
            </w:r>
          </w:p>
        </w:tc>
      </w:tr>
      <w:tr w:rsidR="006821D8" w:rsidRPr="00E606E0" w14:paraId="00F2A262"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CCA0297" w14:textId="77777777" w:rsidR="00E606E0" w:rsidRPr="00E606E0" w:rsidRDefault="00E606E0" w:rsidP="006821D8">
            <w:pPr>
              <w:rPr>
                <w:b/>
                <w:bCs/>
                <w:sz w:val="20"/>
                <w:szCs w:val="20"/>
              </w:rPr>
            </w:pPr>
            <w:r w:rsidRPr="00E606E0">
              <w:rPr>
                <w:b/>
                <w:bCs/>
                <w:sz w:val="20"/>
                <w:szCs w:val="20"/>
              </w:rPr>
              <w:t>2b. ELA Academic Growth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CD21FB7" w14:textId="77777777" w:rsidR="00E606E0" w:rsidRPr="00E606E0" w:rsidRDefault="00E606E0" w:rsidP="00504BD5">
            <w:pPr>
              <w:jc w:val="center"/>
              <w:rPr>
                <w:sz w:val="20"/>
                <w:szCs w:val="20"/>
              </w:rPr>
            </w:pPr>
            <w:r w:rsidRPr="00E606E0">
              <w:rPr>
                <w:sz w:val="20"/>
                <w:szCs w:val="20"/>
              </w:rPr>
              <w:t>48.7%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417868C"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591853E" w14:textId="77777777" w:rsidR="00E606E0" w:rsidRPr="00E606E0" w:rsidRDefault="00E606E0" w:rsidP="00504BD5">
            <w:pPr>
              <w:jc w:val="center"/>
              <w:rPr>
                <w:sz w:val="20"/>
                <w:szCs w:val="20"/>
              </w:rPr>
            </w:pPr>
            <w:r w:rsidRPr="00E606E0">
              <w:rPr>
                <w:sz w:val="20"/>
                <w:szCs w:val="20"/>
              </w:rPr>
              <w:t>48.7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AB19A4D"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A7962B3" w14:textId="77777777" w:rsidR="00E606E0" w:rsidRPr="00E606E0" w:rsidRDefault="00E606E0" w:rsidP="00504BD5">
            <w:pPr>
              <w:jc w:val="center"/>
              <w:rPr>
                <w:b/>
                <w:bCs/>
                <w:sz w:val="20"/>
                <w:szCs w:val="20"/>
              </w:rPr>
            </w:pPr>
            <w:r w:rsidRPr="00E606E0">
              <w:rPr>
                <w:b/>
                <w:bCs/>
                <w:sz w:val="20"/>
                <w:szCs w:val="20"/>
              </w:rPr>
              <w:t>48.7</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DCC47FD" w14:textId="77777777" w:rsidR="00E606E0" w:rsidRPr="00E606E0" w:rsidRDefault="00E606E0" w:rsidP="00504BD5">
            <w:pPr>
              <w:jc w:val="center"/>
              <w:rPr>
                <w:b/>
                <w:bCs/>
                <w:sz w:val="20"/>
                <w:szCs w:val="20"/>
              </w:rPr>
            </w:pPr>
            <w:r w:rsidRPr="00E606E0">
              <w:rPr>
                <w:b/>
                <w:bCs/>
                <w:sz w:val="20"/>
                <w:szCs w:val="20"/>
              </w:rPr>
              <w:t>54.2</w:t>
            </w:r>
          </w:p>
        </w:tc>
      </w:tr>
      <w:tr w:rsidR="006821D8" w:rsidRPr="00E606E0" w14:paraId="56EDB102"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4C4B89" w14:textId="77777777" w:rsidR="00E606E0" w:rsidRPr="00E606E0" w:rsidRDefault="00E606E0" w:rsidP="006821D8">
            <w:pPr>
              <w:rPr>
                <w:b/>
                <w:bCs/>
                <w:sz w:val="20"/>
                <w:szCs w:val="20"/>
              </w:rPr>
            </w:pPr>
            <w:r w:rsidRPr="00E606E0">
              <w:rPr>
                <w:b/>
                <w:bCs/>
                <w:sz w:val="20"/>
                <w:szCs w:val="20"/>
              </w:rPr>
              <w:t>2c. Math Academic Growth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4FAC0FB" w14:textId="77777777" w:rsidR="00E606E0" w:rsidRPr="00E606E0" w:rsidRDefault="00E606E0" w:rsidP="00504BD5">
            <w:pPr>
              <w:jc w:val="center"/>
              <w:rPr>
                <w:sz w:val="20"/>
                <w:szCs w:val="20"/>
              </w:rPr>
            </w:pPr>
            <w:r w:rsidRPr="00E606E0">
              <w:rPr>
                <w:sz w:val="20"/>
                <w:szCs w:val="20"/>
              </w:rPr>
              <w:t>51.4%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2CA2616"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0241015" w14:textId="77777777" w:rsidR="00E606E0" w:rsidRPr="00E606E0" w:rsidRDefault="00E606E0" w:rsidP="00504BD5">
            <w:pPr>
              <w:jc w:val="center"/>
              <w:rPr>
                <w:sz w:val="20"/>
                <w:szCs w:val="20"/>
              </w:rPr>
            </w:pPr>
            <w:r w:rsidRPr="00E606E0">
              <w:rPr>
                <w:sz w:val="20"/>
                <w:szCs w:val="20"/>
              </w:rPr>
              <w:t>51.4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289B34D"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77B030E4" w14:textId="77777777" w:rsidR="00E606E0" w:rsidRPr="00E606E0" w:rsidRDefault="00E606E0" w:rsidP="00504BD5">
            <w:pPr>
              <w:jc w:val="center"/>
              <w:rPr>
                <w:b/>
                <w:bCs/>
                <w:sz w:val="20"/>
                <w:szCs w:val="20"/>
              </w:rPr>
            </w:pPr>
            <w:r w:rsidRPr="00E606E0">
              <w:rPr>
                <w:b/>
                <w:bCs/>
                <w:sz w:val="20"/>
                <w:szCs w:val="20"/>
              </w:rPr>
              <w:t>51.4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D509194" w14:textId="77777777" w:rsidR="00E606E0" w:rsidRPr="00E606E0" w:rsidRDefault="00E606E0" w:rsidP="00504BD5">
            <w:pPr>
              <w:jc w:val="center"/>
              <w:rPr>
                <w:b/>
                <w:bCs/>
                <w:sz w:val="20"/>
                <w:szCs w:val="20"/>
              </w:rPr>
            </w:pPr>
            <w:r w:rsidRPr="00E606E0">
              <w:rPr>
                <w:b/>
                <w:bCs/>
                <w:sz w:val="20"/>
                <w:szCs w:val="20"/>
              </w:rPr>
              <w:t>61.4</w:t>
            </w:r>
          </w:p>
        </w:tc>
      </w:tr>
      <w:tr w:rsidR="006821D8" w:rsidRPr="00E606E0" w14:paraId="6FCA4E8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AC762F" w14:textId="77777777" w:rsidR="00E606E0" w:rsidRPr="00E606E0" w:rsidRDefault="00E606E0" w:rsidP="006821D8">
            <w:pPr>
              <w:rPr>
                <w:b/>
                <w:bCs/>
                <w:sz w:val="20"/>
                <w:szCs w:val="20"/>
              </w:rPr>
            </w:pPr>
            <w:r w:rsidRPr="00E606E0">
              <w:rPr>
                <w:b/>
                <w:bCs/>
                <w:sz w:val="20"/>
                <w:szCs w:val="20"/>
              </w:rPr>
              <w:t>2d. Math Academic Growth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3EEED3"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F5CD0F8"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6C99C66"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F81DAE1"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B6E42D" w14:textId="77777777" w:rsidR="00E606E0" w:rsidRPr="00E606E0" w:rsidRDefault="00E606E0" w:rsidP="00504BD5">
            <w:pPr>
              <w:jc w:val="center"/>
              <w:rPr>
                <w:b/>
                <w:bCs/>
                <w:sz w:val="20"/>
                <w:szCs w:val="20"/>
              </w:rPr>
            </w:pPr>
            <w:r w:rsidRPr="00E606E0">
              <w:rPr>
                <w:b/>
                <w:bCs/>
                <w:sz w:val="20"/>
                <w:szCs w:val="20"/>
              </w:rPr>
              <w:t>50.0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A5C3E2E" w14:textId="77777777" w:rsidR="00E606E0" w:rsidRPr="00E606E0" w:rsidRDefault="00E606E0" w:rsidP="00504BD5">
            <w:pPr>
              <w:jc w:val="center"/>
              <w:rPr>
                <w:b/>
                <w:bCs/>
                <w:sz w:val="20"/>
                <w:szCs w:val="20"/>
              </w:rPr>
            </w:pPr>
            <w:r w:rsidRPr="00E606E0">
              <w:rPr>
                <w:b/>
                <w:bCs/>
                <w:sz w:val="20"/>
                <w:szCs w:val="20"/>
              </w:rPr>
              <w:t>55.1</w:t>
            </w:r>
          </w:p>
        </w:tc>
      </w:tr>
      <w:tr w:rsidR="006821D8" w:rsidRPr="00E606E0" w14:paraId="7176DC3C"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3F32F5B2" w14:textId="77777777" w:rsidR="00E606E0" w:rsidRPr="00E606E0" w:rsidRDefault="00E606E0" w:rsidP="006821D8">
            <w:pPr>
              <w:rPr>
                <w:b/>
                <w:bCs/>
                <w:sz w:val="20"/>
                <w:szCs w:val="20"/>
              </w:rPr>
            </w:pPr>
            <w:r w:rsidRPr="00E606E0">
              <w:rPr>
                <w:b/>
                <w:bCs/>
                <w:sz w:val="20"/>
                <w:szCs w:val="20"/>
              </w:rPr>
              <w:t>2e. Progress Toward English Proficiency - Literacy</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1087C1E" w14:textId="77777777" w:rsidR="00E606E0" w:rsidRPr="00E606E0" w:rsidRDefault="00E606E0" w:rsidP="00504BD5">
            <w:pPr>
              <w:jc w:val="center"/>
              <w:rPr>
                <w:sz w:val="20"/>
                <w:szCs w:val="20"/>
              </w:rPr>
            </w:pPr>
            <w:r w:rsidRPr="00E606E0">
              <w:rPr>
                <w:sz w:val="20"/>
                <w:szCs w:val="20"/>
              </w:rPr>
              <w:t>62.0%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D8E4531"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6014EC7" w14:textId="77777777" w:rsidR="00E606E0" w:rsidRPr="00E606E0" w:rsidRDefault="00E606E0" w:rsidP="00504BD5">
            <w:pPr>
              <w:jc w:val="center"/>
              <w:rPr>
                <w:sz w:val="20"/>
                <w:szCs w:val="20"/>
              </w:rPr>
            </w:pPr>
            <w:r w:rsidRPr="00E606E0">
              <w:rPr>
                <w:sz w:val="20"/>
                <w:szCs w:val="20"/>
              </w:rPr>
              <w:t>31.0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B380A4C"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FEFF5ED" w14:textId="77777777" w:rsidR="00E606E0" w:rsidRPr="00E606E0" w:rsidRDefault="00E606E0" w:rsidP="00504BD5">
            <w:pPr>
              <w:jc w:val="center"/>
              <w:rPr>
                <w:b/>
                <w:bCs/>
                <w:sz w:val="20"/>
                <w:szCs w:val="20"/>
              </w:rPr>
            </w:pPr>
            <w:r w:rsidRPr="00E606E0">
              <w:rPr>
                <w:b/>
                <w:bCs/>
                <w:sz w:val="20"/>
                <w:szCs w:val="20"/>
              </w:rPr>
              <w:t>62.0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BA69BB" w14:textId="77777777" w:rsidR="00E606E0" w:rsidRPr="00E606E0" w:rsidRDefault="00E606E0" w:rsidP="00504BD5">
            <w:pPr>
              <w:jc w:val="center"/>
              <w:rPr>
                <w:b/>
                <w:bCs/>
                <w:sz w:val="20"/>
                <w:szCs w:val="20"/>
              </w:rPr>
            </w:pPr>
            <w:r w:rsidRPr="00E606E0">
              <w:rPr>
                <w:b/>
                <w:bCs/>
                <w:sz w:val="20"/>
                <w:szCs w:val="20"/>
              </w:rPr>
              <w:t>58.9</w:t>
            </w:r>
          </w:p>
        </w:tc>
      </w:tr>
      <w:tr w:rsidR="006821D8" w:rsidRPr="00E606E0" w14:paraId="1FEB3763"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7EBD790" w14:textId="77777777" w:rsidR="00E606E0" w:rsidRPr="00E606E0" w:rsidRDefault="00E606E0" w:rsidP="006821D8">
            <w:pPr>
              <w:rPr>
                <w:b/>
                <w:bCs/>
                <w:sz w:val="20"/>
                <w:szCs w:val="20"/>
              </w:rPr>
            </w:pPr>
            <w:r w:rsidRPr="00E606E0">
              <w:rPr>
                <w:b/>
                <w:bCs/>
                <w:sz w:val="20"/>
                <w:szCs w:val="20"/>
              </w:rPr>
              <w:t>2f. Progress Toward English Proficiency - Oral</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DB9B390" w14:textId="77777777" w:rsidR="00E606E0" w:rsidRPr="00E606E0" w:rsidRDefault="00E606E0" w:rsidP="00504BD5">
            <w:pPr>
              <w:jc w:val="center"/>
              <w:rPr>
                <w:sz w:val="20"/>
                <w:szCs w:val="20"/>
              </w:rPr>
            </w:pPr>
            <w:r w:rsidRPr="00E606E0">
              <w:rPr>
                <w:sz w:val="20"/>
                <w:szCs w:val="20"/>
              </w:rPr>
              <w:t>58.7%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82A65B7"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D8D057C" w14:textId="77777777" w:rsidR="00E606E0" w:rsidRPr="00E606E0" w:rsidRDefault="00E606E0" w:rsidP="00504BD5">
            <w:pPr>
              <w:jc w:val="center"/>
              <w:rPr>
                <w:sz w:val="20"/>
                <w:szCs w:val="20"/>
              </w:rPr>
            </w:pPr>
            <w:r w:rsidRPr="00E606E0">
              <w:rPr>
                <w:sz w:val="20"/>
                <w:szCs w:val="20"/>
              </w:rPr>
              <w:t>29.4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6181E0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6447398" w14:textId="77777777" w:rsidR="00E606E0" w:rsidRPr="00E606E0" w:rsidRDefault="00E606E0" w:rsidP="00504BD5">
            <w:pPr>
              <w:jc w:val="center"/>
              <w:rPr>
                <w:b/>
                <w:bCs/>
                <w:sz w:val="20"/>
                <w:szCs w:val="20"/>
              </w:rPr>
            </w:pPr>
            <w:r w:rsidRPr="00E606E0">
              <w:rPr>
                <w:b/>
                <w:bCs/>
                <w:sz w:val="20"/>
                <w:szCs w:val="20"/>
              </w:rPr>
              <w:t>58.7</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B135687" w14:textId="77777777" w:rsidR="00E606E0" w:rsidRPr="00E606E0" w:rsidRDefault="00E606E0" w:rsidP="00504BD5">
            <w:pPr>
              <w:jc w:val="center"/>
              <w:rPr>
                <w:b/>
                <w:bCs/>
                <w:sz w:val="20"/>
                <w:szCs w:val="20"/>
              </w:rPr>
            </w:pPr>
            <w:r w:rsidRPr="00E606E0">
              <w:rPr>
                <w:b/>
                <w:bCs/>
                <w:sz w:val="20"/>
                <w:szCs w:val="20"/>
              </w:rPr>
              <w:t>55.2</w:t>
            </w:r>
          </w:p>
        </w:tc>
      </w:tr>
      <w:tr w:rsidR="006821D8" w:rsidRPr="00E606E0" w14:paraId="505D24C1"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1DB8893D" w14:textId="77777777" w:rsidR="00E606E0" w:rsidRPr="00E606E0" w:rsidRDefault="00E606E0" w:rsidP="006821D8">
            <w:pPr>
              <w:rPr>
                <w:b/>
                <w:bCs/>
                <w:sz w:val="20"/>
                <w:szCs w:val="20"/>
              </w:rPr>
            </w:pPr>
            <w:r w:rsidRPr="00E606E0">
              <w:rPr>
                <w:b/>
                <w:bCs/>
                <w:sz w:val="20"/>
                <w:szCs w:val="20"/>
              </w:rPr>
              <w:t>4a. Chronic Absenteeism - All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B75AC72" w14:textId="77777777" w:rsidR="00E606E0" w:rsidRPr="00E606E0" w:rsidRDefault="00E606E0" w:rsidP="00504BD5">
            <w:pPr>
              <w:jc w:val="center"/>
              <w:rPr>
                <w:sz w:val="20"/>
                <w:szCs w:val="20"/>
              </w:rPr>
            </w:pPr>
            <w:r w:rsidRPr="00E606E0">
              <w:rPr>
                <w:sz w:val="20"/>
                <w:szCs w:val="20"/>
              </w:rPr>
              <w:t>17.1%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C656F98" w14:textId="77777777" w:rsidR="00E606E0" w:rsidRPr="00E606E0" w:rsidRDefault="00E606E0" w:rsidP="00504BD5">
            <w:pPr>
              <w:jc w:val="center"/>
              <w:rPr>
                <w:sz w:val="20"/>
                <w:szCs w:val="20"/>
              </w:rPr>
            </w:pPr>
            <w:r w:rsidRPr="00E606E0">
              <w:rPr>
                <w:sz w:val="20"/>
                <w:szCs w:val="20"/>
              </w:rPr>
              <w:t>&lt;=5%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A7726C8" w14:textId="77777777" w:rsidR="00E606E0" w:rsidRPr="00E606E0" w:rsidRDefault="00E606E0" w:rsidP="00504BD5">
            <w:pPr>
              <w:jc w:val="center"/>
              <w:rPr>
                <w:sz w:val="20"/>
                <w:szCs w:val="20"/>
              </w:rPr>
            </w:pPr>
            <w:r w:rsidRPr="00E606E0">
              <w:rPr>
                <w:sz w:val="20"/>
                <w:szCs w:val="20"/>
              </w:rPr>
              <w:t>25.7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817BD92"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1D047A2" w14:textId="77777777" w:rsidR="00E606E0" w:rsidRPr="00E606E0" w:rsidRDefault="00E606E0" w:rsidP="00504BD5">
            <w:pPr>
              <w:jc w:val="center"/>
              <w:rPr>
                <w:b/>
                <w:bCs/>
                <w:sz w:val="20"/>
                <w:szCs w:val="20"/>
              </w:rPr>
            </w:pPr>
            <w:r w:rsidRPr="00E606E0">
              <w:rPr>
                <w:b/>
                <w:bCs/>
                <w:sz w:val="20"/>
                <w:szCs w:val="20"/>
              </w:rPr>
              <w:t>51.4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E58D12B" w14:textId="77777777" w:rsidR="00E606E0" w:rsidRPr="00E606E0" w:rsidRDefault="00E606E0" w:rsidP="00504BD5">
            <w:pPr>
              <w:jc w:val="center"/>
              <w:rPr>
                <w:b/>
                <w:bCs/>
                <w:sz w:val="20"/>
                <w:szCs w:val="20"/>
              </w:rPr>
            </w:pPr>
            <w:r w:rsidRPr="00E606E0">
              <w:rPr>
                <w:b/>
                <w:bCs/>
                <w:sz w:val="20"/>
                <w:szCs w:val="20"/>
              </w:rPr>
              <w:t>49.3</w:t>
            </w:r>
          </w:p>
        </w:tc>
      </w:tr>
      <w:tr w:rsidR="006821D8" w:rsidRPr="00E606E0" w14:paraId="03E4C1CF"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057DA8E" w14:textId="77777777" w:rsidR="00E606E0" w:rsidRPr="00E606E0" w:rsidRDefault="00E606E0" w:rsidP="006821D8">
            <w:pPr>
              <w:rPr>
                <w:b/>
                <w:bCs/>
                <w:sz w:val="20"/>
                <w:szCs w:val="20"/>
              </w:rPr>
            </w:pPr>
            <w:r w:rsidRPr="00E606E0">
              <w:rPr>
                <w:b/>
                <w:bCs/>
                <w:sz w:val="20"/>
                <w:szCs w:val="20"/>
              </w:rPr>
              <w:t>4b. Chronic Absenteeism - High Needs Students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5683647" w14:textId="77777777" w:rsidR="00E606E0" w:rsidRPr="00E606E0" w:rsidRDefault="00E606E0" w:rsidP="00504BD5">
            <w:pPr>
              <w:jc w:val="center"/>
              <w:rPr>
                <w:sz w:val="20"/>
                <w:szCs w:val="20"/>
              </w:rPr>
            </w:pPr>
            <w:r w:rsidRPr="00E606E0">
              <w:rPr>
                <w:sz w:val="20"/>
                <w:szCs w:val="20"/>
              </w:rPr>
              <w:t>22.4%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9F72093" w14:textId="77777777" w:rsidR="00E606E0" w:rsidRPr="00E606E0" w:rsidRDefault="00E606E0" w:rsidP="00504BD5">
            <w:pPr>
              <w:jc w:val="center"/>
              <w:rPr>
                <w:sz w:val="20"/>
                <w:szCs w:val="20"/>
              </w:rPr>
            </w:pPr>
            <w:r w:rsidRPr="00E606E0">
              <w:rPr>
                <w:sz w:val="20"/>
                <w:szCs w:val="20"/>
              </w:rPr>
              <w:t>&lt;=5%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48A99EFD" w14:textId="77777777" w:rsidR="00E606E0" w:rsidRPr="00E606E0" w:rsidRDefault="00E606E0" w:rsidP="00504BD5">
            <w:pPr>
              <w:jc w:val="center"/>
              <w:rPr>
                <w:sz w:val="20"/>
                <w:szCs w:val="20"/>
              </w:rPr>
            </w:pPr>
            <w:r w:rsidRPr="00E606E0">
              <w:rPr>
                <w:sz w:val="20"/>
                <w:szCs w:val="20"/>
              </w:rPr>
              <w:t>15.2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E4525DB"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DCA0326" w14:textId="77777777" w:rsidR="00E606E0" w:rsidRPr="00E606E0" w:rsidRDefault="00E606E0" w:rsidP="00504BD5">
            <w:pPr>
              <w:jc w:val="center"/>
              <w:rPr>
                <w:b/>
                <w:bCs/>
                <w:sz w:val="20"/>
                <w:szCs w:val="20"/>
              </w:rPr>
            </w:pPr>
            <w:r w:rsidRPr="00E606E0">
              <w:rPr>
                <w:b/>
                <w:bCs/>
                <w:sz w:val="20"/>
                <w:szCs w:val="20"/>
              </w:rPr>
              <w:t>30.4</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9E7924F" w14:textId="77777777" w:rsidR="00E606E0" w:rsidRPr="00E606E0" w:rsidRDefault="00E606E0" w:rsidP="00504BD5">
            <w:pPr>
              <w:jc w:val="center"/>
              <w:rPr>
                <w:b/>
                <w:bCs/>
                <w:sz w:val="20"/>
                <w:szCs w:val="20"/>
              </w:rPr>
            </w:pPr>
            <w:r w:rsidRPr="00E606E0">
              <w:rPr>
                <w:b/>
                <w:bCs/>
                <w:sz w:val="20"/>
                <w:szCs w:val="20"/>
              </w:rPr>
              <w:t>17.9</w:t>
            </w:r>
          </w:p>
        </w:tc>
      </w:tr>
      <w:tr w:rsidR="006821D8" w:rsidRPr="00E606E0" w14:paraId="3A421D7E"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79EBE542" w14:textId="77777777" w:rsidR="00E606E0" w:rsidRPr="00E606E0" w:rsidRDefault="00E606E0" w:rsidP="006821D8">
            <w:pPr>
              <w:rPr>
                <w:b/>
                <w:bCs/>
                <w:sz w:val="20"/>
                <w:szCs w:val="20"/>
              </w:rPr>
            </w:pPr>
            <w:r w:rsidRPr="00E606E0">
              <w:rPr>
                <w:b/>
                <w:bCs/>
                <w:sz w:val="20"/>
                <w:szCs w:val="20"/>
              </w:rPr>
              <w:t>5. Preparation for CCR - Percent Taking Courses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9C7049E" w14:textId="77777777" w:rsidR="00E606E0" w:rsidRPr="00E606E0" w:rsidRDefault="00E606E0" w:rsidP="00504BD5">
            <w:pPr>
              <w:jc w:val="center"/>
              <w:rPr>
                <w:sz w:val="20"/>
                <w:szCs w:val="20"/>
              </w:rPr>
            </w:pPr>
            <w:r w:rsidRPr="00E606E0">
              <w:rPr>
                <w:sz w:val="20"/>
                <w:szCs w:val="20"/>
              </w:rPr>
              <w:t>90.4%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309141E"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E5579E5" w14:textId="77777777" w:rsidR="00E606E0" w:rsidRPr="00E606E0" w:rsidRDefault="00E606E0" w:rsidP="00504BD5">
            <w:pPr>
              <w:jc w:val="center"/>
              <w:rPr>
                <w:sz w:val="20"/>
                <w:szCs w:val="20"/>
              </w:rPr>
            </w:pPr>
            <w:r w:rsidRPr="00E606E0">
              <w:rPr>
                <w:sz w:val="20"/>
                <w:szCs w:val="20"/>
              </w:rPr>
              <w:t>50.0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0322C79"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FE0CF1B" w14:textId="77777777" w:rsidR="00E606E0" w:rsidRPr="00E606E0" w:rsidRDefault="00E606E0" w:rsidP="00504BD5">
            <w:pPr>
              <w:jc w:val="center"/>
              <w:rPr>
                <w:b/>
                <w:bCs/>
                <w:sz w:val="20"/>
                <w:szCs w:val="20"/>
              </w:rPr>
            </w:pPr>
            <w:r w:rsidRPr="00E606E0">
              <w:rPr>
                <w:b/>
                <w:bCs/>
                <w:sz w:val="20"/>
                <w:szCs w:val="20"/>
              </w:rPr>
              <w:t>100.0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E764502" w14:textId="77777777" w:rsidR="00E606E0" w:rsidRPr="00E606E0" w:rsidRDefault="00E606E0" w:rsidP="00504BD5">
            <w:pPr>
              <w:jc w:val="center"/>
              <w:rPr>
                <w:b/>
                <w:bCs/>
                <w:sz w:val="20"/>
                <w:szCs w:val="20"/>
              </w:rPr>
            </w:pPr>
            <w:r w:rsidRPr="00E606E0">
              <w:rPr>
                <w:b/>
                <w:bCs/>
                <w:sz w:val="20"/>
                <w:szCs w:val="20"/>
              </w:rPr>
              <w:t>100.0</w:t>
            </w:r>
          </w:p>
        </w:tc>
      </w:tr>
      <w:tr w:rsidR="006821D8" w:rsidRPr="00E606E0" w14:paraId="32B2ACF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1572345B" w14:textId="77777777" w:rsidR="00E606E0" w:rsidRPr="00E606E0" w:rsidRDefault="00E606E0" w:rsidP="006821D8">
            <w:pPr>
              <w:rPr>
                <w:b/>
                <w:bCs/>
                <w:sz w:val="20"/>
                <w:szCs w:val="20"/>
              </w:rPr>
            </w:pPr>
            <w:r w:rsidRPr="00E606E0">
              <w:rPr>
                <w:b/>
                <w:bCs/>
                <w:sz w:val="20"/>
                <w:szCs w:val="20"/>
              </w:rPr>
              <w:t>6. Preparation for CCR - Percent Passing Exams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94F48C5" w14:textId="77777777" w:rsidR="00E606E0" w:rsidRPr="00E606E0" w:rsidRDefault="00E606E0" w:rsidP="00504BD5">
            <w:pPr>
              <w:jc w:val="center"/>
              <w:rPr>
                <w:sz w:val="20"/>
                <w:szCs w:val="20"/>
              </w:rPr>
            </w:pPr>
            <w:r w:rsidRPr="00E606E0">
              <w:rPr>
                <w:sz w:val="20"/>
                <w:szCs w:val="20"/>
              </w:rPr>
              <w:t>26.1%</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1A792DE"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4BA3EAB" w14:textId="77777777" w:rsidR="00E606E0" w:rsidRPr="00E606E0" w:rsidRDefault="00E606E0" w:rsidP="00504BD5">
            <w:pPr>
              <w:jc w:val="center"/>
              <w:rPr>
                <w:sz w:val="20"/>
                <w:szCs w:val="20"/>
              </w:rPr>
            </w:pPr>
            <w:r w:rsidRPr="00E606E0">
              <w:rPr>
                <w:sz w:val="20"/>
                <w:szCs w:val="20"/>
              </w:rPr>
              <w:t>17.4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802EECE"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3900FA8" w14:textId="77777777" w:rsidR="00E606E0" w:rsidRPr="00E606E0" w:rsidRDefault="00E606E0" w:rsidP="00504BD5">
            <w:pPr>
              <w:jc w:val="center"/>
              <w:rPr>
                <w:b/>
                <w:bCs/>
                <w:sz w:val="20"/>
                <w:szCs w:val="20"/>
              </w:rPr>
            </w:pPr>
            <w:r w:rsidRPr="00E606E0">
              <w:rPr>
                <w:b/>
                <w:bCs/>
                <w:sz w:val="20"/>
                <w:szCs w:val="20"/>
              </w:rPr>
              <w:t>34.8</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8B56A10" w14:textId="77777777" w:rsidR="00E606E0" w:rsidRPr="00E606E0" w:rsidRDefault="00E606E0" w:rsidP="00504BD5">
            <w:pPr>
              <w:jc w:val="center"/>
              <w:rPr>
                <w:b/>
                <w:bCs/>
                <w:sz w:val="20"/>
                <w:szCs w:val="20"/>
              </w:rPr>
            </w:pPr>
            <w:r w:rsidRPr="00E606E0">
              <w:rPr>
                <w:b/>
                <w:bCs/>
                <w:sz w:val="20"/>
                <w:szCs w:val="20"/>
              </w:rPr>
              <w:t>59.1</w:t>
            </w:r>
          </w:p>
        </w:tc>
      </w:tr>
      <w:tr w:rsidR="006821D8" w:rsidRPr="00E606E0" w14:paraId="484F8A08"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BA2990A" w14:textId="77777777" w:rsidR="00E606E0" w:rsidRPr="00E606E0" w:rsidRDefault="00E606E0" w:rsidP="006821D8">
            <w:pPr>
              <w:rPr>
                <w:b/>
                <w:bCs/>
                <w:sz w:val="20"/>
                <w:szCs w:val="20"/>
              </w:rPr>
            </w:pPr>
            <w:r w:rsidRPr="00E606E0">
              <w:rPr>
                <w:b/>
                <w:bCs/>
                <w:sz w:val="20"/>
                <w:szCs w:val="20"/>
              </w:rPr>
              <w:t>7. On-track to High School Graduation</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7D5BA2B" w14:textId="77777777" w:rsidR="00E606E0" w:rsidRPr="00E606E0" w:rsidRDefault="00E606E0" w:rsidP="00504BD5">
            <w:pPr>
              <w:jc w:val="center"/>
              <w:rPr>
                <w:sz w:val="20"/>
                <w:szCs w:val="20"/>
              </w:rPr>
            </w:pPr>
            <w:r w:rsidRPr="00E606E0">
              <w:rPr>
                <w:sz w:val="20"/>
                <w:szCs w:val="20"/>
              </w:rPr>
              <w:t>82.2%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D5403E6"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B266731" w14:textId="77777777" w:rsidR="00E606E0" w:rsidRPr="00E606E0" w:rsidRDefault="00E606E0" w:rsidP="00504BD5">
            <w:pPr>
              <w:jc w:val="center"/>
              <w:rPr>
                <w:sz w:val="20"/>
                <w:szCs w:val="20"/>
              </w:rPr>
            </w:pPr>
            <w:r w:rsidRPr="00E606E0">
              <w:rPr>
                <w:sz w:val="20"/>
                <w:szCs w:val="20"/>
              </w:rPr>
              <w:t>43.7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B51BE70"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A037713" w14:textId="77777777" w:rsidR="00E606E0" w:rsidRPr="00E606E0" w:rsidRDefault="00E606E0" w:rsidP="00504BD5">
            <w:pPr>
              <w:jc w:val="center"/>
              <w:rPr>
                <w:b/>
                <w:bCs/>
                <w:sz w:val="20"/>
                <w:szCs w:val="20"/>
              </w:rPr>
            </w:pPr>
            <w:r w:rsidRPr="00E606E0">
              <w:rPr>
                <w:b/>
                <w:bCs/>
                <w:sz w:val="20"/>
                <w:szCs w:val="20"/>
              </w:rPr>
              <w:t>87.5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1FBEA12" w14:textId="77777777" w:rsidR="00E606E0" w:rsidRPr="00E606E0" w:rsidRDefault="00E606E0" w:rsidP="00504BD5">
            <w:pPr>
              <w:jc w:val="center"/>
              <w:rPr>
                <w:b/>
                <w:bCs/>
                <w:sz w:val="20"/>
                <w:szCs w:val="20"/>
              </w:rPr>
            </w:pPr>
            <w:r w:rsidRPr="00E606E0">
              <w:rPr>
                <w:b/>
                <w:bCs/>
                <w:sz w:val="20"/>
                <w:szCs w:val="20"/>
              </w:rPr>
              <w:t>89.9</w:t>
            </w:r>
          </w:p>
        </w:tc>
      </w:tr>
      <w:tr w:rsidR="006821D8" w:rsidRPr="00E606E0" w14:paraId="4F23C5E4"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E6F386A" w14:textId="77777777" w:rsidR="00E606E0" w:rsidRPr="00E606E0" w:rsidRDefault="00E606E0" w:rsidP="006821D8">
            <w:pPr>
              <w:rPr>
                <w:b/>
                <w:bCs/>
                <w:sz w:val="20"/>
                <w:szCs w:val="20"/>
              </w:rPr>
            </w:pPr>
            <w:r w:rsidRPr="00E606E0">
              <w:rPr>
                <w:b/>
                <w:bCs/>
                <w:sz w:val="20"/>
                <w:szCs w:val="20"/>
              </w:rPr>
              <w:t>8. 4-year Graduation: All Students (2023 Cohort)</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BD3F65F" w14:textId="77777777" w:rsidR="00E606E0" w:rsidRPr="00E606E0" w:rsidRDefault="00E606E0" w:rsidP="00504BD5">
            <w:pPr>
              <w:jc w:val="center"/>
              <w:rPr>
                <w:sz w:val="20"/>
                <w:szCs w:val="20"/>
              </w:rPr>
            </w:pPr>
            <w:r w:rsidRPr="00E606E0">
              <w:rPr>
                <w:sz w:val="20"/>
                <w:szCs w:val="20"/>
              </w:rPr>
              <w:t>88.6%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0D9F9FBD"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FBFC7A3" w14:textId="77777777" w:rsidR="00E606E0" w:rsidRPr="00E606E0" w:rsidRDefault="00E606E0" w:rsidP="00504BD5">
            <w:pPr>
              <w:jc w:val="center"/>
              <w:rPr>
                <w:sz w:val="20"/>
                <w:szCs w:val="20"/>
              </w:rPr>
            </w:pPr>
            <w:r w:rsidRPr="00E606E0">
              <w:rPr>
                <w:sz w:val="20"/>
                <w:szCs w:val="20"/>
              </w:rPr>
              <w:t>94.3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B5A97F9"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D850A8B" w14:textId="77777777" w:rsidR="00E606E0" w:rsidRPr="00E606E0" w:rsidRDefault="00E606E0" w:rsidP="00504BD5">
            <w:pPr>
              <w:jc w:val="center"/>
              <w:rPr>
                <w:b/>
                <w:bCs/>
                <w:sz w:val="20"/>
                <w:szCs w:val="20"/>
              </w:rPr>
            </w:pPr>
            <w:r w:rsidRPr="00E606E0">
              <w:rPr>
                <w:b/>
                <w:bCs/>
                <w:sz w:val="20"/>
                <w:szCs w:val="20"/>
              </w:rPr>
              <w:t>94.3</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F23D3B" w14:textId="77777777" w:rsidR="00E606E0" w:rsidRPr="00E606E0" w:rsidRDefault="00E606E0" w:rsidP="00504BD5">
            <w:pPr>
              <w:jc w:val="center"/>
              <w:rPr>
                <w:b/>
                <w:bCs/>
                <w:sz w:val="20"/>
                <w:szCs w:val="20"/>
              </w:rPr>
            </w:pPr>
            <w:r w:rsidRPr="00E606E0">
              <w:rPr>
                <w:b/>
                <w:bCs/>
                <w:sz w:val="20"/>
                <w:szCs w:val="20"/>
              </w:rPr>
              <w:t>94.0</w:t>
            </w:r>
          </w:p>
        </w:tc>
      </w:tr>
      <w:tr w:rsidR="006821D8" w:rsidRPr="00E606E0" w14:paraId="6D63F170"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A6BA448" w14:textId="77777777" w:rsidR="00E606E0" w:rsidRPr="00E606E0" w:rsidRDefault="00E606E0" w:rsidP="006821D8">
            <w:pPr>
              <w:rPr>
                <w:b/>
                <w:bCs/>
                <w:sz w:val="20"/>
                <w:szCs w:val="20"/>
              </w:rPr>
            </w:pPr>
            <w:r w:rsidRPr="00E606E0">
              <w:rPr>
                <w:b/>
                <w:bCs/>
                <w:sz w:val="20"/>
                <w:szCs w:val="20"/>
              </w:rPr>
              <w:t>9. 6-year Graduation: High Needs Students (2021 Cohort)</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E8A1992" w14:textId="77777777" w:rsidR="00E606E0" w:rsidRPr="00E606E0" w:rsidRDefault="00E606E0" w:rsidP="00504BD5">
            <w:pPr>
              <w:jc w:val="center"/>
              <w:rPr>
                <w:sz w:val="20"/>
                <w:szCs w:val="20"/>
              </w:rPr>
            </w:pPr>
            <w:r w:rsidRPr="00E606E0">
              <w:rPr>
                <w:sz w:val="20"/>
                <w:szCs w:val="20"/>
              </w:rPr>
              <w:t>91.7%</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303F7D1" w14:textId="77777777" w:rsidR="00E606E0" w:rsidRPr="00E606E0" w:rsidRDefault="00E606E0" w:rsidP="00504BD5">
            <w:pPr>
              <w:jc w:val="center"/>
              <w:rPr>
                <w:sz w:val="20"/>
                <w:szCs w:val="20"/>
              </w:rPr>
            </w:pPr>
            <w:r w:rsidRPr="00E606E0">
              <w:rPr>
                <w:sz w:val="20"/>
                <w:szCs w:val="20"/>
              </w:rPr>
              <w:t>94%</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1A46D77B" w14:textId="77777777" w:rsidR="00E606E0" w:rsidRPr="00E606E0" w:rsidRDefault="00E606E0" w:rsidP="00504BD5">
            <w:pPr>
              <w:jc w:val="center"/>
              <w:rPr>
                <w:sz w:val="20"/>
                <w:szCs w:val="20"/>
              </w:rPr>
            </w:pPr>
            <w:r w:rsidRPr="00E606E0">
              <w:rPr>
                <w:sz w:val="20"/>
                <w:szCs w:val="20"/>
              </w:rPr>
              <w:t>97.5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AC55942"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6FFE0F11" w14:textId="77777777" w:rsidR="00E606E0" w:rsidRPr="00E606E0" w:rsidRDefault="00E606E0" w:rsidP="00504BD5">
            <w:pPr>
              <w:jc w:val="center"/>
              <w:rPr>
                <w:b/>
                <w:bCs/>
                <w:sz w:val="20"/>
                <w:szCs w:val="20"/>
              </w:rPr>
            </w:pPr>
            <w:r w:rsidRPr="00E606E0">
              <w:rPr>
                <w:b/>
                <w:bCs/>
                <w:sz w:val="20"/>
                <w:szCs w:val="20"/>
              </w:rPr>
              <w:t>97.5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094F411" w14:textId="77777777" w:rsidR="00E606E0" w:rsidRPr="00E606E0" w:rsidRDefault="00E606E0" w:rsidP="00504BD5">
            <w:pPr>
              <w:jc w:val="center"/>
              <w:rPr>
                <w:b/>
                <w:bCs/>
                <w:sz w:val="20"/>
                <w:szCs w:val="20"/>
              </w:rPr>
            </w:pPr>
            <w:r w:rsidRPr="00E606E0">
              <w:rPr>
                <w:b/>
                <w:bCs/>
                <w:sz w:val="20"/>
                <w:szCs w:val="20"/>
              </w:rPr>
              <w:t>92.1</w:t>
            </w:r>
          </w:p>
        </w:tc>
      </w:tr>
      <w:tr w:rsidR="006821D8" w:rsidRPr="00E606E0" w14:paraId="6D419B09"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2E32378C" w14:textId="77777777" w:rsidR="00E606E0" w:rsidRPr="00E606E0" w:rsidRDefault="00E606E0" w:rsidP="006821D8">
            <w:pPr>
              <w:rPr>
                <w:b/>
                <w:bCs/>
                <w:sz w:val="20"/>
                <w:szCs w:val="20"/>
              </w:rPr>
            </w:pPr>
            <w:r w:rsidRPr="00E606E0">
              <w:rPr>
                <w:b/>
                <w:bCs/>
                <w:sz w:val="20"/>
                <w:szCs w:val="20"/>
              </w:rPr>
              <w:t>10. Postsecondary Entrance (Graduating Class 2023)</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789BD6A" w14:textId="77777777" w:rsidR="00E606E0" w:rsidRPr="00E606E0" w:rsidRDefault="00E606E0" w:rsidP="00504BD5">
            <w:pPr>
              <w:jc w:val="center"/>
              <w:rPr>
                <w:sz w:val="20"/>
                <w:szCs w:val="20"/>
              </w:rPr>
            </w:pPr>
            <w:r w:rsidRPr="00E606E0">
              <w:rPr>
                <w:sz w:val="20"/>
                <w:szCs w:val="20"/>
              </w:rPr>
              <w:t>68.6%</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5A347741"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9CFDA19" w14:textId="77777777" w:rsidR="00E606E0" w:rsidRPr="00E606E0" w:rsidRDefault="00E606E0" w:rsidP="00504BD5">
            <w:pPr>
              <w:jc w:val="center"/>
              <w:rPr>
                <w:sz w:val="20"/>
                <w:szCs w:val="20"/>
              </w:rPr>
            </w:pPr>
            <w:r w:rsidRPr="00E606E0">
              <w:rPr>
                <w:sz w:val="20"/>
                <w:szCs w:val="20"/>
              </w:rPr>
              <w:t>91.5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5EEB0A0" w14:textId="77777777" w:rsidR="00E606E0" w:rsidRPr="00E606E0" w:rsidRDefault="00E606E0" w:rsidP="00504BD5">
            <w:pPr>
              <w:jc w:val="center"/>
              <w:rPr>
                <w:sz w:val="20"/>
                <w:szCs w:val="20"/>
              </w:rPr>
            </w:pPr>
            <w:r w:rsidRPr="00E606E0">
              <w:rPr>
                <w:sz w:val="20"/>
                <w:szCs w:val="20"/>
              </w:rPr>
              <w:t>100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50FA9ECD" w14:textId="77777777" w:rsidR="00E606E0" w:rsidRPr="00E606E0" w:rsidRDefault="00E606E0" w:rsidP="00504BD5">
            <w:pPr>
              <w:jc w:val="center"/>
              <w:rPr>
                <w:b/>
                <w:bCs/>
                <w:sz w:val="20"/>
                <w:szCs w:val="20"/>
              </w:rPr>
            </w:pPr>
            <w:r w:rsidRPr="00E606E0">
              <w:rPr>
                <w:b/>
                <w:bCs/>
                <w:sz w:val="20"/>
                <w:szCs w:val="20"/>
              </w:rPr>
              <w:t>91.5</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39AAEC8C" w14:textId="77777777" w:rsidR="00E606E0" w:rsidRPr="00E606E0" w:rsidRDefault="00E606E0" w:rsidP="00504BD5">
            <w:pPr>
              <w:jc w:val="center"/>
              <w:rPr>
                <w:b/>
                <w:bCs/>
                <w:sz w:val="20"/>
                <w:szCs w:val="20"/>
              </w:rPr>
            </w:pPr>
            <w:r w:rsidRPr="00E606E0">
              <w:rPr>
                <w:b/>
                <w:bCs/>
                <w:sz w:val="20"/>
                <w:szCs w:val="20"/>
              </w:rPr>
              <w:t>91.2</w:t>
            </w:r>
          </w:p>
        </w:tc>
      </w:tr>
      <w:tr w:rsidR="006821D8" w:rsidRPr="00E606E0" w14:paraId="7D7E0F7C"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08E5A2DB" w14:textId="77777777" w:rsidR="00E606E0" w:rsidRPr="00E606E0" w:rsidRDefault="00E606E0" w:rsidP="006821D8">
            <w:pPr>
              <w:rPr>
                <w:b/>
                <w:bCs/>
                <w:sz w:val="20"/>
                <w:szCs w:val="20"/>
              </w:rPr>
            </w:pPr>
            <w:r w:rsidRPr="00E606E0">
              <w:rPr>
                <w:b/>
                <w:bCs/>
                <w:sz w:val="20"/>
                <w:szCs w:val="20"/>
              </w:rPr>
              <w:t>11. Physical Fitness (estimated participation rate = 94.2</w:t>
            </w:r>
            <w:proofErr w:type="gramStart"/>
            <w:r w:rsidRPr="00E606E0">
              <w:rPr>
                <w:b/>
                <w:bCs/>
                <w:sz w:val="20"/>
                <w:szCs w:val="20"/>
              </w:rPr>
              <w:t>% )</w:t>
            </w:r>
            <w:proofErr w:type="gramEnd"/>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6CA56553" w14:textId="77777777" w:rsidR="00E606E0" w:rsidRPr="00E606E0" w:rsidRDefault="00E606E0" w:rsidP="00504BD5">
            <w:pPr>
              <w:jc w:val="center"/>
              <w:rPr>
                <w:sz w:val="20"/>
                <w:szCs w:val="20"/>
              </w:rPr>
            </w:pPr>
            <w:r w:rsidRPr="00E606E0">
              <w:rPr>
                <w:sz w:val="20"/>
                <w:szCs w:val="20"/>
              </w:rPr>
              <w:t>61.5%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02D2315" w14:textId="77777777" w:rsidR="00E606E0" w:rsidRPr="00E606E0" w:rsidRDefault="00E606E0" w:rsidP="00504BD5">
            <w:pPr>
              <w:jc w:val="center"/>
              <w:rPr>
                <w:sz w:val="20"/>
                <w:szCs w:val="20"/>
              </w:rPr>
            </w:pPr>
            <w:r w:rsidRPr="00E606E0">
              <w:rPr>
                <w:sz w:val="20"/>
                <w:szCs w:val="20"/>
              </w:rPr>
              <w:t>75%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EA78EE7" w14:textId="77777777" w:rsidR="00E606E0" w:rsidRPr="00E606E0" w:rsidRDefault="00E606E0" w:rsidP="00504BD5">
            <w:pPr>
              <w:jc w:val="center"/>
              <w:rPr>
                <w:sz w:val="20"/>
                <w:szCs w:val="20"/>
              </w:rPr>
            </w:pPr>
            <w:r w:rsidRPr="00E606E0">
              <w:rPr>
                <w:sz w:val="20"/>
                <w:szCs w:val="20"/>
              </w:rPr>
              <w:t>41.0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D222F8C"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238702F9" w14:textId="77777777" w:rsidR="00E606E0" w:rsidRPr="00E606E0" w:rsidRDefault="00E606E0" w:rsidP="00504BD5">
            <w:pPr>
              <w:jc w:val="center"/>
              <w:rPr>
                <w:b/>
                <w:bCs/>
                <w:sz w:val="20"/>
                <w:szCs w:val="20"/>
              </w:rPr>
            </w:pPr>
            <w:r w:rsidRPr="00E606E0">
              <w:rPr>
                <w:b/>
                <w:bCs/>
                <w:sz w:val="20"/>
                <w:szCs w:val="20"/>
              </w:rPr>
              <w:t>82.0</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0D89E0B4" w14:textId="77777777" w:rsidR="00E606E0" w:rsidRPr="00E606E0" w:rsidRDefault="00E606E0" w:rsidP="00504BD5">
            <w:pPr>
              <w:jc w:val="center"/>
              <w:rPr>
                <w:b/>
                <w:bCs/>
                <w:sz w:val="20"/>
                <w:szCs w:val="20"/>
              </w:rPr>
            </w:pPr>
            <w:r w:rsidRPr="00E606E0">
              <w:rPr>
                <w:b/>
                <w:bCs/>
                <w:sz w:val="20"/>
                <w:szCs w:val="20"/>
              </w:rPr>
              <w:t>63.0</w:t>
            </w:r>
          </w:p>
        </w:tc>
      </w:tr>
      <w:tr w:rsidR="006821D8" w:rsidRPr="00E606E0" w14:paraId="3CAF2AE7" w14:textId="77777777" w:rsidTr="006821D8">
        <w:tc>
          <w:tcPr>
            <w:tcW w:w="0" w:type="auto"/>
            <w:tcBorders>
              <w:top w:val="nil"/>
              <w:left w:val="single" w:sz="8" w:space="0" w:color="000000"/>
              <w:bottom w:val="single" w:sz="8" w:space="0" w:color="000000"/>
              <w:right w:val="single" w:sz="8" w:space="0" w:color="000000"/>
            </w:tcBorders>
            <w:shd w:val="clear" w:color="auto" w:fill="DEE7F0"/>
            <w:tcMar>
              <w:top w:w="0" w:type="dxa"/>
              <w:left w:w="0" w:type="dxa"/>
              <w:bottom w:w="0" w:type="dxa"/>
              <w:right w:w="0" w:type="dxa"/>
            </w:tcMar>
            <w:hideMark/>
          </w:tcPr>
          <w:p w14:paraId="68250DCB" w14:textId="77777777" w:rsidR="00E606E0" w:rsidRPr="00E606E0" w:rsidRDefault="00E606E0" w:rsidP="006821D8">
            <w:pPr>
              <w:rPr>
                <w:b/>
                <w:bCs/>
                <w:sz w:val="20"/>
                <w:szCs w:val="20"/>
              </w:rPr>
            </w:pPr>
            <w:r w:rsidRPr="00E606E0">
              <w:rPr>
                <w:b/>
                <w:bCs/>
                <w:sz w:val="20"/>
                <w:szCs w:val="20"/>
              </w:rPr>
              <w:t>12. Arts Access</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08F076D" w14:textId="77777777" w:rsidR="00E606E0" w:rsidRPr="00E606E0" w:rsidRDefault="00E606E0" w:rsidP="00504BD5">
            <w:pPr>
              <w:jc w:val="center"/>
              <w:rPr>
                <w:sz w:val="20"/>
                <w:szCs w:val="20"/>
              </w:rPr>
            </w:pPr>
            <w:r w:rsidRPr="00E606E0">
              <w:rPr>
                <w:sz w:val="20"/>
                <w:szCs w:val="20"/>
              </w:rPr>
              <w:t>58.2%</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3A1CC2E7" w14:textId="77777777" w:rsidR="00E606E0" w:rsidRPr="00E606E0" w:rsidRDefault="00E606E0" w:rsidP="00504BD5">
            <w:pPr>
              <w:jc w:val="center"/>
              <w:rPr>
                <w:sz w:val="20"/>
                <w:szCs w:val="20"/>
              </w:rPr>
            </w:pPr>
            <w:r w:rsidRPr="00E606E0">
              <w:rPr>
                <w:sz w:val="20"/>
                <w:szCs w:val="20"/>
              </w:rPr>
              <w:t>60%</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7C6DFDBE" w14:textId="77777777" w:rsidR="00E606E0" w:rsidRPr="00E606E0" w:rsidRDefault="00E606E0" w:rsidP="00504BD5">
            <w:pPr>
              <w:jc w:val="center"/>
              <w:rPr>
                <w:sz w:val="20"/>
                <w:szCs w:val="20"/>
              </w:rPr>
            </w:pPr>
            <w:r w:rsidRPr="00E606E0">
              <w:rPr>
                <w:sz w:val="20"/>
                <w:szCs w:val="20"/>
              </w:rPr>
              <w:t>48.5</w:t>
            </w:r>
          </w:p>
        </w:tc>
        <w:tc>
          <w:tcPr>
            <w:tcW w:w="0" w:type="auto"/>
            <w:tcBorders>
              <w:top w:val="nil"/>
              <w:left w:val="nil"/>
              <w:bottom w:val="single" w:sz="8" w:space="0" w:color="000000"/>
              <w:right w:val="single" w:sz="8" w:space="0" w:color="000000"/>
            </w:tcBorders>
            <w:shd w:val="clear" w:color="auto" w:fill="FFFFFF"/>
            <w:tcMar>
              <w:top w:w="0" w:type="dxa"/>
              <w:left w:w="0" w:type="dxa"/>
              <w:bottom w:w="0" w:type="dxa"/>
              <w:right w:w="0" w:type="dxa"/>
            </w:tcMar>
            <w:hideMark/>
          </w:tcPr>
          <w:p w14:paraId="22AC5C75" w14:textId="77777777" w:rsidR="00E606E0" w:rsidRPr="00E606E0" w:rsidRDefault="00E606E0" w:rsidP="00504BD5">
            <w:pPr>
              <w:jc w:val="center"/>
              <w:rPr>
                <w:sz w:val="20"/>
                <w:szCs w:val="20"/>
              </w:rPr>
            </w:pPr>
            <w:r w:rsidRPr="00E606E0">
              <w:rPr>
                <w:sz w:val="20"/>
                <w:szCs w:val="20"/>
              </w:rPr>
              <w:t>50</w:t>
            </w:r>
          </w:p>
        </w:tc>
        <w:tc>
          <w:tcPr>
            <w:tcW w:w="0" w:type="auto"/>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4963C6DA" w14:textId="77777777" w:rsidR="00E606E0" w:rsidRPr="00E606E0" w:rsidRDefault="00E606E0" w:rsidP="00504BD5">
            <w:pPr>
              <w:jc w:val="center"/>
              <w:rPr>
                <w:b/>
                <w:bCs/>
                <w:sz w:val="20"/>
                <w:szCs w:val="20"/>
              </w:rPr>
            </w:pPr>
            <w:r w:rsidRPr="00E606E0">
              <w:rPr>
                <w:b/>
                <w:bCs/>
                <w:sz w:val="20"/>
                <w:szCs w:val="20"/>
              </w:rPr>
              <w:t>96.9</w:t>
            </w:r>
          </w:p>
        </w:tc>
        <w:tc>
          <w:tcPr>
            <w:tcW w:w="2062" w:type="dxa"/>
            <w:tcBorders>
              <w:top w:val="nil"/>
              <w:left w:val="nil"/>
              <w:bottom w:val="single" w:sz="8" w:space="0" w:color="000000"/>
              <w:right w:val="single" w:sz="8" w:space="0" w:color="000000"/>
            </w:tcBorders>
            <w:shd w:val="clear" w:color="auto" w:fill="DEE7F0"/>
            <w:tcMar>
              <w:top w:w="0" w:type="dxa"/>
              <w:left w:w="0" w:type="dxa"/>
              <w:bottom w:w="0" w:type="dxa"/>
              <w:right w:w="0" w:type="dxa"/>
            </w:tcMar>
            <w:hideMark/>
          </w:tcPr>
          <w:p w14:paraId="13D06494" w14:textId="77777777" w:rsidR="00E606E0" w:rsidRPr="00E606E0" w:rsidRDefault="00E606E0" w:rsidP="00504BD5">
            <w:pPr>
              <w:jc w:val="center"/>
              <w:rPr>
                <w:b/>
                <w:bCs/>
                <w:sz w:val="20"/>
                <w:szCs w:val="20"/>
              </w:rPr>
            </w:pPr>
            <w:r w:rsidRPr="00E606E0">
              <w:rPr>
                <w:b/>
                <w:bCs/>
                <w:sz w:val="20"/>
                <w:szCs w:val="20"/>
              </w:rPr>
              <w:t>91.7</w:t>
            </w:r>
          </w:p>
        </w:tc>
      </w:tr>
      <w:tr w:rsidR="006821D8" w:rsidRPr="00E606E0" w14:paraId="4FA1B051" w14:textId="77777777" w:rsidTr="006821D8">
        <w:tc>
          <w:tcPr>
            <w:tcW w:w="0" w:type="auto"/>
            <w:tcBorders>
              <w:top w:val="nil"/>
              <w:left w:val="single" w:sz="8" w:space="0" w:color="000000"/>
              <w:bottom w:val="single" w:sz="8" w:space="0" w:color="000000"/>
              <w:right w:val="single" w:sz="8" w:space="0" w:color="000000"/>
            </w:tcBorders>
            <w:shd w:val="clear" w:color="auto" w:fill="265D93"/>
            <w:tcMar>
              <w:top w:w="0" w:type="dxa"/>
              <w:left w:w="0" w:type="dxa"/>
              <w:bottom w:w="0" w:type="dxa"/>
              <w:right w:w="0" w:type="dxa"/>
            </w:tcMar>
            <w:hideMark/>
          </w:tcPr>
          <w:p w14:paraId="270DAF0B" w14:textId="77777777" w:rsidR="00E606E0" w:rsidRPr="00E606E0" w:rsidRDefault="00E606E0" w:rsidP="006821D8">
            <w:pPr>
              <w:rPr>
                <w:b/>
                <w:bCs/>
                <w:color w:val="D3D3D3"/>
                <w:sz w:val="20"/>
                <w:szCs w:val="20"/>
              </w:rPr>
            </w:pPr>
            <w:r w:rsidRPr="00E606E0">
              <w:rPr>
                <w:b/>
                <w:bCs/>
                <w:color w:val="D3D3D3"/>
                <w:sz w:val="20"/>
                <w:szCs w:val="20"/>
              </w:rPr>
              <w:t>Accountability Index</w:t>
            </w: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53010BA4" w14:textId="2266DB58" w:rsidR="00E606E0" w:rsidRPr="00E606E0" w:rsidRDefault="00E606E0" w:rsidP="00504BD5">
            <w:pPr>
              <w:jc w:val="center"/>
              <w:rPr>
                <w:color w:val="FFFFFF"/>
                <w:sz w:val="20"/>
                <w:szCs w:val="20"/>
              </w:rPr>
            </w:pP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6A2879D4" w14:textId="5EF988EC" w:rsidR="00E606E0" w:rsidRPr="00E606E0" w:rsidRDefault="00E606E0" w:rsidP="00504BD5">
            <w:pPr>
              <w:jc w:val="center"/>
              <w:rPr>
                <w:sz w:val="20"/>
                <w:szCs w:val="20"/>
              </w:rPr>
            </w:pP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2DD69F65" w14:textId="77777777" w:rsidR="00E606E0" w:rsidRPr="00E606E0" w:rsidRDefault="00E606E0" w:rsidP="00504BD5">
            <w:pPr>
              <w:jc w:val="center"/>
              <w:rPr>
                <w:color w:val="FFFFFF"/>
                <w:sz w:val="20"/>
                <w:szCs w:val="20"/>
              </w:rPr>
            </w:pPr>
            <w:r w:rsidRPr="00E606E0">
              <w:rPr>
                <w:color w:val="FFFFFF"/>
                <w:sz w:val="20"/>
                <w:szCs w:val="20"/>
              </w:rPr>
              <w:t>986.0</w:t>
            </w:r>
          </w:p>
        </w:tc>
        <w:tc>
          <w:tcPr>
            <w:tcW w:w="0" w:type="auto"/>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1DADB651" w14:textId="77777777" w:rsidR="00E606E0" w:rsidRPr="00E606E0" w:rsidRDefault="00E606E0" w:rsidP="00504BD5">
            <w:pPr>
              <w:jc w:val="center"/>
              <w:rPr>
                <w:color w:val="FFFFFF"/>
                <w:sz w:val="20"/>
                <w:szCs w:val="20"/>
              </w:rPr>
            </w:pPr>
            <w:r w:rsidRPr="00E606E0">
              <w:rPr>
                <w:color w:val="FFFFFF"/>
                <w:sz w:val="20"/>
                <w:szCs w:val="20"/>
              </w:rPr>
              <w:t>1450</w:t>
            </w:r>
          </w:p>
        </w:tc>
        <w:tc>
          <w:tcPr>
            <w:tcW w:w="0" w:type="auto"/>
            <w:tcBorders>
              <w:top w:val="nil"/>
              <w:left w:val="nil"/>
              <w:bottom w:val="single" w:sz="8" w:space="0" w:color="000000"/>
              <w:right w:val="single" w:sz="8" w:space="0" w:color="000000"/>
            </w:tcBorders>
            <w:shd w:val="clear" w:color="auto" w:fill="FFFFCC"/>
            <w:tcMar>
              <w:top w:w="0" w:type="dxa"/>
              <w:left w:w="0" w:type="dxa"/>
              <w:bottom w:w="0" w:type="dxa"/>
              <w:right w:w="0" w:type="dxa"/>
            </w:tcMar>
            <w:hideMark/>
          </w:tcPr>
          <w:p w14:paraId="2C3805FD" w14:textId="77777777" w:rsidR="00E606E0" w:rsidRPr="00E606E0" w:rsidRDefault="00E606E0" w:rsidP="00504BD5">
            <w:pPr>
              <w:jc w:val="center"/>
              <w:rPr>
                <w:b/>
                <w:bCs/>
                <w:sz w:val="20"/>
                <w:szCs w:val="20"/>
              </w:rPr>
            </w:pPr>
            <w:r w:rsidRPr="00E606E0">
              <w:rPr>
                <w:b/>
                <w:bCs/>
                <w:sz w:val="20"/>
                <w:szCs w:val="20"/>
              </w:rPr>
              <w:t>68.0</w:t>
            </w:r>
          </w:p>
        </w:tc>
        <w:tc>
          <w:tcPr>
            <w:tcW w:w="2062" w:type="dxa"/>
            <w:tcBorders>
              <w:top w:val="nil"/>
              <w:left w:val="nil"/>
              <w:bottom w:val="single" w:sz="8" w:space="0" w:color="000000"/>
              <w:right w:val="single" w:sz="8" w:space="0" w:color="000000"/>
            </w:tcBorders>
            <w:shd w:val="clear" w:color="auto" w:fill="265D93"/>
            <w:tcMar>
              <w:top w:w="0" w:type="dxa"/>
              <w:left w:w="0" w:type="dxa"/>
              <w:bottom w:w="0" w:type="dxa"/>
              <w:right w:w="0" w:type="dxa"/>
            </w:tcMar>
            <w:hideMark/>
          </w:tcPr>
          <w:p w14:paraId="7C4A761A" w14:textId="77777777" w:rsidR="00E606E0" w:rsidRPr="00E606E0" w:rsidRDefault="00E606E0" w:rsidP="00504BD5">
            <w:pPr>
              <w:jc w:val="center"/>
              <w:rPr>
                <w:b/>
                <w:bCs/>
                <w:color w:val="FFFFFF"/>
                <w:sz w:val="20"/>
                <w:szCs w:val="20"/>
              </w:rPr>
            </w:pPr>
            <w:r w:rsidRPr="00E606E0">
              <w:rPr>
                <w:b/>
                <w:bCs/>
                <w:color w:val="FFFFFF"/>
                <w:sz w:val="20"/>
                <w:szCs w:val="20"/>
              </w:rPr>
              <w:t>70.8</w:t>
            </w:r>
          </w:p>
        </w:tc>
      </w:tr>
    </w:tbl>
    <w:p w14:paraId="186AAF17" w14:textId="77777777" w:rsidR="00FC6543" w:rsidRDefault="00FC6543" w:rsidP="00940991"/>
    <w:p w14:paraId="69F7CEDA" w14:textId="5229C0CC" w:rsidR="002D3B30" w:rsidRDefault="007B017A" w:rsidP="0007777E">
      <w:pPr>
        <w:pStyle w:val="ListParagraph"/>
        <w:numPr>
          <w:ilvl w:val="0"/>
          <w:numId w:val="25"/>
        </w:numPr>
      </w:pPr>
      <w:r w:rsidRPr="002D3B30">
        <w:rPr>
          <w:b/>
        </w:rPr>
        <w:t>Indicator</w:t>
      </w:r>
      <w:r>
        <w:t xml:space="preserve">: </w:t>
      </w:r>
      <w:r w:rsidR="002D3B30">
        <w:t xml:space="preserve">This column provides a brief explanation of what is being measured. A full explanation of every indicator is included in the main section of this document </w:t>
      </w:r>
      <w:r w:rsidR="002D3B30" w:rsidRPr="007B017A">
        <w:t>(</w:t>
      </w:r>
      <w:r w:rsidR="002D3B30" w:rsidRPr="002D3B30">
        <w:rPr>
          <w:i/>
        </w:rPr>
        <w:t>Using Accountability Results to Guide Improvement</w:t>
      </w:r>
      <w:r w:rsidR="002D3B30">
        <w:t xml:space="preserve">). Every indicator in the </w:t>
      </w:r>
      <w:r w:rsidR="002D3B30">
        <w:lastRenderedPageBreak/>
        <w:t xml:space="preserve">system is assigned a number. When an indicator has subcomponents (e.g. All Students, High Needs Students) a lettering system is used alongside the number. </w:t>
      </w:r>
    </w:p>
    <w:p w14:paraId="62C776E8" w14:textId="77777777" w:rsidR="007B017A" w:rsidRDefault="007B017A" w:rsidP="0007777E">
      <w:pPr>
        <w:pStyle w:val="ListParagraph"/>
        <w:numPr>
          <w:ilvl w:val="0"/>
          <w:numId w:val="25"/>
        </w:numPr>
      </w:pPr>
      <w:r w:rsidRPr="00AD7A68">
        <w:rPr>
          <w:b/>
        </w:rPr>
        <w:t>Index/Rate</w:t>
      </w:r>
      <w:r>
        <w:t xml:space="preserve">: </w:t>
      </w:r>
      <w:r w:rsidR="00930110">
        <w:t xml:space="preserve">All components </w:t>
      </w:r>
      <w:r w:rsidR="00036FCB">
        <w:t>of indicator 1 are reported as performance indices</w:t>
      </w:r>
      <w:r w:rsidR="00930110">
        <w:t>. All other indicators are reported as rates</w:t>
      </w:r>
      <w:r w:rsidR="00036FCB">
        <w:t xml:space="preserve"> (i.e. percentages)</w:t>
      </w:r>
      <w:r w:rsidR="00930110">
        <w:t xml:space="preserve">. </w:t>
      </w:r>
      <w:r w:rsidR="00F37600">
        <w:t>The values presented in this column are the performance indices and rates earned by this district on the associated indicators.</w:t>
      </w:r>
    </w:p>
    <w:p w14:paraId="192989D6" w14:textId="77777777" w:rsidR="007B017A" w:rsidRDefault="007B017A" w:rsidP="0007777E">
      <w:pPr>
        <w:pStyle w:val="ListParagraph"/>
        <w:numPr>
          <w:ilvl w:val="0"/>
          <w:numId w:val="25"/>
        </w:numPr>
      </w:pPr>
      <w:r w:rsidRPr="00AD7A68">
        <w:rPr>
          <w:b/>
        </w:rPr>
        <w:t>Target</w:t>
      </w:r>
      <w:r>
        <w:t>:</w:t>
      </w:r>
      <w:r w:rsidR="00930110">
        <w:t xml:space="preserve"> This value is the ultimate target established for all schools and districts statewide.  </w:t>
      </w:r>
    </w:p>
    <w:p w14:paraId="69998B44" w14:textId="77777777" w:rsidR="007B017A" w:rsidRDefault="007B017A" w:rsidP="0007777E">
      <w:pPr>
        <w:pStyle w:val="ListParagraph"/>
        <w:numPr>
          <w:ilvl w:val="0"/>
          <w:numId w:val="25"/>
        </w:numPr>
      </w:pPr>
      <w:r w:rsidRPr="00AD7A68">
        <w:rPr>
          <w:b/>
        </w:rPr>
        <w:t>Points Earned</w:t>
      </w:r>
      <w:r>
        <w:t>:</w:t>
      </w:r>
      <w:r w:rsidR="00930110">
        <w:t xml:space="preserve"> This value represents the points earned on the relevant indicator for the district. In every case, </w:t>
      </w:r>
      <w:r w:rsidR="003C68E5">
        <w:t>points are prorated based on the district’s actual performance (i.e. index or rate)</w:t>
      </w:r>
      <w:r w:rsidR="00036FCB">
        <w:t xml:space="preserve"> as compared to the target</w:t>
      </w:r>
      <w:r w:rsidR="003C68E5">
        <w:t xml:space="preserve">. The rules used for prorating points </w:t>
      </w:r>
      <w:r w:rsidR="00036FCB">
        <w:t>for each of the indicators are</w:t>
      </w:r>
      <w:r w:rsidR="003C68E5">
        <w:t xml:space="preserve"> explained in the main section of this document.</w:t>
      </w:r>
    </w:p>
    <w:p w14:paraId="42809635" w14:textId="77777777" w:rsidR="007B017A" w:rsidRDefault="007B017A" w:rsidP="0007777E">
      <w:pPr>
        <w:pStyle w:val="ListParagraph"/>
        <w:numPr>
          <w:ilvl w:val="0"/>
          <w:numId w:val="25"/>
        </w:numPr>
      </w:pPr>
      <w:r w:rsidRPr="00AD7A68">
        <w:rPr>
          <w:b/>
        </w:rPr>
        <w:t>Max Points</w:t>
      </w:r>
      <w:r>
        <w:t>:</w:t>
      </w:r>
      <w:r w:rsidR="003C68E5">
        <w:t xml:space="preserve"> This value is the maximum number of points possible on the associated indicator. </w:t>
      </w:r>
    </w:p>
    <w:p w14:paraId="5A0F3550" w14:textId="77777777" w:rsidR="007B017A" w:rsidRDefault="007B017A" w:rsidP="0007777E">
      <w:pPr>
        <w:pStyle w:val="ListParagraph"/>
        <w:numPr>
          <w:ilvl w:val="0"/>
          <w:numId w:val="25"/>
        </w:numPr>
      </w:pPr>
      <w:r w:rsidRPr="00AD7A68">
        <w:rPr>
          <w:b/>
        </w:rPr>
        <w:t>% Points Earned</w:t>
      </w:r>
      <w:r>
        <w:t>:</w:t>
      </w:r>
      <w:r w:rsidR="003C68E5">
        <w:t xml:space="preserve"> By indicator</w:t>
      </w:r>
      <w:r w:rsidR="009C66F4">
        <w:t>,</w:t>
      </w:r>
      <w:r w:rsidR="003C68E5">
        <w:t xml:space="preserve"> this column shows the percentage of the “max points” earned by this district.   </w:t>
      </w:r>
    </w:p>
    <w:p w14:paraId="147D1189" w14:textId="77777777" w:rsidR="00F37600" w:rsidRDefault="00F37600" w:rsidP="0007777E">
      <w:pPr>
        <w:pStyle w:val="ListParagraph"/>
        <w:numPr>
          <w:ilvl w:val="0"/>
          <w:numId w:val="25"/>
        </w:numPr>
      </w:pPr>
      <w:r>
        <w:rPr>
          <w:b/>
        </w:rPr>
        <w:t>State Avg</w:t>
      </w:r>
      <w:r w:rsidRPr="00F37600">
        <w:t>.</w:t>
      </w:r>
      <w:r>
        <w:t xml:space="preserve"> </w:t>
      </w:r>
      <w:r w:rsidR="00036C8A" w:rsidRPr="00AD7A68">
        <w:rPr>
          <w:b/>
        </w:rPr>
        <w:t>% Points Earned</w:t>
      </w:r>
      <w:r>
        <w:t xml:space="preserve">: </w:t>
      </w:r>
      <w:r w:rsidR="00036C8A">
        <w:t>By indicator</w:t>
      </w:r>
      <w:r w:rsidR="009C66F4">
        <w:t>,</w:t>
      </w:r>
      <w:r w:rsidR="00036C8A">
        <w:t xml:space="preserve"> this column shows the percentage of the “max points” earned by the State. </w:t>
      </w:r>
    </w:p>
    <w:p w14:paraId="1D167596" w14:textId="77777777" w:rsidR="00F37600" w:rsidRDefault="00F37600" w:rsidP="00F37600">
      <w:pPr>
        <w:pStyle w:val="ListParagraph"/>
      </w:pPr>
    </w:p>
    <w:p w14:paraId="01A9B38B" w14:textId="3FC5296A" w:rsidR="001B1B1C" w:rsidRPr="007A1341" w:rsidRDefault="001B1B1C" w:rsidP="001B1B1C">
      <w:r w:rsidRPr="007A1341">
        <w:t xml:space="preserve">Many schools have one or more indicators that cannot be measured. In these cases, </w:t>
      </w:r>
      <w:r w:rsidR="00F37600" w:rsidRPr="007A1341">
        <w:t xml:space="preserve">school reports will display </w:t>
      </w:r>
      <w:r w:rsidRPr="007A1341">
        <w:t>“</w:t>
      </w:r>
      <w:r w:rsidR="00794228">
        <w:t>.</w:t>
      </w:r>
      <w:r w:rsidRPr="007A1341">
        <w:t xml:space="preserve">” in the Index/Rate field and there will be </w:t>
      </w:r>
      <w:r w:rsidR="00794228">
        <w:t xml:space="preserve">“.” </w:t>
      </w:r>
      <w:r w:rsidRPr="007A1341">
        <w:t>in the Points Earned, Max Points, and % Points Earned cells for those indicators. The overall Accountability Index (in th</w:t>
      </w:r>
      <w:r w:rsidR="00036FCB" w:rsidRPr="007A1341">
        <w:t xml:space="preserve">e </w:t>
      </w:r>
      <w:r w:rsidR="00036FCB" w:rsidRPr="00100AA9">
        <w:t xml:space="preserve">district </w:t>
      </w:r>
      <w:r w:rsidRPr="00100AA9">
        <w:t>example</w:t>
      </w:r>
      <w:r w:rsidR="00036FCB" w:rsidRPr="00100AA9">
        <w:t xml:space="preserve"> above</w:t>
      </w:r>
      <w:r w:rsidRPr="00100AA9">
        <w:t xml:space="preserve">, </w:t>
      </w:r>
      <w:r w:rsidR="008163CB" w:rsidRPr="00100AA9">
        <w:t>6</w:t>
      </w:r>
      <w:r w:rsidR="00100AA9" w:rsidRPr="00100AA9">
        <w:t>8</w:t>
      </w:r>
      <w:r w:rsidR="003A6C5E" w:rsidRPr="00100AA9">
        <w:t>.</w:t>
      </w:r>
      <w:r w:rsidR="00100AA9" w:rsidRPr="00100AA9">
        <w:t>0</w:t>
      </w:r>
      <w:r w:rsidRPr="007A1341">
        <w:t xml:space="preserve">) </w:t>
      </w:r>
      <w:r w:rsidR="004825A1" w:rsidRPr="007A1341">
        <w:t xml:space="preserve">is the percentage of total possible points earned on all available indicators. </w:t>
      </w:r>
      <w:r w:rsidR="00320E16" w:rsidRPr="007A1341">
        <w:t>A</w:t>
      </w:r>
      <w:r w:rsidR="007A1341" w:rsidRPr="007A1341">
        <w:t>ll</w:t>
      </w:r>
      <w:r w:rsidR="00940991" w:rsidRPr="007A1341">
        <w:t xml:space="preserve"> </w:t>
      </w:r>
      <w:r w:rsidR="004825A1" w:rsidRPr="007A1341">
        <w:t xml:space="preserve">schools are </w:t>
      </w:r>
      <w:r w:rsidR="00DD5D32" w:rsidRPr="007A1341">
        <w:t xml:space="preserve">classified </w:t>
      </w:r>
      <w:r w:rsidR="004825A1" w:rsidRPr="007A1341">
        <w:t>into one of five categories</w:t>
      </w:r>
      <w:r w:rsidR="00940991" w:rsidRPr="007A1341">
        <w:t>. T</w:t>
      </w:r>
      <w:r w:rsidR="004825A1" w:rsidRPr="007A1341">
        <w:t xml:space="preserve">he </w:t>
      </w:r>
      <w:r w:rsidR="00DD5D32" w:rsidRPr="007A1341">
        <w:t>school-level A</w:t>
      </w:r>
      <w:r w:rsidR="004825A1" w:rsidRPr="007A1341">
        <w:t xml:space="preserve">ccountability </w:t>
      </w:r>
      <w:r w:rsidR="00DD5D32" w:rsidRPr="007A1341">
        <w:t>I</w:t>
      </w:r>
      <w:r w:rsidR="004825A1" w:rsidRPr="007A1341">
        <w:t xml:space="preserve">ndex </w:t>
      </w:r>
      <w:r w:rsidR="00940991" w:rsidRPr="007A1341">
        <w:t xml:space="preserve">is the </w:t>
      </w:r>
      <w:r w:rsidR="004825A1" w:rsidRPr="007A1341">
        <w:t xml:space="preserve">primary factor used </w:t>
      </w:r>
      <w:r w:rsidR="00DD5D32" w:rsidRPr="007A1341">
        <w:t xml:space="preserve">to determine placement </w:t>
      </w:r>
      <w:r w:rsidR="00320E16" w:rsidRPr="007A1341">
        <w:t xml:space="preserve">in categories 1, 2, and 3 </w:t>
      </w:r>
      <w:r w:rsidR="004825A1" w:rsidRPr="007A1341">
        <w:t>with additional consideration given to participation rates</w:t>
      </w:r>
      <w:r w:rsidR="00DD5D32" w:rsidRPr="007A1341">
        <w:t xml:space="preserve">, </w:t>
      </w:r>
      <w:r w:rsidR="004825A1" w:rsidRPr="007A1341">
        <w:t>achievement gap</w:t>
      </w:r>
      <w:r w:rsidR="00DD5D32" w:rsidRPr="007A1341">
        <w:t>s,</w:t>
      </w:r>
      <w:r w:rsidR="004825A1" w:rsidRPr="007A1341">
        <w:t xml:space="preserve"> and graduation rate gap</w:t>
      </w:r>
      <w:r w:rsidR="00DD5D32" w:rsidRPr="007A1341">
        <w:t>s</w:t>
      </w:r>
      <w:r w:rsidR="004825A1" w:rsidRPr="007A1341">
        <w:t>.</w:t>
      </w:r>
    </w:p>
    <w:p w14:paraId="665989E0" w14:textId="77777777" w:rsidR="00DD5D32" w:rsidRDefault="00DD5D32" w:rsidP="001B1B1C"/>
    <w:p w14:paraId="140B40ED" w14:textId="086A3FA2" w:rsidR="00DD5D32" w:rsidRDefault="00DD5D32" w:rsidP="001B1B1C">
      <w:r>
        <w:t xml:space="preserve">Note that the table </w:t>
      </w:r>
      <w:r w:rsidR="00036FCB">
        <w:t>above</w:t>
      </w:r>
      <w:r>
        <w:t xml:space="preserve"> does not include Indicator 3</w:t>
      </w:r>
      <w:r w:rsidR="00D32EFB">
        <w:t xml:space="preserve">, which is </w:t>
      </w:r>
      <w:r>
        <w:t xml:space="preserve">the participation rate for every subject </w:t>
      </w:r>
      <w:r w:rsidR="00E56BC2">
        <w:t>f</w:t>
      </w:r>
      <w:r>
        <w:t xml:space="preserve">or All Students and </w:t>
      </w:r>
      <w:r w:rsidR="00F85E12">
        <w:t xml:space="preserve">students with </w:t>
      </w:r>
      <w:r>
        <w:t xml:space="preserve">High Needs. </w:t>
      </w:r>
      <w:r w:rsidR="00E56BC2">
        <w:t xml:space="preserve">Participation </w:t>
      </w:r>
      <w:r>
        <w:t xml:space="preserve">data are reported in a separate table within the report. </w:t>
      </w:r>
    </w:p>
    <w:p w14:paraId="0EC68E48" w14:textId="77777777" w:rsidR="00E56BC2" w:rsidRDefault="00E56BC2" w:rsidP="00DD5D32">
      <w:pPr>
        <w:jc w:val="center"/>
      </w:pPr>
    </w:p>
    <w:p w14:paraId="724D0CE3" w14:textId="77777777" w:rsidR="00036FCB" w:rsidRDefault="00036FCB">
      <w:pPr>
        <w:spacing w:after="200" w:line="276" w:lineRule="auto"/>
      </w:pPr>
      <w:r>
        <w:br w:type="page"/>
      </w:r>
    </w:p>
    <w:p w14:paraId="10F44B2A" w14:textId="1C932926" w:rsidR="007A1341" w:rsidRDefault="00E56BC2" w:rsidP="00E56BC2">
      <w:r>
        <w:lastRenderedPageBreak/>
        <w:t>The gap table below shows the ELA</w:t>
      </w:r>
      <w:r w:rsidR="00256424">
        <w:t xml:space="preserve">, </w:t>
      </w:r>
      <w:r>
        <w:t>Math</w:t>
      </w:r>
      <w:r w:rsidR="00996C9C">
        <w:t>,</w:t>
      </w:r>
      <w:r>
        <w:t xml:space="preserve"> and Science index scores for </w:t>
      </w:r>
      <w:r w:rsidR="00BB337E">
        <w:t xml:space="preserve">students with High Needs and the </w:t>
      </w:r>
      <w:r w:rsidR="007A1341">
        <w:t xml:space="preserve">Non-High Needs </w:t>
      </w:r>
      <w:r w:rsidR="00BB337E">
        <w:t xml:space="preserve">group </w:t>
      </w:r>
      <w:r>
        <w:t xml:space="preserve">in </w:t>
      </w:r>
      <w:r w:rsidR="000F2E9C">
        <w:t xml:space="preserve">this </w:t>
      </w:r>
      <w:r>
        <w:t>district. The size of the gap in index score points is reported and that difference is compared to the average gap across</w:t>
      </w:r>
      <w:r w:rsidR="00996C9C">
        <w:t xml:space="preserve"> all districts</w:t>
      </w:r>
      <w:r w:rsidR="000F2E9C">
        <w:t xml:space="preserve"> statewide</w:t>
      </w:r>
      <w:r w:rsidR="00996C9C">
        <w:t xml:space="preserve">. </w:t>
      </w:r>
      <w:r w:rsidR="00605C35">
        <w:t xml:space="preserve">Note that if the index for the Non-High Needs group exceeds the ultimate target of 75, the ultimate target is used when calculating the gap. </w:t>
      </w:r>
      <w:r w:rsidR="00996C9C">
        <w:t>If the district’s gap is more than one standard deviation beyond the state gap</w:t>
      </w:r>
      <w:r w:rsidR="000F2E9C">
        <w:t xml:space="preserve"> mean</w:t>
      </w:r>
      <w:r w:rsidR="00996C9C">
        <w:t xml:space="preserve">, then the district is reported as having an “outlier gap.” </w:t>
      </w:r>
      <w:r w:rsidR="00CD0033">
        <w:t xml:space="preserve">In the example below, the size of the gaps </w:t>
      </w:r>
      <w:r w:rsidR="007A1341">
        <w:t xml:space="preserve">for </w:t>
      </w:r>
      <w:r w:rsidR="00CD0033">
        <w:t>ELA</w:t>
      </w:r>
      <w:r w:rsidR="00AE487A">
        <w:t xml:space="preserve">, </w:t>
      </w:r>
      <w:r w:rsidR="00CD0033">
        <w:t>Math</w:t>
      </w:r>
      <w:r w:rsidR="00AE487A">
        <w:t>, and Science</w:t>
      </w:r>
      <w:r w:rsidR="00CD0033">
        <w:t xml:space="preserve"> are all less than the standard used to identify outliers. </w:t>
      </w:r>
    </w:p>
    <w:p w14:paraId="06F456EA" w14:textId="77777777" w:rsidR="007A1341" w:rsidRDefault="007A1341" w:rsidP="00E56BC2"/>
    <w:p w14:paraId="66B6FB83" w14:textId="0B786C67" w:rsidR="0032689F" w:rsidRDefault="0032689F" w:rsidP="00E56BC2">
      <w:r w:rsidRPr="00BB337E">
        <w:t>G</w:t>
      </w:r>
      <w:r w:rsidR="00996C9C" w:rsidRPr="00BB337E">
        <w:t>raduation rate gap</w:t>
      </w:r>
      <w:r w:rsidR="002154A1" w:rsidRPr="00BB337E">
        <w:t xml:space="preserve">s are determined </w:t>
      </w:r>
      <w:r w:rsidRPr="00BB337E">
        <w:t>in the same way</w:t>
      </w:r>
      <w:r w:rsidR="00996C9C" w:rsidRPr="00BB337E">
        <w:t xml:space="preserve">. </w:t>
      </w:r>
      <w:r w:rsidR="000F2E9C" w:rsidRPr="00BB337E">
        <w:t>The graduation rate gap</w:t>
      </w:r>
      <w:r w:rsidRPr="00BB337E">
        <w:t xml:space="preserve"> is </w:t>
      </w:r>
      <w:r w:rsidR="000F2E9C" w:rsidRPr="00BB337E">
        <w:t xml:space="preserve">based on the </w:t>
      </w:r>
      <w:r w:rsidR="002154A1" w:rsidRPr="00BB337E">
        <w:t xml:space="preserve">difference in </w:t>
      </w:r>
      <w:r w:rsidR="000F2E9C" w:rsidRPr="00BB337E">
        <w:t>6-year graduation rate</w:t>
      </w:r>
      <w:r w:rsidR="002154A1" w:rsidRPr="00BB337E">
        <w:t>s</w:t>
      </w:r>
      <w:r w:rsidR="00373B60" w:rsidRPr="00BB337E">
        <w:t xml:space="preserve"> for </w:t>
      </w:r>
      <w:r w:rsidR="00BB337E" w:rsidRPr="00BB337E">
        <w:t>students with High Needs and the Non-High Needs group</w:t>
      </w:r>
      <w:r w:rsidR="000F2E9C" w:rsidRPr="00BB337E">
        <w:t xml:space="preserve">. </w:t>
      </w:r>
      <w:r w:rsidRPr="00BB337E">
        <w:t>As shown in the table below</w:t>
      </w:r>
      <w:r w:rsidR="00373B60" w:rsidRPr="00BB337E">
        <w:t>,</w:t>
      </w:r>
      <w:r w:rsidRPr="00BB337E">
        <w:t xml:space="preserve"> this district </w:t>
      </w:r>
      <w:r w:rsidR="00BB337E" w:rsidRPr="00BB337E">
        <w:t xml:space="preserve">does not have a </w:t>
      </w:r>
      <w:r w:rsidRPr="00BB337E">
        <w:t xml:space="preserve">gap that </w:t>
      </w:r>
      <w:r w:rsidR="00AE487A" w:rsidRPr="00BB337E">
        <w:t xml:space="preserve">is more than one standard deviation beyond the state gap mean and </w:t>
      </w:r>
      <w:r w:rsidR="00BB337E" w:rsidRPr="00BB337E">
        <w:t xml:space="preserve">therefore there is N in </w:t>
      </w:r>
      <w:r w:rsidR="00325A2A">
        <w:t xml:space="preserve">the </w:t>
      </w:r>
      <w:r w:rsidR="00AE487A" w:rsidRPr="00BB337E">
        <w:t>outlier gap</w:t>
      </w:r>
      <w:r w:rsidR="00BB337E" w:rsidRPr="00BB337E">
        <w:t xml:space="preserve"> column</w:t>
      </w:r>
      <w:r w:rsidR="00AE487A" w:rsidRPr="00BB337E">
        <w:t>.</w:t>
      </w:r>
    </w:p>
    <w:p w14:paraId="14DBCCC0" w14:textId="77777777" w:rsidR="00AE487A" w:rsidRDefault="00AE487A" w:rsidP="00E56BC2"/>
    <w:p w14:paraId="4F4A9467" w14:textId="77777777" w:rsidR="000F2E9C" w:rsidRDefault="0032689F" w:rsidP="00E56BC2">
      <w:r>
        <w:t>While t</w:t>
      </w:r>
      <w:r w:rsidR="000F2E9C">
        <w:t xml:space="preserve">here are no points associated with the gap measures, these </w:t>
      </w:r>
      <w:r w:rsidR="002154A1">
        <w:t>data</w:t>
      </w:r>
      <w:r w:rsidR="000F2E9C">
        <w:t xml:space="preserve"> </w:t>
      </w:r>
      <w:r w:rsidR="003B74FB">
        <w:t>are</w:t>
      </w:r>
      <w:r w:rsidR="000F2E9C">
        <w:t xml:space="preserve"> used when placing sch</w:t>
      </w:r>
      <w:r w:rsidR="003B74FB">
        <w:t>ools in one of five categories</w:t>
      </w:r>
      <w:r w:rsidR="000F2E9C">
        <w:t>. Additionally, schools are not eligible to be a School of Distinction if reports indicate that the school has an achievement gap or graduation rate gap this is considered an outlier.</w:t>
      </w:r>
    </w:p>
    <w:p w14:paraId="745FB964" w14:textId="77777777" w:rsidR="00B45570" w:rsidRDefault="00B45570" w:rsidP="00E56BC2"/>
    <w:p w14:paraId="2ACA9EAD" w14:textId="4CAB0736" w:rsidR="00B45570" w:rsidRPr="00B45570" w:rsidRDefault="00B45570" w:rsidP="00E56BC2">
      <w:pPr>
        <w:rPr>
          <w:b/>
          <w:bCs/>
        </w:rPr>
      </w:pPr>
      <w:r w:rsidRPr="00B45570">
        <w:rPr>
          <w:b/>
          <w:bCs/>
        </w:rPr>
        <w:t>Gap Indicators</w:t>
      </w:r>
    </w:p>
    <w:p w14:paraId="0A96EFDD" w14:textId="77777777" w:rsidR="00C71584" w:rsidRDefault="00C71584" w:rsidP="00E56BC2"/>
    <w:tbl>
      <w:tblPr>
        <w:tblW w:w="5000" w:type="pct"/>
        <w:tblLook w:val="04A0" w:firstRow="1" w:lastRow="0" w:firstColumn="1" w:lastColumn="0" w:noHBand="0" w:noVBand="1"/>
      </w:tblPr>
      <w:tblGrid>
        <w:gridCol w:w="4922"/>
        <w:gridCol w:w="1766"/>
        <w:gridCol w:w="1406"/>
        <w:gridCol w:w="1406"/>
        <w:gridCol w:w="2046"/>
        <w:gridCol w:w="1404"/>
      </w:tblGrid>
      <w:tr w:rsidR="00C71584" w:rsidRPr="00C71584" w14:paraId="41CE686C" w14:textId="77777777" w:rsidTr="00C71584">
        <w:trPr>
          <w:trHeight w:val="312"/>
        </w:trPr>
        <w:tc>
          <w:tcPr>
            <w:tcW w:w="1900" w:type="pct"/>
            <w:tcBorders>
              <w:top w:val="single" w:sz="4" w:space="0" w:color="000000"/>
              <w:left w:val="single" w:sz="4" w:space="0" w:color="000000"/>
              <w:bottom w:val="single" w:sz="4" w:space="0" w:color="000000"/>
              <w:right w:val="single" w:sz="4" w:space="0" w:color="000000"/>
            </w:tcBorders>
            <w:shd w:val="clear" w:color="000000" w:fill="265D93"/>
            <w:hideMark/>
          </w:tcPr>
          <w:p w14:paraId="33D1E880"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Indicator</w:t>
            </w:r>
          </w:p>
        </w:tc>
        <w:tc>
          <w:tcPr>
            <w:tcW w:w="682" w:type="pct"/>
            <w:tcBorders>
              <w:top w:val="single" w:sz="4" w:space="0" w:color="000000"/>
              <w:left w:val="nil"/>
              <w:bottom w:val="single" w:sz="4" w:space="0" w:color="000000"/>
              <w:right w:val="single" w:sz="4" w:space="0" w:color="000000"/>
            </w:tcBorders>
            <w:shd w:val="clear" w:color="000000" w:fill="265D93"/>
            <w:vAlign w:val="center"/>
            <w:hideMark/>
          </w:tcPr>
          <w:p w14:paraId="16D136A4"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Non-High Needs Rate</w:t>
            </w:r>
          </w:p>
        </w:tc>
        <w:tc>
          <w:tcPr>
            <w:tcW w:w="543" w:type="pct"/>
            <w:tcBorders>
              <w:top w:val="single" w:sz="4" w:space="0" w:color="000000"/>
              <w:left w:val="nil"/>
              <w:bottom w:val="single" w:sz="4" w:space="0" w:color="000000"/>
              <w:right w:val="single" w:sz="4" w:space="0" w:color="000000"/>
            </w:tcBorders>
            <w:shd w:val="clear" w:color="000000" w:fill="265D93"/>
            <w:vAlign w:val="center"/>
            <w:hideMark/>
          </w:tcPr>
          <w:p w14:paraId="7329F7A2"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High Needs Rate</w:t>
            </w:r>
          </w:p>
        </w:tc>
        <w:tc>
          <w:tcPr>
            <w:tcW w:w="543" w:type="pct"/>
            <w:tcBorders>
              <w:top w:val="single" w:sz="4" w:space="0" w:color="000000"/>
              <w:left w:val="nil"/>
              <w:bottom w:val="single" w:sz="4" w:space="0" w:color="000000"/>
              <w:right w:val="single" w:sz="4" w:space="0" w:color="000000"/>
            </w:tcBorders>
            <w:shd w:val="clear" w:color="000000" w:fill="265D93"/>
            <w:vAlign w:val="center"/>
            <w:hideMark/>
          </w:tcPr>
          <w:p w14:paraId="2C0DFBB0"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Size of Gap</w:t>
            </w:r>
          </w:p>
        </w:tc>
        <w:tc>
          <w:tcPr>
            <w:tcW w:w="790" w:type="pct"/>
            <w:tcBorders>
              <w:top w:val="single" w:sz="4" w:space="0" w:color="000000"/>
              <w:left w:val="nil"/>
              <w:bottom w:val="single" w:sz="4" w:space="0" w:color="000000"/>
              <w:right w:val="single" w:sz="4" w:space="0" w:color="000000"/>
            </w:tcBorders>
            <w:shd w:val="clear" w:color="000000" w:fill="265D93"/>
            <w:vAlign w:val="center"/>
            <w:hideMark/>
          </w:tcPr>
          <w:p w14:paraId="2F7D4FE7"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 xml:space="preserve">State Gap Mean +1 </w:t>
            </w:r>
            <w:proofErr w:type="spellStart"/>
            <w:r w:rsidRPr="00C71584">
              <w:rPr>
                <w:rFonts w:ascii="Arial" w:hAnsi="Arial" w:cs="Arial"/>
                <w:b/>
                <w:bCs/>
                <w:color w:val="FFFFFF"/>
                <w:sz w:val="20"/>
                <w:szCs w:val="20"/>
              </w:rPr>
              <w:t>Stdev</w:t>
            </w:r>
            <w:proofErr w:type="spellEnd"/>
          </w:p>
        </w:tc>
        <w:tc>
          <w:tcPr>
            <w:tcW w:w="543" w:type="pct"/>
            <w:tcBorders>
              <w:top w:val="single" w:sz="4" w:space="0" w:color="000000"/>
              <w:left w:val="nil"/>
              <w:bottom w:val="single" w:sz="4" w:space="0" w:color="000000"/>
              <w:right w:val="single" w:sz="4" w:space="0" w:color="000000"/>
            </w:tcBorders>
            <w:shd w:val="clear" w:color="000000" w:fill="265D93"/>
            <w:hideMark/>
          </w:tcPr>
          <w:p w14:paraId="756F16E6" w14:textId="77777777" w:rsidR="00C71584" w:rsidRPr="00C71584" w:rsidRDefault="00C71584" w:rsidP="00C71584">
            <w:pPr>
              <w:jc w:val="center"/>
              <w:rPr>
                <w:rFonts w:ascii="Arial" w:hAnsi="Arial" w:cs="Arial"/>
                <w:b/>
                <w:bCs/>
                <w:color w:val="FFFFFF"/>
                <w:sz w:val="20"/>
                <w:szCs w:val="20"/>
              </w:rPr>
            </w:pPr>
            <w:r w:rsidRPr="00C71584">
              <w:rPr>
                <w:rFonts w:ascii="Arial" w:hAnsi="Arial" w:cs="Arial"/>
                <w:b/>
                <w:bCs/>
                <w:color w:val="FFFFFF"/>
                <w:sz w:val="20"/>
                <w:szCs w:val="20"/>
              </w:rPr>
              <w:t>Is Gap an Outlier?</w:t>
            </w:r>
          </w:p>
        </w:tc>
      </w:tr>
      <w:tr w:rsidR="00C71584" w:rsidRPr="00C71584" w14:paraId="3365382A"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2688BC3F"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ELA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66AA7B8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64.0</w:t>
            </w:r>
          </w:p>
        </w:tc>
        <w:tc>
          <w:tcPr>
            <w:tcW w:w="543" w:type="pct"/>
            <w:tcBorders>
              <w:top w:val="nil"/>
              <w:left w:val="nil"/>
              <w:bottom w:val="single" w:sz="4" w:space="0" w:color="000000"/>
              <w:right w:val="single" w:sz="4" w:space="0" w:color="000000"/>
            </w:tcBorders>
            <w:shd w:val="clear" w:color="000000" w:fill="FFFFFF"/>
            <w:vAlign w:val="bottom"/>
            <w:hideMark/>
          </w:tcPr>
          <w:p w14:paraId="3551BE30"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50.0</w:t>
            </w:r>
          </w:p>
        </w:tc>
        <w:tc>
          <w:tcPr>
            <w:tcW w:w="543" w:type="pct"/>
            <w:tcBorders>
              <w:top w:val="nil"/>
              <w:left w:val="nil"/>
              <w:bottom w:val="single" w:sz="4" w:space="0" w:color="000000"/>
              <w:right w:val="single" w:sz="4" w:space="0" w:color="000000"/>
            </w:tcBorders>
            <w:shd w:val="clear" w:color="000000" w:fill="FFFFFF"/>
            <w:vAlign w:val="bottom"/>
            <w:hideMark/>
          </w:tcPr>
          <w:p w14:paraId="1BFA109B"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14.0</w:t>
            </w:r>
          </w:p>
        </w:tc>
        <w:tc>
          <w:tcPr>
            <w:tcW w:w="790" w:type="pct"/>
            <w:tcBorders>
              <w:top w:val="nil"/>
              <w:left w:val="nil"/>
              <w:bottom w:val="single" w:sz="4" w:space="0" w:color="000000"/>
              <w:right w:val="single" w:sz="4" w:space="0" w:color="000000"/>
            </w:tcBorders>
            <w:shd w:val="clear" w:color="000000" w:fill="FFFFFF"/>
            <w:vAlign w:val="bottom"/>
            <w:hideMark/>
          </w:tcPr>
          <w:p w14:paraId="635BC3A0"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16.9</w:t>
            </w:r>
          </w:p>
        </w:tc>
        <w:tc>
          <w:tcPr>
            <w:tcW w:w="543" w:type="pct"/>
            <w:tcBorders>
              <w:top w:val="nil"/>
              <w:left w:val="nil"/>
              <w:bottom w:val="single" w:sz="4" w:space="0" w:color="000000"/>
              <w:right w:val="single" w:sz="4" w:space="0" w:color="000000"/>
            </w:tcBorders>
            <w:shd w:val="clear" w:color="000000" w:fill="DEE7F0"/>
            <w:vAlign w:val="bottom"/>
            <w:hideMark/>
          </w:tcPr>
          <w:p w14:paraId="526CCF9A"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56F4A4E7"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4D286857"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Math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2237BD94"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57.6</w:t>
            </w:r>
          </w:p>
        </w:tc>
        <w:tc>
          <w:tcPr>
            <w:tcW w:w="543" w:type="pct"/>
            <w:tcBorders>
              <w:top w:val="nil"/>
              <w:left w:val="nil"/>
              <w:bottom w:val="single" w:sz="4" w:space="0" w:color="000000"/>
              <w:right w:val="single" w:sz="4" w:space="0" w:color="000000"/>
            </w:tcBorders>
            <w:shd w:val="clear" w:color="000000" w:fill="FFFFFF"/>
            <w:vAlign w:val="bottom"/>
            <w:hideMark/>
          </w:tcPr>
          <w:p w14:paraId="4F70A6CA"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44.9</w:t>
            </w:r>
          </w:p>
        </w:tc>
        <w:tc>
          <w:tcPr>
            <w:tcW w:w="543" w:type="pct"/>
            <w:tcBorders>
              <w:top w:val="nil"/>
              <w:left w:val="nil"/>
              <w:bottom w:val="single" w:sz="4" w:space="0" w:color="000000"/>
              <w:right w:val="single" w:sz="4" w:space="0" w:color="000000"/>
            </w:tcBorders>
            <w:shd w:val="clear" w:color="000000" w:fill="FFFFFF"/>
            <w:vAlign w:val="bottom"/>
            <w:hideMark/>
          </w:tcPr>
          <w:p w14:paraId="2FBB6CEC"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12.7</w:t>
            </w:r>
          </w:p>
        </w:tc>
        <w:tc>
          <w:tcPr>
            <w:tcW w:w="790" w:type="pct"/>
            <w:tcBorders>
              <w:top w:val="nil"/>
              <w:left w:val="nil"/>
              <w:bottom w:val="single" w:sz="4" w:space="0" w:color="000000"/>
              <w:right w:val="single" w:sz="4" w:space="0" w:color="000000"/>
            </w:tcBorders>
            <w:shd w:val="clear" w:color="000000" w:fill="FFFFFF"/>
            <w:vAlign w:val="bottom"/>
            <w:hideMark/>
          </w:tcPr>
          <w:p w14:paraId="444E75E5"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18.2</w:t>
            </w:r>
          </w:p>
        </w:tc>
        <w:tc>
          <w:tcPr>
            <w:tcW w:w="543" w:type="pct"/>
            <w:tcBorders>
              <w:top w:val="nil"/>
              <w:left w:val="nil"/>
              <w:bottom w:val="single" w:sz="4" w:space="0" w:color="000000"/>
              <w:right w:val="single" w:sz="4" w:space="0" w:color="000000"/>
            </w:tcBorders>
            <w:shd w:val="clear" w:color="000000" w:fill="DEE7F0"/>
            <w:vAlign w:val="bottom"/>
            <w:hideMark/>
          </w:tcPr>
          <w:p w14:paraId="110DBC11"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49BEFC71"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02670BC3"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Science Performance Index Gap</w:t>
            </w:r>
          </w:p>
        </w:tc>
        <w:tc>
          <w:tcPr>
            <w:tcW w:w="682" w:type="pct"/>
            <w:tcBorders>
              <w:top w:val="nil"/>
              <w:left w:val="nil"/>
              <w:bottom w:val="single" w:sz="4" w:space="0" w:color="000000"/>
              <w:right w:val="single" w:sz="4" w:space="0" w:color="000000"/>
            </w:tcBorders>
            <w:shd w:val="clear" w:color="000000" w:fill="FFFFFF"/>
            <w:vAlign w:val="bottom"/>
            <w:hideMark/>
          </w:tcPr>
          <w:p w14:paraId="463AE32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61.0</w:t>
            </w:r>
          </w:p>
        </w:tc>
        <w:tc>
          <w:tcPr>
            <w:tcW w:w="543" w:type="pct"/>
            <w:tcBorders>
              <w:top w:val="nil"/>
              <w:left w:val="nil"/>
              <w:bottom w:val="single" w:sz="4" w:space="0" w:color="000000"/>
              <w:right w:val="single" w:sz="4" w:space="0" w:color="000000"/>
            </w:tcBorders>
            <w:shd w:val="clear" w:color="000000" w:fill="FFFFFF"/>
            <w:vAlign w:val="bottom"/>
            <w:hideMark/>
          </w:tcPr>
          <w:p w14:paraId="5C290232"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47.6</w:t>
            </w:r>
          </w:p>
        </w:tc>
        <w:tc>
          <w:tcPr>
            <w:tcW w:w="543" w:type="pct"/>
            <w:tcBorders>
              <w:top w:val="nil"/>
              <w:left w:val="nil"/>
              <w:bottom w:val="single" w:sz="4" w:space="0" w:color="000000"/>
              <w:right w:val="single" w:sz="4" w:space="0" w:color="000000"/>
            </w:tcBorders>
            <w:shd w:val="clear" w:color="000000" w:fill="FFFFFF"/>
            <w:vAlign w:val="bottom"/>
            <w:hideMark/>
          </w:tcPr>
          <w:p w14:paraId="2C461D65"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13.4</w:t>
            </w:r>
          </w:p>
        </w:tc>
        <w:tc>
          <w:tcPr>
            <w:tcW w:w="790" w:type="pct"/>
            <w:tcBorders>
              <w:top w:val="nil"/>
              <w:left w:val="nil"/>
              <w:bottom w:val="single" w:sz="4" w:space="0" w:color="000000"/>
              <w:right w:val="single" w:sz="4" w:space="0" w:color="000000"/>
            </w:tcBorders>
            <w:shd w:val="clear" w:color="000000" w:fill="FFFFFF"/>
            <w:vAlign w:val="bottom"/>
            <w:hideMark/>
          </w:tcPr>
          <w:p w14:paraId="18E26E61"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17.9</w:t>
            </w:r>
          </w:p>
        </w:tc>
        <w:tc>
          <w:tcPr>
            <w:tcW w:w="543" w:type="pct"/>
            <w:tcBorders>
              <w:top w:val="nil"/>
              <w:left w:val="nil"/>
              <w:bottom w:val="single" w:sz="4" w:space="0" w:color="000000"/>
              <w:right w:val="single" w:sz="4" w:space="0" w:color="000000"/>
            </w:tcBorders>
            <w:shd w:val="clear" w:color="000000" w:fill="DEE7F0"/>
            <w:vAlign w:val="bottom"/>
            <w:hideMark/>
          </w:tcPr>
          <w:p w14:paraId="41B14C0A"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r w:rsidR="00C71584" w:rsidRPr="00C71584" w14:paraId="368C792E" w14:textId="77777777" w:rsidTr="00C71584">
        <w:trPr>
          <w:trHeight w:val="312"/>
        </w:trPr>
        <w:tc>
          <w:tcPr>
            <w:tcW w:w="1900" w:type="pct"/>
            <w:tcBorders>
              <w:top w:val="nil"/>
              <w:left w:val="single" w:sz="4" w:space="0" w:color="000000"/>
              <w:bottom w:val="single" w:sz="4" w:space="0" w:color="000000"/>
              <w:right w:val="single" w:sz="4" w:space="0" w:color="000000"/>
            </w:tcBorders>
            <w:shd w:val="clear" w:color="000000" w:fill="DEE7F0"/>
            <w:vAlign w:val="bottom"/>
            <w:hideMark/>
          </w:tcPr>
          <w:p w14:paraId="3EE7489A" w14:textId="77777777" w:rsidR="00C71584" w:rsidRPr="00C71584" w:rsidRDefault="00C71584" w:rsidP="00C71584">
            <w:pPr>
              <w:rPr>
                <w:rFonts w:ascii="Arial" w:hAnsi="Arial" w:cs="Arial"/>
                <w:b/>
                <w:bCs/>
                <w:color w:val="000000"/>
                <w:sz w:val="20"/>
                <w:szCs w:val="20"/>
              </w:rPr>
            </w:pPr>
            <w:r w:rsidRPr="00C71584">
              <w:rPr>
                <w:rFonts w:ascii="Arial" w:hAnsi="Arial" w:cs="Arial"/>
                <w:b/>
                <w:bCs/>
                <w:color w:val="000000"/>
                <w:sz w:val="20"/>
                <w:szCs w:val="20"/>
              </w:rPr>
              <w:t>Graduation Rate Gap (2021 Cohort)</w:t>
            </w:r>
          </w:p>
        </w:tc>
        <w:tc>
          <w:tcPr>
            <w:tcW w:w="682" w:type="pct"/>
            <w:tcBorders>
              <w:top w:val="nil"/>
              <w:left w:val="nil"/>
              <w:bottom w:val="single" w:sz="4" w:space="0" w:color="000000"/>
              <w:right w:val="single" w:sz="4" w:space="0" w:color="000000"/>
            </w:tcBorders>
            <w:shd w:val="clear" w:color="000000" w:fill="FFFFFF"/>
            <w:vAlign w:val="bottom"/>
            <w:hideMark/>
          </w:tcPr>
          <w:p w14:paraId="49D915B6"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94.0</w:t>
            </w:r>
          </w:p>
        </w:tc>
        <w:tc>
          <w:tcPr>
            <w:tcW w:w="543" w:type="pct"/>
            <w:tcBorders>
              <w:top w:val="nil"/>
              <w:left w:val="nil"/>
              <w:bottom w:val="single" w:sz="4" w:space="0" w:color="000000"/>
              <w:right w:val="single" w:sz="4" w:space="0" w:color="000000"/>
            </w:tcBorders>
            <w:shd w:val="clear" w:color="000000" w:fill="FFFFFF"/>
            <w:vAlign w:val="bottom"/>
            <w:hideMark/>
          </w:tcPr>
          <w:p w14:paraId="2822B1D3"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91.7</w:t>
            </w:r>
          </w:p>
        </w:tc>
        <w:tc>
          <w:tcPr>
            <w:tcW w:w="543" w:type="pct"/>
            <w:tcBorders>
              <w:top w:val="nil"/>
              <w:left w:val="nil"/>
              <w:bottom w:val="single" w:sz="4" w:space="0" w:color="000000"/>
              <w:right w:val="single" w:sz="4" w:space="0" w:color="000000"/>
            </w:tcBorders>
            <w:shd w:val="clear" w:color="000000" w:fill="FFFFFF"/>
            <w:vAlign w:val="bottom"/>
            <w:hideMark/>
          </w:tcPr>
          <w:p w14:paraId="560CA2CC"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2.3</w:t>
            </w:r>
          </w:p>
        </w:tc>
        <w:tc>
          <w:tcPr>
            <w:tcW w:w="790" w:type="pct"/>
            <w:tcBorders>
              <w:top w:val="nil"/>
              <w:left w:val="nil"/>
              <w:bottom w:val="single" w:sz="4" w:space="0" w:color="000000"/>
              <w:right w:val="single" w:sz="4" w:space="0" w:color="000000"/>
            </w:tcBorders>
            <w:shd w:val="clear" w:color="000000" w:fill="FFFFFF"/>
            <w:vAlign w:val="bottom"/>
            <w:hideMark/>
          </w:tcPr>
          <w:p w14:paraId="3DCE6053" w14:textId="77777777" w:rsidR="00C71584" w:rsidRPr="00C71584" w:rsidRDefault="00C71584" w:rsidP="00175F83">
            <w:pPr>
              <w:jc w:val="center"/>
              <w:rPr>
                <w:rFonts w:ascii="Arial" w:hAnsi="Arial" w:cs="Arial"/>
                <w:color w:val="000000"/>
                <w:sz w:val="20"/>
                <w:szCs w:val="20"/>
              </w:rPr>
            </w:pPr>
            <w:r w:rsidRPr="00C71584">
              <w:rPr>
                <w:rFonts w:ascii="Arial" w:hAnsi="Arial" w:cs="Arial"/>
                <w:color w:val="000000"/>
                <w:sz w:val="20"/>
                <w:szCs w:val="20"/>
              </w:rPr>
              <w:t>9.9</w:t>
            </w:r>
          </w:p>
        </w:tc>
        <w:tc>
          <w:tcPr>
            <w:tcW w:w="543" w:type="pct"/>
            <w:tcBorders>
              <w:top w:val="nil"/>
              <w:left w:val="nil"/>
              <w:bottom w:val="single" w:sz="4" w:space="0" w:color="000000"/>
              <w:right w:val="single" w:sz="4" w:space="0" w:color="000000"/>
            </w:tcBorders>
            <w:shd w:val="clear" w:color="000000" w:fill="DEE7F0"/>
            <w:vAlign w:val="bottom"/>
            <w:hideMark/>
          </w:tcPr>
          <w:p w14:paraId="31521F6D" w14:textId="77777777" w:rsidR="00C71584" w:rsidRPr="00C71584" w:rsidRDefault="00C71584" w:rsidP="00175F83">
            <w:pPr>
              <w:jc w:val="center"/>
              <w:rPr>
                <w:rFonts w:ascii="Arial" w:hAnsi="Arial" w:cs="Arial"/>
                <w:b/>
                <w:bCs/>
                <w:color w:val="000000"/>
                <w:sz w:val="20"/>
                <w:szCs w:val="20"/>
              </w:rPr>
            </w:pPr>
            <w:r w:rsidRPr="00C71584">
              <w:rPr>
                <w:rFonts w:ascii="Arial" w:hAnsi="Arial" w:cs="Arial"/>
                <w:b/>
                <w:bCs/>
                <w:color w:val="000000"/>
                <w:sz w:val="20"/>
                <w:szCs w:val="20"/>
              </w:rPr>
              <w:t>N</w:t>
            </w:r>
          </w:p>
        </w:tc>
      </w:tr>
    </w:tbl>
    <w:p w14:paraId="58E071F7" w14:textId="77777777" w:rsidR="00C71584" w:rsidRDefault="00C71584" w:rsidP="00E56BC2"/>
    <w:p w14:paraId="7B2C0529" w14:textId="77777777" w:rsidR="007A1341" w:rsidRDefault="007A1341" w:rsidP="00E56BC2"/>
    <w:p w14:paraId="62CEFC9D" w14:textId="584088BE" w:rsidR="00830187" w:rsidRDefault="00830187" w:rsidP="007A1341"/>
    <w:p w14:paraId="39BE03A7" w14:textId="77777777" w:rsidR="004E11F5" w:rsidRDefault="004E11F5" w:rsidP="002154A1"/>
    <w:p w14:paraId="499EF7BB" w14:textId="77777777" w:rsidR="00677153" w:rsidRDefault="00677153">
      <w:pPr>
        <w:spacing w:after="200" w:line="276" w:lineRule="auto"/>
      </w:pPr>
      <w:r>
        <w:br w:type="page"/>
      </w:r>
    </w:p>
    <w:p w14:paraId="7292A782" w14:textId="0AFA7EB7" w:rsidR="002154A1" w:rsidRPr="00AD2936" w:rsidRDefault="007F318F" w:rsidP="002154A1">
      <w:pPr>
        <w:rPr>
          <w:rFonts w:cstheme="minorHAnsi"/>
        </w:rPr>
      </w:pPr>
      <w:r w:rsidRPr="00AD2936">
        <w:rPr>
          <w:rFonts w:cstheme="minorHAnsi"/>
        </w:rPr>
        <w:lastRenderedPageBreak/>
        <w:t xml:space="preserve">The participation rate table below includes </w:t>
      </w:r>
      <w:proofErr w:type="gramStart"/>
      <w:r w:rsidRPr="00AD2936">
        <w:rPr>
          <w:rFonts w:cstheme="minorHAnsi"/>
        </w:rPr>
        <w:t>all of</w:t>
      </w:r>
      <w:proofErr w:type="gramEnd"/>
      <w:r w:rsidRPr="00AD2936">
        <w:rPr>
          <w:rFonts w:cstheme="minorHAnsi"/>
        </w:rPr>
        <w:t xml:space="preserve"> the data for Indicator 3. The expectation for all tested subjects </w:t>
      </w:r>
      <w:r w:rsidR="002154A1" w:rsidRPr="00AD2936">
        <w:rPr>
          <w:rFonts w:cstheme="minorHAnsi"/>
        </w:rPr>
        <w:t xml:space="preserve">across all tests (i.e., Smarter Balanced, CTAA, </w:t>
      </w:r>
      <w:r w:rsidR="00AD2936" w:rsidRPr="00AD2936">
        <w:rPr>
          <w:rFonts w:cstheme="minorHAnsi"/>
          <w:color w:val="0A0A0A"/>
        </w:rPr>
        <w:t xml:space="preserve">Next Generation Science Standards Standard Assessment, </w:t>
      </w:r>
      <w:r w:rsidR="00AD2936" w:rsidRPr="00AD2936">
        <w:rPr>
          <w:rFonts w:cstheme="minorHAnsi"/>
        </w:rPr>
        <w:t>Connecticut Alternate Science Assessment</w:t>
      </w:r>
      <w:r w:rsidR="00E9183B" w:rsidRPr="00AD2936">
        <w:rPr>
          <w:rFonts w:cstheme="minorHAnsi"/>
        </w:rPr>
        <w:t>, and SAT</w:t>
      </w:r>
      <w:r w:rsidR="002154A1" w:rsidRPr="00AD2936">
        <w:rPr>
          <w:rFonts w:cstheme="minorHAnsi"/>
        </w:rPr>
        <w:t xml:space="preserve">) </w:t>
      </w:r>
      <w:r w:rsidRPr="00AD2936">
        <w:rPr>
          <w:rFonts w:cstheme="minorHAnsi"/>
        </w:rPr>
        <w:t xml:space="preserve">for All Students and </w:t>
      </w:r>
      <w:r w:rsidR="00296C14">
        <w:rPr>
          <w:rFonts w:cstheme="minorHAnsi"/>
        </w:rPr>
        <w:t xml:space="preserve">students with </w:t>
      </w:r>
      <w:r w:rsidRPr="00AD2936">
        <w:rPr>
          <w:rFonts w:cstheme="minorHAnsi"/>
        </w:rPr>
        <w:t xml:space="preserve">High Needs is at least 95%. Any rate less than 95% </w:t>
      </w:r>
      <w:r w:rsidR="00A6580B" w:rsidRPr="00AD2936">
        <w:rPr>
          <w:rFonts w:cstheme="minorHAnsi"/>
        </w:rPr>
        <w:t xml:space="preserve">means that the district or school did not meet participation requirements. There are no points associated with Indicator 3, but like the gap indicators, these data </w:t>
      </w:r>
      <w:r w:rsidR="004E11F5" w:rsidRPr="00AD2936">
        <w:rPr>
          <w:rFonts w:cstheme="minorHAnsi"/>
        </w:rPr>
        <w:t>are</w:t>
      </w:r>
      <w:r w:rsidR="00A6580B" w:rsidRPr="00AD2936">
        <w:rPr>
          <w:rFonts w:cstheme="minorHAnsi"/>
        </w:rPr>
        <w:t xml:space="preserve"> used</w:t>
      </w:r>
      <w:r w:rsidR="002154A1" w:rsidRPr="00AD2936">
        <w:rPr>
          <w:rFonts w:cstheme="minorHAnsi"/>
        </w:rPr>
        <w:t xml:space="preserve"> when placing schools in one of </w:t>
      </w:r>
      <w:r w:rsidR="004E11F5" w:rsidRPr="00AD2936">
        <w:rPr>
          <w:rFonts w:cstheme="minorHAnsi"/>
        </w:rPr>
        <w:t>five categories</w:t>
      </w:r>
      <w:r w:rsidR="002154A1" w:rsidRPr="00AD2936">
        <w:rPr>
          <w:rFonts w:cstheme="minorHAnsi"/>
        </w:rPr>
        <w:t xml:space="preserve">. Additionally, schools are not eligible to be a School of Distinction if reports indicate that the school has not met participation requirements. </w:t>
      </w:r>
    </w:p>
    <w:p w14:paraId="7F31199D" w14:textId="490DBBE1" w:rsidR="007A1341" w:rsidRDefault="007A1341" w:rsidP="001B1B1C">
      <w:pPr>
        <w:spacing w:after="200" w:line="276" w:lineRule="auto"/>
      </w:pPr>
    </w:p>
    <w:p w14:paraId="19B091C0" w14:textId="11F7B8DF" w:rsidR="007A1341" w:rsidRPr="00B45570" w:rsidRDefault="00B45570" w:rsidP="00B45570">
      <w:pPr>
        <w:spacing w:after="200" w:line="276" w:lineRule="auto"/>
        <w:rPr>
          <w:b/>
          <w:bCs/>
        </w:rPr>
      </w:pPr>
      <w:r w:rsidRPr="00B45570">
        <w:rPr>
          <w:b/>
          <w:bCs/>
          <w:noProof/>
        </w:rPr>
        <w:t>Assessment Participation Rates</w:t>
      </w:r>
      <w:r w:rsidR="00AE487A" w:rsidRPr="00B45570">
        <w:rPr>
          <w:b/>
          <w:bCs/>
          <w:noProof/>
        </w:rPr>
        <w:t xml:space="preserve"> </w:t>
      </w:r>
    </w:p>
    <w:tbl>
      <w:tblPr>
        <w:tblW w:w="8725" w:type="dxa"/>
        <w:tblLook w:val="04A0" w:firstRow="1" w:lastRow="0" w:firstColumn="1" w:lastColumn="0" w:noHBand="0" w:noVBand="1"/>
      </w:tblPr>
      <w:tblGrid>
        <w:gridCol w:w="6300"/>
        <w:gridCol w:w="2425"/>
      </w:tblGrid>
      <w:tr w:rsidR="00B73EEC" w:rsidRPr="00B73EEC" w14:paraId="36CDB133" w14:textId="77777777" w:rsidTr="00B73EEC">
        <w:trPr>
          <w:trHeight w:val="312"/>
        </w:trPr>
        <w:tc>
          <w:tcPr>
            <w:tcW w:w="6300" w:type="dxa"/>
            <w:tcBorders>
              <w:top w:val="single" w:sz="4" w:space="0" w:color="000000"/>
              <w:left w:val="single" w:sz="4" w:space="0" w:color="000000"/>
              <w:bottom w:val="single" w:sz="4" w:space="0" w:color="000000"/>
              <w:right w:val="single" w:sz="4" w:space="0" w:color="000000"/>
            </w:tcBorders>
            <w:shd w:val="clear" w:color="000000" w:fill="265D93"/>
            <w:hideMark/>
          </w:tcPr>
          <w:p w14:paraId="339E12BC" w14:textId="77777777" w:rsidR="00B73EEC" w:rsidRPr="00B73EEC" w:rsidRDefault="00B73EEC" w:rsidP="00B73EEC">
            <w:pPr>
              <w:jc w:val="center"/>
              <w:rPr>
                <w:rFonts w:ascii="Arial" w:hAnsi="Arial" w:cs="Arial"/>
                <w:b/>
                <w:bCs/>
                <w:color w:val="FFFFFF"/>
                <w:sz w:val="20"/>
                <w:szCs w:val="20"/>
              </w:rPr>
            </w:pPr>
            <w:r w:rsidRPr="00B73EEC">
              <w:rPr>
                <w:rFonts w:ascii="Arial" w:hAnsi="Arial" w:cs="Arial"/>
                <w:b/>
                <w:bCs/>
                <w:color w:val="FFFFFF"/>
                <w:sz w:val="20"/>
                <w:szCs w:val="20"/>
              </w:rPr>
              <w:t>Indicator</w:t>
            </w:r>
          </w:p>
        </w:tc>
        <w:tc>
          <w:tcPr>
            <w:tcW w:w="2425" w:type="dxa"/>
            <w:tcBorders>
              <w:top w:val="single" w:sz="4" w:space="0" w:color="000000"/>
              <w:left w:val="nil"/>
              <w:bottom w:val="single" w:sz="4" w:space="0" w:color="000000"/>
              <w:right w:val="single" w:sz="4" w:space="0" w:color="000000"/>
            </w:tcBorders>
            <w:shd w:val="clear" w:color="000000" w:fill="265D93"/>
            <w:vAlign w:val="center"/>
            <w:hideMark/>
          </w:tcPr>
          <w:p w14:paraId="52418665" w14:textId="77777777" w:rsidR="00B73EEC" w:rsidRPr="00B73EEC" w:rsidRDefault="00B73EEC" w:rsidP="00B73EEC">
            <w:pPr>
              <w:jc w:val="center"/>
              <w:rPr>
                <w:rFonts w:ascii="Arial" w:hAnsi="Arial" w:cs="Arial"/>
                <w:b/>
                <w:bCs/>
                <w:color w:val="FFFFFF"/>
                <w:sz w:val="20"/>
                <w:szCs w:val="20"/>
              </w:rPr>
            </w:pPr>
            <w:r w:rsidRPr="00B73EEC">
              <w:rPr>
                <w:rFonts w:ascii="Arial" w:hAnsi="Arial" w:cs="Arial"/>
                <w:b/>
                <w:bCs/>
                <w:color w:val="FFFFFF"/>
                <w:sz w:val="20"/>
                <w:szCs w:val="20"/>
              </w:rPr>
              <w:t>Participation Rate (%)</w:t>
            </w:r>
          </w:p>
        </w:tc>
      </w:tr>
      <w:tr w:rsidR="00B73EEC" w:rsidRPr="00B73EEC" w14:paraId="290BB24E"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0C13C992"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ELA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6E28A9EC"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98.3</w:t>
            </w:r>
          </w:p>
        </w:tc>
      </w:tr>
      <w:tr w:rsidR="00B73EEC" w:rsidRPr="00B73EEC" w14:paraId="519C672A"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40C41FA5"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ELA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3EFED77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98.1</w:t>
            </w:r>
          </w:p>
        </w:tc>
      </w:tr>
      <w:tr w:rsidR="00B73EEC" w:rsidRPr="00B73EEC" w14:paraId="4F73B260"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782E90EB"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Math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2D7A7F5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98.1</w:t>
            </w:r>
          </w:p>
        </w:tc>
      </w:tr>
      <w:tr w:rsidR="00B73EEC" w:rsidRPr="00B73EEC" w14:paraId="3BF8E853"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248EE631"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Math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1921AD0F"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97.7</w:t>
            </w:r>
          </w:p>
        </w:tc>
      </w:tr>
      <w:tr w:rsidR="00B73EEC" w:rsidRPr="00B73EEC" w14:paraId="73AC1C13"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56F583C1"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Science - All Students</w:t>
            </w:r>
          </w:p>
        </w:tc>
        <w:tc>
          <w:tcPr>
            <w:tcW w:w="2425" w:type="dxa"/>
            <w:tcBorders>
              <w:top w:val="nil"/>
              <w:left w:val="nil"/>
              <w:bottom w:val="single" w:sz="4" w:space="0" w:color="000000"/>
              <w:right w:val="single" w:sz="4" w:space="0" w:color="000000"/>
            </w:tcBorders>
            <w:shd w:val="clear" w:color="000000" w:fill="FFFFFF"/>
            <w:vAlign w:val="bottom"/>
            <w:hideMark/>
          </w:tcPr>
          <w:p w14:paraId="23CC6785"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96.4</w:t>
            </w:r>
          </w:p>
        </w:tc>
      </w:tr>
      <w:tr w:rsidR="00B73EEC" w:rsidRPr="00B73EEC" w14:paraId="32AEBCAC" w14:textId="77777777" w:rsidTr="00B73EEC">
        <w:trPr>
          <w:trHeight w:val="312"/>
        </w:trPr>
        <w:tc>
          <w:tcPr>
            <w:tcW w:w="6300" w:type="dxa"/>
            <w:tcBorders>
              <w:top w:val="nil"/>
              <w:left w:val="single" w:sz="4" w:space="0" w:color="000000"/>
              <w:bottom w:val="single" w:sz="4" w:space="0" w:color="000000"/>
              <w:right w:val="single" w:sz="4" w:space="0" w:color="000000"/>
            </w:tcBorders>
            <w:shd w:val="clear" w:color="000000" w:fill="DEE7F0"/>
            <w:vAlign w:val="bottom"/>
            <w:hideMark/>
          </w:tcPr>
          <w:p w14:paraId="2CBDFF09" w14:textId="77777777" w:rsidR="00B73EEC" w:rsidRPr="00B73EEC" w:rsidRDefault="00B73EEC" w:rsidP="00B73EEC">
            <w:pPr>
              <w:rPr>
                <w:rFonts w:ascii="Arial" w:hAnsi="Arial" w:cs="Arial"/>
                <w:b/>
                <w:bCs/>
                <w:color w:val="000000"/>
                <w:sz w:val="20"/>
                <w:szCs w:val="20"/>
              </w:rPr>
            </w:pPr>
            <w:r w:rsidRPr="00B73EEC">
              <w:rPr>
                <w:rFonts w:ascii="Arial" w:hAnsi="Arial" w:cs="Arial"/>
                <w:b/>
                <w:bCs/>
                <w:color w:val="000000"/>
                <w:sz w:val="20"/>
                <w:szCs w:val="20"/>
              </w:rPr>
              <w:t>Science - High Needs Students</w:t>
            </w:r>
          </w:p>
        </w:tc>
        <w:tc>
          <w:tcPr>
            <w:tcW w:w="2425" w:type="dxa"/>
            <w:tcBorders>
              <w:top w:val="nil"/>
              <w:left w:val="nil"/>
              <w:bottom w:val="single" w:sz="4" w:space="0" w:color="000000"/>
              <w:right w:val="single" w:sz="4" w:space="0" w:color="000000"/>
            </w:tcBorders>
            <w:shd w:val="clear" w:color="000000" w:fill="FFFFFF"/>
            <w:vAlign w:val="bottom"/>
            <w:hideMark/>
          </w:tcPr>
          <w:p w14:paraId="0FEDD91C" w14:textId="77777777" w:rsidR="00B73EEC" w:rsidRPr="00B73EEC" w:rsidRDefault="00B73EEC" w:rsidP="00B73EEC">
            <w:pPr>
              <w:jc w:val="center"/>
              <w:rPr>
                <w:rFonts w:ascii="Arial" w:hAnsi="Arial" w:cs="Arial"/>
                <w:color w:val="000000"/>
                <w:sz w:val="20"/>
                <w:szCs w:val="20"/>
              </w:rPr>
            </w:pPr>
            <w:r w:rsidRPr="00B73EEC">
              <w:rPr>
                <w:rFonts w:ascii="Arial" w:hAnsi="Arial" w:cs="Arial"/>
                <w:color w:val="000000"/>
                <w:sz w:val="20"/>
                <w:szCs w:val="20"/>
              </w:rPr>
              <w:t>95.6</w:t>
            </w:r>
          </w:p>
        </w:tc>
      </w:tr>
    </w:tbl>
    <w:p w14:paraId="58DC38F2" w14:textId="77777777" w:rsidR="001B1B1C" w:rsidRDefault="001B1B1C" w:rsidP="00A27B28">
      <w:pPr>
        <w:spacing w:after="200" w:line="276" w:lineRule="auto"/>
      </w:pPr>
    </w:p>
    <w:p w14:paraId="13817E4C" w14:textId="77777777" w:rsidR="00DD5D32" w:rsidRDefault="00DD5D32" w:rsidP="00A27B28">
      <w:pPr>
        <w:spacing w:after="200" w:line="276" w:lineRule="auto"/>
      </w:pPr>
    </w:p>
    <w:p w14:paraId="69D6F00A" w14:textId="77777777" w:rsidR="00AC7471" w:rsidRDefault="00AC7471">
      <w:pPr>
        <w:spacing w:after="200" w:line="276" w:lineRule="auto"/>
      </w:pPr>
      <w:r>
        <w:br w:type="page"/>
      </w:r>
    </w:p>
    <w:p w14:paraId="75C3A5F1" w14:textId="5940C9C1" w:rsidR="00487177" w:rsidRDefault="00487177" w:rsidP="00042345">
      <w:pPr>
        <w:pStyle w:val="Heading2"/>
      </w:pPr>
      <w:bookmarkStart w:id="47" w:name="_Connecticut_Assessment_and"/>
      <w:bookmarkStart w:id="48" w:name="_Toc213231067"/>
      <w:bookmarkEnd w:id="47"/>
      <w:r w:rsidRPr="00487177">
        <w:lastRenderedPageBreak/>
        <w:t>Connecticut Assessment and Accountability Reporting of “Recently Arrived” English Learner</w:t>
      </w:r>
      <w:r w:rsidR="00D74731">
        <w:t>/Mult</w:t>
      </w:r>
      <w:r w:rsidR="00022AE5">
        <w:t>i</w:t>
      </w:r>
      <w:r w:rsidR="00D74731">
        <w:t xml:space="preserve">lingual </w:t>
      </w:r>
      <w:r w:rsidR="000C21F8">
        <w:t>L</w:t>
      </w:r>
      <w:r w:rsidR="00D74731">
        <w:t>earners</w:t>
      </w:r>
      <w:r w:rsidRPr="00487177">
        <w:t xml:space="preserve"> (EL</w:t>
      </w:r>
      <w:r w:rsidR="00022AE5">
        <w:t>/ML</w:t>
      </w:r>
      <w:r w:rsidRPr="00487177">
        <w:t>)</w:t>
      </w:r>
      <w:bookmarkEnd w:id="48"/>
    </w:p>
    <w:p w14:paraId="14DE7D24" w14:textId="77777777" w:rsidR="00A6075A" w:rsidRPr="00A6075A" w:rsidRDefault="00A6075A" w:rsidP="00A6075A"/>
    <w:tbl>
      <w:tblPr>
        <w:tblStyle w:val="TableGrid"/>
        <w:tblW w:w="4828" w:type="pct"/>
        <w:tblLook w:val="04A0" w:firstRow="1" w:lastRow="0" w:firstColumn="1" w:lastColumn="0" w:noHBand="0" w:noVBand="1"/>
      </w:tblPr>
      <w:tblGrid>
        <w:gridCol w:w="2406"/>
        <w:gridCol w:w="10099"/>
      </w:tblGrid>
      <w:tr w:rsidR="00840215" w:rsidRPr="00487177" w14:paraId="54882FE9" w14:textId="77777777" w:rsidTr="00E81195">
        <w:tc>
          <w:tcPr>
            <w:tcW w:w="962" w:type="pct"/>
          </w:tcPr>
          <w:p w14:paraId="123F70C5" w14:textId="60EEA70B" w:rsidR="00840215" w:rsidRPr="00487177" w:rsidRDefault="00840215" w:rsidP="000D3983">
            <w:pPr>
              <w:rPr>
                <w:b/>
                <w:sz w:val="22"/>
                <w:szCs w:val="22"/>
              </w:rPr>
            </w:pPr>
            <w:r w:rsidRPr="00487177">
              <w:rPr>
                <w:b/>
                <w:sz w:val="22"/>
                <w:szCs w:val="22"/>
              </w:rPr>
              <w:t>Recently Arrived EL</w:t>
            </w:r>
            <w:r w:rsidR="00022AE5">
              <w:rPr>
                <w:b/>
                <w:sz w:val="22"/>
                <w:szCs w:val="22"/>
              </w:rPr>
              <w:t>/ML</w:t>
            </w:r>
            <w:r w:rsidRPr="00487177">
              <w:rPr>
                <w:b/>
                <w:sz w:val="22"/>
                <w:szCs w:val="22"/>
              </w:rPr>
              <w:t xml:space="preserve"> Definition</w:t>
            </w:r>
          </w:p>
        </w:tc>
        <w:tc>
          <w:tcPr>
            <w:tcW w:w="4038" w:type="pct"/>
          </w:tcPr>
          <w:p w14:paraId="7A98D74A" w14:textId="101285E9" w:rsidR="00840215" w:rsidRPr="00487177" w:rsidRDefault="00840215" w:rsidP="00830187">
            <w:pPr>
              <w:rPr>
                <w:sz w:val="22"/>
                <w:szCs w:val="22"/>
              </w:rPr>
            </w:pPr>
            <w:r w:rsidRPr="00487177">
              <w:rPr>
                <w:sz w:val="22"/>
                <w:szCs w:val="22"/>
              </w:rPr>
              <w:t>An EL</w:t>
            </w:r>
            <w:r w:rsidR="00022AE5">
              <w:rPr>
                <w:sz w:val="22"/>
                <w:szCs w:val="22"/>
              </w:rPr>
              <w:t>/ML</w:t>
            </w:r>
            <w:r w:rsidRPr="00487177">
              <w:rPr>
                <w:sz w:val="22"/>
                <w:szCs w:val="22"/>
              </w:rPr>
              <w:t xml:space="preserve"> enrolled for the first time in a U.S. school for fewer than 24 calendar months </w:t>
            </w:r>
            <w:r>
              <w:rPr>
                <w:sz w:val="22"/>
                <w:szCs w:val="22"/>
              </w:rPr>
              <w:t>at the time of testing</w:t>
            </w:r>
            <w:r w:rsidRPr="00487177">
              <w:rPr>
                <w:sz w:val="22"/>
                <w:szCs w:val="22"/>
              </w:rPr>
              <w:t>.</w:t>
            </w:r>
          </w:p>
        </w:tc>
      </w:tr>
      <w:tr w:rsidR="00840215" w:rsidRPr="00487177" w14:paraId="13CC475E" w14:textId="77777777" w:rsidTr="00E81195">
        <w:tc>
          <w:tcPr>
            <w:tcW w:w="962" w:type="pct"/>
          </w:tcPr>
          <w:p w14:paraId="07A2EB91" w14:textId="77777777" w:rsidR="00840215" w:rsidRPr="00487177" w:rsidRDefault="00840215" w:rsidP="000D3983">
            <w:pPr>
              <w:rPr>
                <w:b/>
                <w:sz w:val="22"/>
                <w:szCs w:val="22"/>
              </w:rPr>
            </w:pPr>
            <w:r w:rsidRPr="00487177">
              <w:rPr>
                <w:b/>
                <w:sz w:val="22"/>
                <w:szCs w:val="22"/>
              </w:rPr>
              <w:t>Assessment Participation Requirements</w:t>
            </w:r>
          </w:p>
        </w:tc>
        <w:tc>
          <w:tcPr>
            <w:tcW w:w="4038" w:type="pct"/>
          </w:tcPr>
          <w:p w14:paraId="310123EF" w14:textId="0A2EF87F" w:rsidR="00840215" w:rsidRPr="00487177" w:rsidRDefault="00840215" w:rsidP="000D3983">
            <w:pPr>
              <w:rPr>
                <w:sz w:val="22"/>
                <w:szCs w:val="22"/>
              </w:rPr>
            </w:pPr>
            <w:r w:rsidRPr="00487177">
              <w:rPr>
                <w:sz w:val="22"/>
                <w:szCs w:val="22"/>
              </w:rPr>
              <w:t>All EL</w:t>
            </w:r>
            <w:r w:rsidR="00022AE5">
              <w:rPr>
                <w:sz w:val="22"/>
                <w:szCs w:val="22"/>
              </w:rPr>
              <w:t>/ML</w:t>
            </w:r>
            <w:r w:rsidRPr="00487177">
              <w:rPr>
                <w:sz w:val="22"/>
                <w:szCs w:val="22"/>
              </w:rPr>
              <w:t>s, including all recently arrived EL</w:t>
            </w:r>
            <w:r w:rsidR="00022AE5">
              <w:rPr>
                <w:sz w:val="22"/>
                <w:szCs w:val="22"/>
              </w:rPr>
              <w:t>/ML</w:t>
            </w:r>
            <w:r w:rsidRPr="00487177">
              <w:rPr>
                <w:sz w:val="22"/>
                <w:szCs w:val="22"/>
              </w:rPr>
              <w:t xml:space="preserve">s, must participate in all assessments. This includes mathematics, ELA and science as well as the </w:t>
            </w:r>
            <w:r>
              <w:rPr>
                <w:sz w:val="22"/>
                <w:szCs w:val="22"/>
              </w:rPr>
              <w:t xml:space="preserve">English </w:t>
            </w:r>
            <w:r w:rsidRPr="00487177">
              <w:rPr>
                <w:sz w:val="22"/>
                <w:szCs w:val="22"/>
              </w:rPr>
              <w:t>language proficiency assessment</w:t>
            </w:r>
            <w:r w:rsidR="00A6075A">
              <w:rPr>
                <w:sz w:val="22"/>
                <w:szCs w:val="22"/>
              </w:rPr>
              <w:t xml:space="preserve"> (i.e. LAS Links)</w:t>
            </w:r>
            <w:r w:rsidRPr="00487177">
              <w:rPr>
                <w:sz w:val="22"/>
                <w:szCs w:val="22"/>
              </w:rPr>
              <w:t>.</w:t>
            </w:r>
          </w:p>
        </w:tc>
      </w:tr>
      <w:tr w:rsidR="00840215" w:rsidRPr="00487177" w14:paraId="693425F8" w14:textId="77777777" w:rsidTr="00E81195">
        <w:tc>
          <w:tcPr>
            <w:tcW w:w="962" w:type="pct"/>
          </w:tcPr>
          <w:p w14:paraId="1EDA95D3" w14:textId="77777777" w:rsidR="00840215" w:rsidRPr="00487177" w:rsidRDefault="00840215" w:rsidP="000D3983">
            <w:pPr>
              <w:rPr>
                <w:b/>
                <w:sz w:val="22"/>
                <w:szCs w:val="22"/>
              </w:rPr>
            </w:pPr>
            <w:r w:rsidRPr="00487177">
              <w:rPr>
                <w:b/>
                <w:sz w:val="22"/>
                <w:szCs w:val="22"/>
              </w:rPr>
              <w:t>Assessment Reporting (typically in the summer months)</w:t>
            </w:r>
          </w:p>
        </w:tc>
        <w:tc>
          <w:tcPr>
            <w:tcW w:w="4038" w:type="pct"/>
          </w:tcPr>
          <w:p w14:paraId="56F3FCC0" w14:textId="49AE7370" w:rsidR="00840215" w:rsidRPr="00487177" w:rsidRDefault="00840215" w:rsidP="00304A8D">
            <w:pPr>
              <w:rPr>
                <w:sz w:val="22"/>
                <w:szCs w:val="22"/>
              </w:rPr>
            </w:pPr>
            <w:r w:rsidRPr="00487177">
              <w:rPr>
                <w:sz w:val="22"/>
                <w:szCs w:val="22"/>
              </w:rPr>
              <w:t xml:space="preserve">Federal law requires </w:t>
            </w:r>
            <w:r>
              <w:rPr>
                <w:sz w:val="22"/>
                <w:szCs w:val="22"/>
              </w:rPr>
              <w:t xml:space="preserve">that </w:t>
            </w:r>
            <w:r w:rsidRPr="00487177">
              <w:rPr>
                <w:sz w:val="22"/>
                <w:szCs w:val="22"/>
              </w:rPr>
              <w:t>all EL</w:t>
            </w:r>
            <w:r w:rsidR="00022AE5">
              <w:rPr>
                <w:sz w:val="22"/>
                <w:szCs w:val="22"/>
              </w:rPr>
              <w:t>/ML</w:t>
            </w:r>
            <w:r w:rsidRPr="00487177">
              <w:rPr>
                <w:sz w:val="22"/>
                <w:szCs w:val="22"/>
              </w:rPr>
              <w:t xml:space="preserve">s </w:t>
            </w:r>
            <w:r>
              <w:rPr>
                <w:sz w:val="22"/>
                <w:szCs w:val="22"/>
              </w:rPr>
              <w:t xml:space="preserve">be included </w:t>
            </w:r>
            <w:r w:rsidRPr="00487177">
              <w:rPr>
                <w:sz w:val="22"/>
                <w:szCs w:val="22"/>
              </w:rPr>
              <w:t>in assessment reporting regardless of time in a U.S. school.</w:t>
            </w:r>
          </w:p>
        </w:tc>
      </w:tr>
      <w:tr w:rsidR="00840215" w:rsidRPr="00487177" w14:paraId="76B68D4C" w14:textId="77777777" w:rsidTr="00E81195">
        <w:tc>
          <w:tcPr>
            <w:tcW w:w="962" w:type="pct"/>
          </w:tcPr>
          <w:p w14:paraId="10A17B3B" w14:textId="77777777" w:rsidR="00840215" w:rsidRPr="00487177" w:rsidRDefault="00840215" w:rsidP="000D3983">
            <w:pPr>
              <w:rPr>
                <w:b/>
                <w:sz w:val="22"/>
                <w:szCs w:val="22"/>
              </w:rPr>
            </w:pPr>
            <w:r w:rsidRPr="00487177">
              <w:rPr>
                <w:b/>
                <w:sz w:val="22"/>
                <w:szCs w:val="22"/>
              </w:rPr>
              <w:t>Accountability Reporting—Achievement Status</w:t>
            </w:r>
          </w:p>
        </w:tc>
        <w:tc>
          <w:tcPr>
            <w:tcW w:w="4038" w:type="pct"/>
          </w:tcPr>
          <w:p w14:paraId="30598E58" w14:textId="268591D3" w:rsidR="00840215" w:rsidRPr="00487177" w:rsidRDefault="00840215" w:rsidP="00BB519A">
            <w:pPr>
              <w:rPr>
                <w:sz w:val="22"/>
                <w:szCs w:val="22"/>
              </w:rPr>
            </w:pPr>
            <w:r w:rsidRPr="00487177">
              <w:rPr>
                <w:sz w:val="22"/>
                <w:szCs w:val="22"/>
              </w:rPr>
              <w:t>Scores earned by recently arrived EL</w:t>
            </w:r>
            <w:r w:rsidR="00022AE5">
              <w:rPr>
                <w:sz w:val="22"/>
                <w:szCs w:val="22"/>
              </w:rPr>
              <w:t>/ML</w:t>
            </w:r>
            <w:r w:rsidRPr="00487177">
              <w:rPr>
                <w:sz w:val="22"/>
                <w:szCs w:val="22"/>
              </w:rPr>
              <w:t xml:space="preserve">s </w:t>
            </w:r>
            <w:r>
              <w:rPr>
                <w:sz w:val="22"/>
                <w:szCs w:val="22"/>
              </w:rPr>
              <w:t xml:space="preserve">are </w:t>
            </w:r>
            <w:r w:rsidRPr="00487177">
              <w:rPr>
                <w:sz w:val="22"/>
                <w:szCs w:val="22"/>
              </w:rPr>
              <w:t>not included in Achievement Status (Indicator 1) calculations.</w:t>
            </w:r>
          </w:p>
        </w:tc>
      </w:tr>
      <w:tr w:rsidR="00840215" w:rsidRPr="00487177" w14:paraId="582FAD71" w14:textId="77777777" w:rsidTr="00E81195">
        <w:tc>
          <w:tcPr>
            <w:tcW w:w="962" w:type="pct"/>
          </w:tcPr>
          <w:p w14:paraId="545799D0" w14:textId="77777777" w:rsidR="00840215" w:rsidRPr="00487177" w:rsidRDefault="00840215" w:rsidP="000D3983">
            <w:pPr>
              <w:rPr>
                <w:b/>
                <w:sz w:val="22"/>
                <w:szCs w:val="22"/>
              </w:rPr>
            </w:pPr>
            <w:r w:rsidRPr="00487177">
              <w:rPr>
                <w:b/>
                <w:sz w:val="22"/>
                <w:szCs w:val="22"/>
              </w:rPr>
              <w:t>Accountability Reporting—Achievement Growth</w:t>
            </w:r>
          </w:p>
        </w:tc>
        <w:tc>
          <w:tcPr>
            <w:tcW w:w="4038" w:type="pct"/>
          </w:tcPr>
          <w:p w14:paraId="1196906F" w14:textId="2D9A8FC9" w:rsidR="00840215" w:rsidRPr="00487177" w:rsidRDefault="00840215" w:rsidP="00B84FB3">
            <w:pPr>
              <w:rPr>
                <w:sz w:val="22"/>
                <w:szCs w:val="22"/>
              </w:rPr>
            </w:pPr>
            <w:r w:rsidRPr="00487177">
              <w:rPr>
                <w:sz w:val="22"/>
                <w:szCs w:val="22"/>
              </w:rPr>
              <w:t xml:space="preserve">Recently </w:t>
            </w:r>
            <w:proofErr w:type="gramStart"/>
            <w:r w:rsidRPr="00487177">
              <w:rPr>
                <w:sz w:val="22"/>
                <w:szCs w:val="22"/>
              </w:rPr>
              <w:t>arrived EL</w:t>
            </w:r>
            <w:r w:rsidR="00022AE5">
              <w:rPr>
                <w:sz w:val="22"/>
                <w:szCs w:val="22"/>
              </w:rPr>
              <w:t>/ML</w:t>
            </w:r>
            <w:r w:rsidRPr="00487177">
              <w:rPr>
                <w:sz w:val="22"/>
                <w:szCs w:val="22"/>
              </w:rPr>
              <w:t>s</w:t>
            </w:r>
            <w:proofErr w:type="gramEnd"/>
            <w:r w:rsidRPr="00487177">
              <w:rPr>
                <w:sz w:val="22"/>
                <w:szCs w:val="22"/>
              </w:rPr>
              <w:t xml:space="preserve"> who have participated in two Smarter Balanced administrations </w:t>
            </w:r>
            <w:r>
              <w:rPr>
                <w:sz w:val="22"/>
                <w:szCs w:val="22"/>
              </w:rPr>
              <w:t>are</w:t>
            </w:r>
            <w:r w:rsidRPr="00487177">
              <w:rPr>
                <w:sz w:val="22"/>
                <w:szCs w:val="22"/>
              </w:rPr>
              <w:t xml:space="preserve"> included in growth calculations (Indicator 2</w:t>
            </w:r>
            <w:r>
              <w:rPr>
                <w:sz w:val="22"/>
                <w:szCs w:val="22"/>
              </w:rPr>
              <w:t>a-d</w:t>
            </w:r>
            <w:r w:rsidRPr="00487177">
              <w:rPr>
                <w:sz w:val="22"/>
                <w:szCs w:val="22"/>
              </w:rPr>
              <w:t xml:space="preserve">). </w:t>
            </w:r>
          </w:p>
        </w:tc>
      </w:tr>
      <w:tr w:rsidR="00B84FB3" w:rsidRPr="00487177" w14:paraId="138F690D" w14:textId="77777777" w:rsidTr="00840215">
        <w:tc>
          <w:tcPr>
            <w:tcW w:w="962" w:type="pct"/>
          </w:tcPr>
          <w:p w14:paraId="0E5E8A79" w14:textId="06AFA51F" w:rsidR="00B84FB3" w:rsidRPr="00487177" w:rsidRDefault="00B84FB3" w:rsidP="00494206">
            <w:pPr>
              <w:rPr>
                <w:b/>
                <w:sz w:val="22"/>
                <w:szCs w:val="22"/>
              </w:rPr>
            </w:pPr>
            <w:r w:rsidRPr="00487177">
              <w:rPr>
                <w:b/>
                <w:sz w:val="22"/>
                <w:szCs w:val="22"/>
              </w:rPr>
              <w:t>Accountability Reporting—</w:t>
            </w:r>
            <w:r w:rsidR="00494206">
              <w:rPr>
                <w:b/>
                <w:sz w:val="22"/>
                <w:szCs w:val="22"/>
              </w:rPr>
              <w:t xml:space="preserve">Progress </w:t>
            </w:r>
            <w:r>
              <w:rPr>
                <w:b/>
                <w:sz w:val="22"/>
                <w:szCs w:val="22"/>
              </w:rPr>
              <w:t>Toward English Language Proficiency</w:t>
            </w:r>
          </w:p>
        </w:tc>
        <w:tc>
          <w:tcPr>
            <w:tcW w:w="4038" w:type="pct"/>
          </w:tcPr>
          <w:p w14:paraId="5BF2FAE1" w14:textId="6617AE41" w:rsidR="00B84FB3" w:rsidRPr="00487177" w:rsidRDefault="00B84FB3" w:rsidP="00494206">
            <w:pPr>
              <w:rPr>
                <w:sz w:val="22"/>
                <w:szCs w:val="22"/>
              </w:rPr>
            </w:pPr>
            <w:r w:rsidRPr="00F922C5">
              <w:rPr>
                <w:sz w:val="22"/>
                <w:szCs w:val="22"/>
              </w:rPr>
              <w:t xml:space="preserve">All </w:t>
            </w:r>
            <w:r w:rsidR="005162A4">
              <w:rPr>
                <w:sz w:val="22"/>
                <w:szCs w:val="22"/>
              </w:rPr>
              <w:t>EL/MLs</w:t>
            </w:r>
            <w:r w:rsidRPr="00F922C5">
              <w:rPr>
                <w:sz w:val="22"/>
                <w:szCs w:val="22"/>
              </w:rPr>
              <w:t xml:space="preserve"> must take the LAS Links assessment annually. All </w:t>
            </w:r>
            <w:r w:rsidR="005162A4">
              <w:rPr>
                <w:sz w:val="22"/>
                <w:szCs w:val="22"/>
              </w:rPr>
              <w:t>EL/MLs</w:t>
            </w:r>
            <w:r w:rsidR="00F922C5" w:rsidRPr="00F922C5">
              <w:rPr>
                <w:sz w:val="22"/>
                <w:szCs w:val="22"/>
              </w:rPr>
              <w:t xml:space="preserve"> </w:t>
            </w:r>
            <w:r w:rsidRPr="00F922C5">
              <w:rPr>
                <w:sz w:val="22"/>
                <w:szCs w:val="22"/>
              </w:rPr>
              <w:t xml:space="preserve">including those who are “recently arrived” with LAS Links scores in consecutive years are included in </w:t>
            </w:r>
            <w:r w:rsidR="00494206" w:rsidRPr="00F922C5">
              <w:rPr>
                <w:sz w:val="22"/>
                <w:szCs w:val="22"/>
              </w:rPr>
              <w:t>Progress</w:t>
            </w:r>
            <w:r w:rsidRPr="00F922C5">
              <w:rPr>
                <w:sz w:val="22"/>
                <w:szCs w:val="22"/>
              </w:rPr>
              <w:t xml:space="preserve"> Toward English Language Proficiency calculations (</w:t>
            </w:r>
            <w:r>
              <w:rPr>
                <w:sz w:val="22"/>
                <w:szCs w:val="22"/>
              </w:rPr>
              <w:t>Indicator</w:t>
            </w:r>
            <w:r w:rsidR="00276B4A">
              <w:rPr>
                <w:sz w:val="22"/>
                <w:szCs w:val="22"/>
              </w:rPr>
              <w:t>s</w:t>
            </w:r>
            <w:r>
              <w:rPr>
                <w:sz w:val="22"/>
                <w:szCs w:val="22"/>
              </w:rPr>
              <w:t xml:space="preserve"> 2e and 2f).</w:t>
            </w:r>
          </w:p>
        </w:tc>
      </w:tr>
      <w:tr w:rsidR="00840215" w:rsidRPr="00487177" w14:paraId="4725F5B3" w14:textId="77777777" w:rsidTr="00E81195">
        <w:tc>
          <w:tcPr>
            <w:tcW w:w="962" w:type="pct"/>
          </w:tcPr>
          <w:p w14:paraId="381DADF4" w14:textId="77777777" w:rsidR="00840215" w:rsidRPr="00487177" w:rsidRDefault="00840215" w:rsidP="000D3983">
            <w:pPr>
              <w:rPr>
                <w:b/>
                <w:sz w:val="22"/>
                <w:szCs w:val="22"/>
              </w:rPr>
            </w:pPr>
            <w:r w:rsidRPr="00487177">
              <w:rPr>
                <w:b/>
                <w:sz w:val="22"/>
                <w:szCs w:val="22"/>
              </w:rPr>
              <w:t>Accountability Reporting—Participation Rates</w:t>
            </w:r>
          </w:p>
        </w:tc>
        <w:tc>
          <w:tcPr>
            <w:tcW w:w="4038" w:type="pct"/>
          </w:tcPr>
          <w:p w14:paraId="5D029549" w14:textId="32949E69" w:rsidR="00840215" w:rsidRPr="00487177" w:rsidRDefault="00840215" w:rsidP="00B84FB3">
            <w:pPr>
              <w:rPr>
                <w:sz w:val="22"/>
                <w:szCs w:val="22"/>
              </w:rPr>
            </w:pPr>
            <w:r w:rsidRPr="00487177">
              <w:rPr>
                <w:sz w:val="22"/>
                <w:szCs w:val="22"/>
              </w:rPr>
              <w:t>All students are included in participation rate calculations for</w:t>
            </w:r>
            <w:r w:rsidR="00B84FB3">
              <w:rPr>
                <w:sz w:val="22"/>
                <w:szCs w:val="22"/>
              </w:rPr>
              <w:t xml:space="preserve"> ELA, math, and science</w:t>
            </w:r>
            <w:r w:rsidRPr="00487177">
              <w:rPr>
                <w:sz w:val="22"/>
                <w:szCs w:val="22"/>
              </w:rPr>
              <w:t>.</w:t>
            </w:r>
          </w:p>
        </w:tc>
      </w:tr>
    </w:tbl>
    <w:p w14:paraId="164FA840" w14:textId="77777777" w:rsidR="00487177" w:rsidRDefault="00487177" w:rsidP="00487177">
      <w:pPr>
        <w:pStyle w:val="Default"/>
        <w:rPr>
          <w:i/>
          <w:sz w:val="22"/>
          <w:szCs w:val="22"/>
        </w:rPr>
      </w:pPr>
    </w:p>
    <w:p w14:paraId="08F65906" w14:textId="5F69C7E5" w:rsidR="0086351F" w:rsidRDefault="00487177" w:rsidP="0086351F">
      <w:pPr>
        <w:rPr>
          <w:rFonts w:cstheme="minorHAnsi"/>
        </w:rPr>
      </w:pPr>
      <w:r w:rsidRPr="00487177">
        <w:rPr>
          <w:rFonts w:cstheme="minorHAnsi"/>
          <w:i/>
        </w:rPr>
        <w:t>Note regarding EL</w:t>
      </w:r>
      <w:r w:rsidR="00FF6333">
        <w:rPr>
          <w:rFonts w:cstheme="minorHAnsi"/>
          <w:i/>
        </w:rPr>
        <w:t>/ML</w:t>
      </w:r>
      <w:r w:rsidRPr="00487177">
        <w:rPr>
          <w:rFonts w:cstheme="minorHAnsi"/>
          <w:i/>
        </w:rPr>
        <w:t xml:space="preserve"> </w:t>
      </w:r>
      <w:r w:rsidR="00105164">
        <w:rPr>
          <w:rFonts w:cstheme="minorHAnsi"/>
          <w:i/>
        </w:rPr>
        <w:t xml:space="preserve">student </w:t>
      </w:r>
      <w:r w:rsidR="00105164" w:rsidRPr="00487177">
        <w:rPr>
          <w:rFonts w:cstheme="minorHAnsi"/>
          <w:i/>
        </w:rPr>
        <w:t xml:space="preserve">group </w:t>
      </w:r>
      <w:r w:rsidRPr="00487177">
        <w:rPr>
          <w:rFonts w:cstheme="minorHAnsi"/>
          <w:i/>
        </w:rPr>
        <w:t>reporting</w:t>
      </w:r>
      <w:r w:rsidRPr="00487177">
        <w:rPr>
          <w:rFonts w:cstheme="minorHAnsi"/>
        </w:rPr>
        <w:t>: When reviewing accountability reports and exploring group results for English learner</w:t>
      </w:r>
      <w:r w:rsidR="00FF6333">
        <w:rPr>
          <w:rFonts w:cstheme="minorHAnsi"/>
        </w:rPr>
        <w:t xml:space="preserve">/multilingual </w:t>
      </w:r>
      <w:proofErr w:type="gramStart"/>
      <w:r w:rsidR="00FF6333">
        <w:rPr>
          <w:rFonts w:cstheme="minorHAnsi"/>
        </w:rPr>
        <w:t>learners</w:t>
      </w:r>
      <w:r w:rsidRPr="00487177">
        <w:rPr>
          <w:rFonts w:cstheme="minorHAnsi"/>
        </w:rPr>
        <w:t xml:space="preserve"> in particular, keep</w:t>
      </w:r>
      <w:proofErr w:type="gramEnd"/>
      <w:r w:rsidRPr="00487177">
        <w:rPr>
          <w:rFonts w:cstheme="minorHAnsi"/>
        </w:rPr>
        <w:t xml:space="preserve"> in mind </w:t>
      </w:r>
      <w:r w:rsidR="00304A8D">
        <w:rPr>
          <w:rFonts w:cstheme="minorHAnsi"/>
        </w:rPr>
        <w:t>the “</w:t>
      </w:r>
      <w:r w:rsidRPr="00487177">
        <w:rPr>
          <w:rFonts w:cstheme="minorHAnsi"/>
        </w:rPr>
        <w:t xml:space="preserve">EL Flex” </w:t>
      </w:r>
      <w:r w:rsidR="00304A8D">
        <w:rPr>
          <w:rFonts w:cstheme="minorHAnsi"/>
        </w:rPr>
        <w:t xml:space="preserve">group </w:t>
      </w:r>
      <w:r w:rsidRPr="00487177">
        <w:rPr>
          <w:rFonts w:cstheme="minorHAnsi"/>
        </w:rPr>
        <w:t xml:space="preserve">for accountability. EL Flex includes students who were formerly identified as </w:t>
      </w:r>
      <w:r w:rsidR="00304A8D">
        <w:rPr>
          <w:rFonts w:cstheme="minorHAnsi"/>
        </w:rPr>
        <w:t xml:space="preserve">an </w:t>
      </w:r>
      <w:r w:rsidRPr="00487177">
        <w:rPr>
          <w:rFonts w:cstheme="minorHAnsi"/>
        </w:rPr>
        <w:t>EL</w:t>
      </w:r>
      <w:r w:rsidR="00FF6333">
        <w:rPr>
          <w:rFonts w:cstheme="minorHAnsi"/>
        </w:rPr>
        <w:t>/ML</w:t>
      </w:r>
      <w:r w:rsidRPr="00487177">
        <w:rPr>
          <w:rFonts w:cstheme="minorHAnsi"/>
        </w:rPr>
        <w:t xml:space="preserve">. Specifically, any student who is not </w:t>
      </w:r>
      <w:r w:rsidR="00304A8D">
        <w:rPr>
          <w:rFonts w:cstheme="minorHAnsi"/>
        </w:rPr>
        <w:t xml:space="preserve">an </w:t>
      </w:r>
      <w:r w:rsidRPr="00487177">
        <w:rPr>
          <w:rFonts w:cstheme="minorHAnsi"/>
        </w:rPr>
        <w:t>EL</w:t>
      </w:r>
      <w:r w:rsidR="00FF6333">
        <w:rPr>
          <w:rFonts w:cstheme="minorHAnsi"/>
        </w:rPr>
        <w:t>/ML</w:t>
      </w:r>
      <w:r w:rsidRPr="00487177">
        <w:rPr>
          <w:rFonts w:cstheme="minorHAnsi"/>
        </w:rPr>
        <w:t xml:space="preserve"> at the time of testing but who had been a member of the EL</w:t>
      </w:r>
      <w:r w:rsidR="00FF6333">
        <w:rPr>
          <w:rFonts w:cstheme="minorHAnsi"/>
        </w:rPr>
        <w:t>/ML</w:t>
      </w:r>
      <w:r w:rsidRPr="00487177">
        <w:rPr>
          <w:rFonts w:cstheme="minorHAnsi"/>
        </w:rPr>
        <w:t xml:space="preserve"> </w:t>
      </w:r>
      <w:r w:rsidR="00105164">
        <w:rPr>
          <w:rFonts w:cstheme="minorHAnsi"/>
        </w:rPr>
        <w:t xml:space="preserve">student </w:t>
      </w:r>
      <w:r w:rsidR="00105164" w:rsidRPr="00487177">
        <w:rPr>
          <w:rFonts w:cstheme="minorHAnsi"/>
        </w:rPr>
        <w:t xml:space="preserve">group </w:t>
      </w:r>
      <w:proofErr w:type="gramStart"/>
      <w:r w:rsidRPr="00487177">
        <w:rPr>
          <w:rFonts w:cstheme="minorHAnsi"/>
        </w:rPr>
        <w:t>in</w:t>
      </w:r>
      <w:proofErr w:type="gramEnd"/>
      <w:r w:rsidRPr="00487177">
        <w:rPr>
          <w:rFonts w:cstheme="minorHAnsi"/>
        </w:rPr>
        <w:t xml:space="preserve"> any time up to </w:t>
      </w:r>
      <w:r w:rsidR="00B223DC">
        <w:rPr>
          <w:rFonts w:cstheme="minorHAnsi"/>
        </w:rPr>
        <w:t xml:space="preserve">four </w:t>
      </w:r>
      <w:r w:rsidRPr="00487177">
        <w:rPr>
          <w:rFonts w:cstheme="minorHAnsi"/>
        </w:rPr>
        <w:t xml:space="preserve">years previous, are included in the EL flexibility group. </w:t>
      </w:r>
      <w:r w:rsidR="0086351F">
        <w:rPr>
          <w:rFonts w:cstheme="minorHAnsi"/>
        </w:rPr>
        <w:t>For a detailed explanation of how the “EL Flex” group is established, see the “</w:t>
      </w:r>
      <w:hyperlink w:anchor="_File_Preparation" w:history="1">
        <w:r w:rsidR="0086351F" w:rsidRPr="0086351F">
          <w:rPr>
            <w:rStyle w:val="Hyperlink"/>
            <w:rFonts w:cstheme="minorHAnsi"/>
          </w:rPr>
          <w:t>File Preparation</w:t>
        </w:r>
      </w:hyperlink>
      <w:r w:rsidR="0086351F">
        <w:rPr>
          <w:rFonts w:cstheme="minorHAnsi"/>
        </w:rPr>
        <w:t xml:space="preserve">” section of the </w:t>
      </w:r>
      <w:r w:rsidR="0086351F" w:rsidRPr="0086351F">
        <w:rPr>
          <w:rFonts w:cstheme="minorHAnsi"/>
        </w:rPr>
        <w:t>Performance Index Calculation Rules</w:t>
      </w:r>
      <w:r w:rsidR="0086351F">
        <w:rPr>
          <w:rFonts w:cstheme="minorHAnsi"/>
        </w:rPr>
        <w:t xml:space="preserve"> in this document. </w:t>
      </w:r>
    </w:p>
    <w:p w14:paraId="6DC1F060" w14:textId="77777777" w:rsidR="00D751B0" w:rsidRDefault="00D751B0" w:rsidP="00487177">
      <w:pPr>
        <w:pStyle w:val="Default"/>
        <w:rPr>
          <w:rFonts w:asciiTheme="minorHAnsi" w:hAnsiTheme="minorHAnsi" w:cstheme="minorHAnsi"/>
        </w:rPr>
        <w:sectPr w:rsidR="00D751B0" w:rsidSect="00057BDB">
          <w:pgSz w:w="15840" w:h="12240" w:orient="landscape"/>
          <w:pgMar w:top="1440" w:right="1440" w:bottom="1440" w:left="1440" w:header="720" w:footer="720" w:gutter="0"/>
          <w:cols w:space="720"/>
          <w:docGrid w:linePitch="360"/>
        </w:sectPr>
      </w:pPr>
    </w:p>
    <w:p w14:paraId="442F91BB" w14:textId="77777777" w:rsidR="00586001" w:rsidRDefault="00DA6C0F" w:rsidP="00586001">
      <w:pPr>
        <w:pStyle w:val="Heading2"/>
        <w:spacing w:before="0" w:after="0"/>
      </w:pPr>
      <w:bookmarkStart w:id="49" w:name="_Toc213231068"/>
      <w:r w:rsidRPr="00894759">
        <w:lastRenderedPageBreak/>
        <w:t xml:space="preserve">Assigning </w:t>
      </w:r>
      <w:r w:rsidR="00586001" w:rsidRPr="00894759">
        <w:t>School Categories</w:t>
      </w:r>
      <w:bookmarkEnd w:id="49"/>
      <w:r w:rsidR="00586001">
        <w:t xml:space="preserve"> </w:t>
      </w:r>
    </w:p>
    <w:p w14:paraId="6FF67A56" w14:textId="77777777" w:rsidR="00D751B0" w:rsidRDefault="00D751B0" w:rsidP="00487177">
      <w:pPr>
        <w:pStyle w:val="Default"/>
        <w:rPr>
          <w:rFonts w:asciiTheme="minorHAnsi" w:hAnsiTheme="minorHAnsi" w:cstheme="minorHAnsi"/>
        </w:rPr>
      </w:pPr>
    </w:p>
    <w:p w14:paraId="5DC0396A" w14:textId="77777777" w:rsidR="003E5513" w:rsidRDefault="0079042C" w:rsidP="0079042C">
      <w:r>
        <w:t xml:space="preserve">As required under Connecticut General Statutes Section 10-223e, Connecticut has implemented a </w:t>
      </w:r>
      <w:proofErr w:type="gramStart"/>
      <w:r>
        <w:t>five category</w:t>
      </w:r>
      <w:proofErr w:type="gramEnd"/>
      <w:r>
        <w:t xml:space="preserve"> school classification system. A </w:t>
      </w:r>
      <w:r w:rsidR="003E5513">
        <w:t xml:space="preserve">brief </w:t>
      </w:r>
      <w:r>
        <w:t xml:space="preserve">overview of the school classification system is provided in </w:t>
      </w:r>
      <w:hyperlink r:id="rId272" w:history="1">
        <w:r w:rsidRPr="00583308">
          <w:rPr>
            <w:rStyle w:val="Hyperlink"/>
            <w:rFonts w:eastAsiaTheme="minorHAnsi" w:cstheme="minorHAnsi"/>
          </w:rPr>
          <w:t>Connecticut’s approved ESSA plan</w:t>
        </w:r>
      </w:hyperlink>
      <w:r>
        <w:rPr>
          <w:rStyle w:val="Hyperlink"/>
          <w:rFonts w:eastAsiaTheme="minorHAnsi" w:cstheme="minorHAnsi"/>
          <w:u w:val="none"/>
        </w:rPr>
        <w:t xml:space="preserve"> </w:t>
      </w:r>
      <w:r w:rsidRPr="0079042C">
        <w:rPr>
          <w:rStyle w:val="Hyperlink"/>
          <w:rFonts w:eastAsiaTheme="minorHAnsi" w:cstheme="minorHAnsi"/>
          <w:color w:val="auto"/>
          <w:u w:val="none"/>
        </w:rPr>
        <w:t xml:space="preserve">(p. 47). </w:t>
      </w:r>
      <w:r>
        <w:t xml:space="preserve">All schools are placed into one of five categories. </w:t>
      </w:r>
    </w:p>
    <w:p w14:paraId="3267813C" w14:textId="77777777" w:rsidR="00265DF9" w:rsidRDefault="00265DF9" w:rsidP="0079042C"/>
    <w:p w14:paraId="47D59996" w14:textId="7DC7EC21" w:rsidR="0029078A" w:rsidRDefault="0079042C" w:rsidP="0079042C">
      <w:r>
        <w:t>In 2015-16</w:t>
      </w:r>
      <w:r w:rsidR="0029078A">
        <w:t xml:space="preserve"> and 2016-17</w:t>
      </w:r>
      <w:r>
        <w:t xml:space="preserve">, Category 1 schools were those in the top quartile, Category 2 schools were those in the two middle quartiles and Category 3 schools were in the bottom quartile. The cut values from 2015-16 and 2016-17 </w:t>
      </w:r>
      <w:r w:rsidR="003E5513">
        <w:t xml:space="preserve">informed the </w:t>
      </w:r>
      <w:r>
        <w:t xml:space="preserve">establishment of criterion-referenced cut points </w:t>
      </w:r>
      <w:r w:rsidR="003E5513">
        <w:t>implemented for the first time as part of 2017-18 accountability reporting</w:t>
      </w:r>
      <w:r w:rsidR="00692058">
        <w:t xml:space="preserve">. </w:t>
      </w:r>
      <w:r w:rsidR="00820E2C">
        <w:t xml:space="preserve">The </w:t>
      </w:r>
      <w:r w:rsidR="00265DF9">
        <w:t>table below shows the range of possible Accountability Index values associated with each school category based on the criterion-referenced cut points</w:t>
      </w:r>
      <w:r w:rsidR="00820E2C">
        <w:t>.</w:t>
      </w:r>
    </w:p>
    <w:p w14:paraId="6871F192" w14:textId="77777777" w:rsidR="0029078A" w:rsidRDefault="0029078A" w:rsidP="0079042C"/>
    <w:tbl>
      <w:tblPr>
        <w:tblStyle w:val="TableGrid"/>
        <w:tblW w:w="0" w:type="auto"/>
        <w:jc w:val="center"/>
        <w:tblLook w:val="04A0" w:firstRow="1" w:lastRow="0" w:firstColumn="1" w:lastColumn="0" w:noHBand="0" w:noVBand="1"/>
      </w:tblPr>
      <w:tblGrid>
        <w:gridCol w:w="1911"/>
        <w:gridCol w:w="3022"/>
      </w:tblGrid>
      <w:tr w:rsidR="0029078A" w14:paraId="168AA8A4" w14:textId="77777777" w:rsidTr="00820E2C">
        <w:trPr>
          <w:jc w:val="center"/>
        </w:trPr>
        <w:tc>
          <w:tcPr>
            <w:tcW w:w="1911" w:type="dxa"/>
            <w:shd w:val="clear" w:color="auto" w:fill="000000" w:themeFill="text1"/>
          </w:tcPr>
          <w:p w14:paraId="764D6552" w14:textId="77777777" w:rsidR="0029078A" w:rsidRPr="00820E2C" w:rsidRDefault="00820E2C" w:rsidP="00820E2C">
            <w:pPr>
              <w:jc w:val="center"/>
              <w:rPr>
                <w:b/>
                <w:color w:val="FFFFFF" w:themeColor="background1"/>
                <w:highlight w:val="black"/>
              </w:rPr>
            </w:pPr>
            <w:r w:rsidRPr="00820E2C">
              <w:rPr>
                <w:b/>
                <w:color w:val="FFFFFF" w:themeColor="background1"/>
                <w:highlight w:val="black"/>
              </w:rPr>
              <w:t xml:space="preserve">School </w:t>
            </w:r>
            <w:r w:rsidR="0029078A" w:rsidRPr="00820E2C">
              <w:rPr>
                <w:b/>
                <w:color w:val="FFFFFF" w:themeColor="background1"/>
                <w:highlight w:val="black"/>
              </w:rPr>
              <w:t>Category</w:t>
            </w:r>
          </w:p>
        </w:tc>
        <w:tc>
          <w:tcPr>
            <w:tcW w:w="3022" w:type="dxa"/>
            <w:shd w:val="clear" w:color="auto" w:fill="000000" w:themeFill="text1"/>
          </w:tcPr>
          <w:p w14:paraId="12350197" w14:textId="77777777" w:rsidR="0029078A" w:rsidRPr="00820E2C" w:rsidRDefault="0029078A" w:rsidP="00820E2C">
            <w:pPr>
              <w:jc w:val="center"/>
              <w:rPr>
                <w:b/>
                <w:color w:val="FFFFFF" w:themeColor="background1"/>
                <w:highlight w:val="black"/>
              </w:rPr>
            </w:pPr>
            <w:r w:rsidRPr="00820E2C">
              <w:rPr>
                <w:b/>
                <w:color w:val="FFFFFF" w:themeColor="background1"/>
                <w:highlight w:val="black"/>
              </w:rPr>
              <w:t>Accountability Index Values</w:t>
            </w:r>
          </w:p>
        </w:tc>
      </w:tr>
      <w:tr w:rsidR="0029078A" w14:paraId="47E7C2BD" w14:textId="77777777" w:rsidTr="00820E2C">
        <w:trPr>
          <w:jc w:val="center"/>
        </w:trPr>
        <w:tc>
          <w:tcPr>
            <w:tcW w:w="1911" w:type="dxa"/>
          </w:tcPr>
          <w:p w14:paraId="60746A8D" w14:textId="77777777" w:rsidR="0029078A" w:rsidRDefault="0029078A" w:rsidP="00820E2C">
            <w:pPr>
              <w:jc w:val="center"/>
            </w:pPr>
            <w:r>
              <w:t>1</w:t>
            </w:r>
          </w:p>
        </w:tc>
        <w:tc>
          <w:tcPr>
            <w:tcW w:w="3022" w:type="dxa"/>
          </w:tcPr>
          <w:p w14:paraId="6D288E4B" w14:textId="77777777" w:rsidR="0029078A" w:rsidRDefault="0029078A" w:rsidP="00820E2C">
            <w:pPr>
              <w:jc w:val="center"/>
            </w:pPr>
            <w:r>
              <w:t>85 – 100</w:t>
            </w:r>
          </w:p>
        </w:tc>
      </w:tr>
      <w:tr w:rsidR="0029078A" w14:paraId="273557A2" w14:textId="77777777" w:rsidTr="00820E2C">
        <w:trPr>
          <w:jc w:val="center"/>
        </w:trPr>
        <w:tc>
          <w:tcPr>
            <w:tcW w:w="1911" w:type="dxa"/>
          </w:tcPr>
          <w:p w14:paraId="2126B14B" w14:textId="77777777" w:rsidR="0029078A" w:rsidRDefault="0029078A" w:rsidP="00820E2C">
            <w:pPr>
              <w:jc w:val="center"/>
            </w:pPr>
            <w:r>
              <w:t>2</w:t>
            </w:r>
          </w:p>
        </w:tc>
        <w:tc>
          <w:tcPr>
            <w:tcW w:w="3022" w:type="dxa"/>
          </w:tcPr>
          <w:p w14:paraId="646C3B8C" w14:textId="77777777" w:rsidR="0029078A" w:rsidRDefault="0029078A" w:rsidP="00820E2C">
            <w:pPr>
              <w:jc w:val="center"/>
            </w:pPr>
            <w:r>
              <w:t>70 – 84.9</w:t>
            </w:r>
          </w:p>
        </w:tc>
      </w:tr>
      <w:tr w:rsidR="0029078A" w14:paraId="54EFBC08" w14:textId="77777777" w:rsidTr="00820E2C">
        <w:trPr>
          <w:jc w:val="center"/>
        </w:trPr>
        <w:tc>
          <w:tcPr>
            <w:tcW w:w="1911" w:type="dxa"/>
          </w:tcPr>
          <w:p w14:paraId="446F994C" w14:textId="77777777" w:rsidR="0029078A" w:rsidRDefault="0029078A" w:rsidP="00820E2C">
            <w:pPr>
              <w:jc w:val="center"/>
            </w:pPr>
            <w:r>
              <w:t>3</w:t>
            </w:r>
          </w:p>
        </w:tc>
        <w:tc>
          <w:tcPr>
            <w:tcW w:w="3022" w:type="dxa"/>
          </w:tcPr>
          <w:p w14:paraId="0858E256" w14:textId="77777777" w:rsidR="0029078A" w:rsidRDefault="0029078A" w:rsidP="00820E2C">
            <w:pPr>
              <w:jc w:val="center"/>
            </w:pPr>
            <w:r>
              <w:t>0 – 69.9</w:t>
            </w:r>
          </w:p>
        </w:tc>
      </w:tr>
    </w:tbl>
    <w:p w14:paraId="0C0D60FE" w14:textId="77777777" w:rsidR="0029078A" w:rsidRDefault="0029078A" w:rsidP="0079042C"/>
    <w:p w14:paraId="784E9AD4" w14:textId="7865AECC" w:rsidR="003E5513" w:rsidRDefault="0029078A" w:rsidP="0079042C">
      <w:r>
        <w:t xml:space="preserve">As in prior years, low participation rates, achievement gaps, graduation rate gaps, and identification as a Turnaround or Focus </w:t>
      </w:r>
      <w:r w:rsidR="00DC6380">
        <w:t>S</w:t>
      </w:r>
      <w:r>
        <w:t>chool may result in a lower school category than the initial assignment</w:t>
      </w:r>
      <w:r w:rsidR="00820E2C">
        <w:t xml:space="preserve"> based on Accountability Index. </w:t>
      </w:r>
    </w:p>
    <w:p w14:paraId="7A96BDCF" w14:textId="77777777" w:rsidR="003E5513" w:rsidRDefault="003E5513" w:rsidP="0079042C"/>
    <w:p w14:paraId="3AA23B0A" w14:textId="3C4A3B79" w:rsidR="005126EA" w:rsidRDefault="00596ACD" w:rsidP="0079042C">
      <w:r>
        <w:t xml:space="preserve">The CSDE identifies new Turnaround schools </w:t>
      </w:r>
      <w:r w:rsidR="0014019D">
        <w:t xml:space="preserve">every three years. </w:t>
      </w:r>
      <w:r w:rsidR="00A06A55">
        <w:t xml:space="preserve">Turnaround </w:t>
      </w:r>
      <w:r w:rsidR="0053431A">
        <w:t>s</w:t>
      </w:r>
      <w:r w:rsidR="00A06A55">
        <w:t>chools are those with low overall performance based on the accountability index</w:t>
      </w:r>
      <w:r w:rsidR="00C25178">
        <w:t xml:space="preserve"> or consistently low graduation rates</w:t>
      </w:r>
      <w:r w:rsidR="00A06A55">
        <w:t xml:space="preserve">. </w:t>
      </w:r>
      <w:r w:rsidR="005331BA">
        <w:t xml:space="preserve">Newly identified </w:t>
      </w:r>
      <w:r w:rsidR="00C43E78">
        <w:t xml:space="preserve">Turnaround </w:t>
      </w:r>
      <w:r w:rsidR="005331BA">
        <w:t xml:space="preserve">schools are placed in Category 4. </w:t>
      </w:r>
      <w:r w:rsidR="0014019D">
        <w:t xml:space="preserve">A new group of Turnaround schools was </w:t>
      </w:r>
      <w:r w:rsidR="0037751D">
        <w:t xml:space="preserve">last </w:t>
      </w:r>
      <w:r w:rsidR="0014019D">
        <w:t xml:space="preserve">identified during the 2022-23 school year, so new Turnaround schools </w:t>
      </w:r>
      <w:r w:rsidR="003601D6">
        <w:t>based on o</w:t>
      </w:r>
      <w:r w:rsidR="00DC2898">
        <w:t xml:space="preserve">verall accountability index or low graduation rates </w:t>
      </w:r>
      <w:r w:rsidR="00594D2D">
        <w:t>will be identified in 202</w:t>
      </w:r>
      <w:r w:rsidR="00831176">
        <w:t>5</w:t>
      </w:r>
      <w:r w:rsidR="00594D2D">
        <w:t>-2</w:t>
      </w:r>
      <w:r w:rsidR="00831176">
        <w:t>6</w:t>
      </w:r>
      <w:r w:rsidR="00594D2D">
        <w:t xml:space="preserve">. </w:t>
      </w:r>
      <w:r w:rsidR="00B71AAA">
        <w:t>Turnaround schools that do not meet the exit criteria within four years are moved to Category 5.</w:t>
      </w:r>
    </w:p>
    <w:p w14:paraId="65944EF4" w14:textId="77777777" w:rsidR="005126EA" w:rsidRDefault="005126EA" w:rsidP="0079042C"/>
    <w:p w14:paraId="110658D2" w14:textId="08E42F9B" w:rsidR="00276B4A" w:rsidRDefault="00265DF9" w:rsidP="0079042C">
      <w:r>
        <w:t xml:space="preserve">Focus schools are those with consistently lagging academic achievement, growth, or graduation rates for </w:t>
      </w:r>
      <w:r w:rsidR="00A6075A">
        <w:t xml:space="preserve">students with </w:t>
      </w:r>
      <w:r>
        <w:t xml:space="preserve">high needs. </w:t>
      </w:r>
      <w:r w:rsidR="00F05799">
        <w:t xml:space="preserve">Focus schools are identified annually. </w:t>
      </w:r>
      <w:r w:rsidR="00C764E8">
        <w:t xml:space="preserve">Newly identified </w:t>
      </w:r>
      <w:r w:rsidR="001E1B45">
        <w:t>Focus</w:t>
      </w:r>
      <w:r w:rsidR="00C764E8">
        <w:t xml:space="preserve"> schools are placed in Category 4. </w:t>
      </w:r>
      <w:r w:rsidR="001E1B45">
        <w:t>Focus schools that do not meet the exit criteria within four years are moved to Category 5.</w:t>
      </w:r>
      <w:r w:rsidR="00C600A6">
        <w:t xml:space="preserve"> </w:t>
      </w:r>
    </w:p>
    <w:p w14:paraId="6C24AB01" w14:textId="77777777" w:rsidR="00276B4A" w:rsidRDefault="00276B4A" w:rsidP="0079042C"/>
    <w:p w14:paraId="3E5E4916" w14:textId="23830DAA" w:rsidR="00691E97" w:rsidRDefault="0008401D" w:rsidP="0079042C">
      <w:r>
        <w:t xml:space="preserve">There is a </w:t>
      </w:r>
      <w:r w:rsidR="00EA26DA">
        <w:t>subset</w:t>
      </w:r>
      <w:r>
        <w:t xml:space="preserve"> of Focus schools that are identified as having one or more Turnaround </w:t>
      </w:r>
      <w:r w:rsidR="001E2E2C">
        <w:t>student groups</w:t>
      </w:r>
      <w:r>
        <w:t xml:space="preserve">. </w:t>
      </w:r>
      <w:r w:rsidR="00AB2D5F">
        <w:t xml:space="preserve">These schools are sometimes referred to as Additional Targeted Support and Intervention schools or ATSI. </w:t>
      </w:r>
      <w:r w:rsidR="003A6C52">
        <w:t xml:space="preserve">The identification schedule </w:t>
      </w:r>
      <w:r w:rsidR="00B95BCC">
        <w:t xml:space="preserve">is on the same timeline as the Turnaround school </w:t>
      </w:r>
      <w:r w:rsidR="00C904E7">
        <w:t xml:space="preserve">identification timeline (i.e. every three years). </w:t>
      </w:r>
      <w:r w:rsidR="001E2E2C">
        <w:t xml:space="preserve">A Turnaround student group is identified </w:t>
      </w:r>
      <w:r w:rsidR="0065271D">
        <w:t>by calculating student group performance on every available indicator</w:t>
      </w:r>
      <w:r w:rsidR="00F13A6C">
        <w:t xml:space="preserve"> to establish a</w:t>
      </w:r>
      <w:r w:rsidR="00D64E52">
        <w:t>n overall</w:t>
      </w:r>
      <w:r w:rsidR="00F13A6C">
        <w:t xml:space="preserve"> student group accountability index. If </w:t>
      </w:r>
      <w:r w:rsidR="00127E0E">
        <w:t>a s</w:t>
      </w:r>
      <w:r w:rsidR="00F13A6C">
        <w:t>tudent</w:t>
      </w:r>
      <w:r w:rsidR="003A6C52">
        <w:t xml:space="preserve"> group </w:t>
      </w:r>
      <w:r w:rsidR="003E25D3">
        <w:t xml:space="preserve">accountability </w:t>
      </w:r>
      <w:r w:rsidR="003A6C52">
        <w:t xml:space="preserve">index </w:t>
      </w:r>
      <w:r w:rsidR="00127E0E">
        <w:t xml:space="preserve">falls </w:t>
      </w:r>
      <w:r w:rsidR="00BB0F94">
        <w:t xml:space="preserve">at or </w:t>
      </w:r>
      <w:r w:rsidR="00127E0E">
        <w:t xml:space="preserve">below the Turnaround school identification threshold, the Focus school’s student group is </w:t>
      </w:r>
      <w:r w:rsidR="00127E0E">
        <w:lastRenderedPageBreak/>
        <w:t xml:space="preserve">identified as a Turnaround </w:t>
      </w:r>
      <w:r w:rsidR="003E25D3">
        <w:t xml:space="preserve">student group. </w:t>
      </w:r>
      <w:r w:rsidR="00464D70">
        <w:t xml:space="preserve">An ATSI school maintains </w:t>
      </w:r>
      <w:r w:rsidR="00693E19">
        <w:t>its Focus school category of 4 or 5.</w:t>
      </w:r>
    </w:p>
    <w:p w14:paraId="5E9D1442" w14:textId="77777777" w:rsidR="00691E97" w:rsidRDefault="00691E97" w:rsidP="0079042C"/>
    <w:p w14:paraId="31589D77" w14:textId="7B83216E" w:rsidR="00A852CC" w:rsidRDefault="00F06B21" w:rsidP="00A852CC">
      <w:r>
        <w:t xml:space="preserve">To </w:t>
      </w:r>
      <w:r w:rsidR="00954950">
        <w:t xml:space="preserve">exit, </w:t>
      </w:r>
      <w:r w:rsidR="00A70D12">
        <w:t xml:space="preserve">Turnaround schools must </w:t>
      </w:r>
      <w:r w:rsidR="00FA348A" w:rsidRPr="00FA348A">
        <w:t>no longer meet the reason for their identification in two consecutive years after identification and </w:t>
      </w:r>
      <w:r w:rsidR="00954950">
        <w:t xml:space="preserve">must </w:t>
      </w:r>
      <w:r w:rsidR="00FA348A" w:rsidRPr="00FA348A">
        <w:t>demonstrate substantial improvement and continued progress</w:t>
      </w:r>
      <w:r w:rsidR="006277B9">
        <w:t xml:space="preserve">. </w:t>
      </w:r>
      <w:r w:rsidR="007F43E5">
        <w:t xml:space="preserve">Focus schools </w:t>
      </w:r>
      <w:r w:rsidR="006111AB">
        <w:t>must</w:t>
      </w:r>
      <w:r w:rsidR="0087163F">
        <w:t xml:space="preserve"> </w:t>
      </w:r>
      <w:r w:rsidR="0087163F" w:rsidRPr="00FA348A">
        <w:t xml:space="preserve">no longer meet the reason for their identification in two </w:t>
      </w:r>
      <w:proofErr w:type="gramStart"/>
      <w:r w:rsidR="0087163F">
        <w:t>of</w:t>
      </w:r>
      <w:proofErr w:type="gramEnd"/>
      <w:r w:rsidR="0087163F">
        <w:t xml:space="preserve"> three </w:t>
      </w:r>
      <w:r w:rsidR="0087163F" w:rsidRPr="00FA348A">
        <w:t>years after identification and </w:t>
      </w:r>
      <w:r w:rsidR="0087163F">
        <w:t xml:space="preserve">must </w:t>
      </w:r>
      <w:r w:rsidR="0087163F" w:rsidRPr="00FA348A">
        <w:t>demonstrate substantial improvement and continued progress</w:t>
      </w:r>
      <w:r w:rsidR="0087163F">
        <w:t>.</w:t>
      </w:r>
      <w:r w:rsidR="00C04CB9" w:rsidRPr="000628AF">
        <w:t xml:space="preserve"> </w:t>
      </w:r>
      <w:r w:rsidR="00B9301A">
        <w:t xml:space="preserve">A Focus school </w:t>
      </w:r>
      <w:r w:rsidR="00BF1CBA">
        <w:t xml:space="preserve">with one or more Turnaround student groups </w:t>
      </w:r>
      <w:r w:rsidR="00B9301A">
        <w:t xml:space="preserve">will lose its ATSI designation if </w:t>
      </w:r>
      <w:r w:rsidR="00315558">
        <w:t>the Turnaround student group(s)</w:t>
      </w:r>
      <w:r w:rsidR="00D81756">
        <w:t xml:space="preserve"> no longer meet the reason for their identification in </w:t>
      </w:r>
      <w:r w:rsidR="00D81756" w:rsidRPr="00FA348A">
        <w:t>two consecutive years after identification and </w:t>
      </w:r>
      <w:r w:rsidR="0053650A">
        <w:t xml:space="preserve">they </w:t>
      </w:r>
      <w:r w:rsidR="00D81756" w:rsidRPr="00FA348A">
        <w:t>demonstrate substantial improvement and continued progress</w:t>
      </w:r>
      <w:r w:rsidR="00065784">
        <w:t xml:space="preserve"> on the student group index for the student groups that were the basis for identification</w:t>
      </w:r>
      <w:r w:rsidR="00D81756">
        <w:t>.</w:t>
      </w:r>
      <w:r w:rsidR="00260799">
        <w:t xml:space="preserve"> If a Focus school with one or more Turnaround student groups does not </w:t>
      </w:r>
      <w:proofErr w:type="gramStart"/>
      <w:r w:rsidR="00260799">
        <w:t>exit</w:t>
      </w:r>
      <w:proofErr w:type="gramEnd"/>
      <w:r w:rsidR="00260799">
        <w:t xml:space="preserve"> </w:t>
      </w:r>
      <w:r w:rsidR="00A47E85">
        <w:t xml:space="preserve">ATSI status within four years, the </w:t>
      </w:r>
      <w:r w:rsidR="00464653">
        <w:t>ATSI school will be identified as a Turnaround school</w:t>
      </w:r>
      <w:r w:rsidR="00A47E85">
        <w:t xml:space="preserve"> and will be placed in Category 5</w:t>
      </w:r>
      <w:r w:rsidR="00464653">
        <w:t xml:space="preserve">. </w:t>
      </w:r>
      <w:r w:rsidR="001F38A1">
        <w:t xml:space="preserve">An ATSI school that transitions to Turnaround will be subject to Turnaround school exit standards. </w:t>
      </w:r>
    </w:p>
    <w:p w14:paraId="6B32A8CF" w14:textId="2F9DB9DE" w:rsidR="00AA180C" w:rsidRDefault="00AA180C" w:rsidP="002F7033"/>
    <w:p w14:paraId="69267166" w14:textId="0B82488C" w:rsidR="002F7033" w:rsidRDefault="00FF7D0D" w:rsidP="008C2148">
      <w:r>
        <w:t xml:space="preserve">Turnaround and </w:t>
      </w:r>
      <w:r w:rsidR="00ED3670">
        <w:t xml:space="preserve">all types of </w:t>
      </w:r>
      <w:r>
        <w:t xml:space="preserve">Focus schools are evaluated annually to determine whether the school has </w:t>
      </w:r>
      <w:r w:rsidR="006F0B84">
        <w:t xml:space="preserve">earned a “year of credit” </w:t>
      </w:r>
      <w:r>
        <w:t>toward exit.</w:t>
      </w:r>
      <w:r w:rsidR="00AA180C">
        <w:t xml:space="preserve"> </w:t>
      </w:r>
      <w:r w:rsidR="009811A7">
        <w:t xml:space="preserve">For Turnaround schools identified based on the overall </w:t>
      </w:r>
      <w:r w:rsidR="00BD09EF">
        <w:t>a</w:t>
      </w:r>
      <w:r w:rsidR="009811A7">
        <w:t xml:space="preserve">ccountability </w:t>
      </w:r>
      <w:r w:rsidR="00BD09EF">
        <w:t>i</w:t>
      </w:r>
      <w:r w:rsidR="009811A7">
        <w:t xml:space="preserve">ndex, </w:t>
      </w:r>
      <w:r w:rsidR="000440ED">
        <w:t xml:space="preserve">“year of credit” is awarded when the </w:t>
      </w:r>
      <w:r w:rsidR="00B01F9F">
        <w:t xml:space="preserve">three-year </w:t>
      </w:r>
      <w:r w:rsidR="000440ED">
        <w:t xml:space="preserve">weighted average </w:t>
      </w:r>
      <w:r w:rsidR="00D34763">
        <w:t xml:space="preserve">of the </w:t>
      </w:r>
      <w:r w:rsidR="00B01F9F">
        <w:t>a</w:t>
      </w:r>
      <w:r w:rsidR="00D34763">
        <w:t xml:space="preserve">ccountability </w:t>
      </w:r>
      <w:r w:rsidR="00B01F9F">
        <w:t>i</w:t>
      </w:r>
      <w:r w:rsidR="00D34763">
        <w:t xml:space="preserve">ndex </w:t>
      </w:r>
      <w:r w:rsidR="000440ED">
        <w:t xml:space="preserve">is above the bottom fifth percentile of </w:t>
      </w:r>
      <w:r w:rsidR="00C655AA">
        <w:t xml:space="preserve">schools statewide. </w:t>
      </w:r>
      <w:r w:rsidR="00910AFC">
        <w:t>For Focus schools identified based on the growth or performance of students with high needs</w:t>
      </w:r>
      <w:r w:rsidR="00990151">
        <w:t xml:space="preserve"> in a specific content area</w:t>
      </w:r>
      <w:r w:rsidR="00910AFC">
        <w:t xml:space="preserve">, </w:t>
      </w:r>
      <w:r w:rsidR="00990151">
        <w:t xml:space="preserve">“year of credit” is awarded when the growth or performance of students with high needs </w:t>
      </w:r>
      <w:r w:rsidR="00280EFC">
        <w:t xml:space="preserve">in the relevant content area(s) is </w:t>
      </w:r>
      <w:r w:rsidR="00AC0C53">
        <w:t>not in the bottom 10 percent statewide.</w:t>
      </w:r>
      <w:r w:rsidR="00741C9D">
        <w:t xml:space="preserve"> Focus schools with one or more Turnaround </w:t>
      </w:r>
      <w:r w:rsidR="00031487">
        <w:t>student groups</w:t>
      </w:r>
      <w:r w:rsidR="00741C9D">
        <w:t xml:space="preserve"> are evaluated annually </w:t>
      </w:r>
      <w:r w:rsidR="008555D6">
        <w:t xml:space="preserve">by </w:t>
      </w:r>
      <w:r w:rsidR="00C17ED9">
        <w:t xml:space="preserve">evaluating the </w:t>
      </w:r>
      <w:r w:rsidR="00A0119C">
        <w:t xml:space="preserve">identified Turnaround </w:t>
      </w:r>
      <w:r w:rsidR="00031487">
        <w:t>student groups</w:t>
      </w:r>
      <w:r w:rsidR="00C17ED9">
        <w:t xml:space="preserve"> against the Turnaround school standard</w:t>
      </w:r>
      <w:r w:rsidR="008C2148">
        <w:t xml:space="preserve"> (i.e. fifth percentile score based on the three-year weighted average</w:t>
      </w:r>
      <w:r w:rsidR="00333C89">
        <w:t xml:space="preserve"> of the accountability index).</w:t>
      </w:r>
    </w:p>
    <w:p w14:paraId="485E2BF4" w14:textId="77777777" w:rsidR="001B0AAC" w:rsidRDefault="001B0AAC" w:rsidP="002F7033"/>
    <w:p w14:paraId="3C331FBD" w14:textId="78DD7909" w:rsidR="001B0AAC" w:rsidRDefault="001B0AAC" w:rsidP="002F7033">
      <w:r>
        <w:t xml:space="preserve">Turnaround </w:t>
      </w:r>
      <w:r w:rsidR="00BB1303">
        <w:t>schools identified based on graduation rate</w:t>
      </w:r>
      <w:r w:rsidR="0020453F">
        <w:t>s</w:t>
      </w:r>
      <w:r w:rsidR="0093106A">
        <w:t xml:space="preserve"> earn a “year of credit” toward exit when the </w:t>
      </w:r>
      <w:r w:rsidR="008F7265">
        <w:t xml:space="preserve">six-year graduation rate for </w:t>
      </w:r>
      <w:proofErr w:type="gramStart"/>
      <w:r w:rsidR="00F74B2B">
        <w:t xml:space="preserve">the </w:t>
      </w:r>
      <w:r w:rsidR="008F7265">
        <w:t>all</w:t>
      </w:r>
      <w:proofErr w:type="gramEnd"/>
      <w:r w:rsidR="008F7265">
        <w:t xml:space="preserve"> </w:t>
      </w:r>
      <w:proofErr w:type="gramStart"/>
      <w:r w:rsidR="008F7265">
        <w:t>students</w:t>
      </w:r>
      <w:proofErr w:type="gramEnd"/>
      <w:r w:rsidR="008F7265">
        <w:t xml:space="preserve"> </w:t>
      </w:r>
      <w:r w:rsidR="00F74B2B">
        <w:t xml:space="preserve">group </w:t>
      </w:r>
      <w:r w:rsidR="008F7265">
        <w:t>is at least 70%. Focus schools identified based on graduation rate</w:t>
      </w:r>
      <w:r w:rsidR="00F74B2B">
        <w:t>s</w:t>
      </w:r>
      <w:r w:rsidR="008F7265">
        <w:t xml:space="preserve"> earn a “year of credit” toward exit when the six-year graduation rate for students with high needs is at least 70%.</w:t>
      </w:r>
    </w:p>
    <w:p w14:paraId="0E3FC750" w14:textId="7EE42016" w:rsidR="00A6075A" w:rsidRDefault="00A6075A" w:rsidP="00A6075A"/>
    <w:p w14:paraId="2DEF6B4D" w14:textId="77777777" w:rsidR="007E7BAD" w:rsidRDefault="000B375D" w:rsidP="0079042C">
      <w:r>
        <w:t xml:space="preserve">The detailed rules for school classification are presented below. </w:t>
      </w:r>
    </w:p>
    <w:p w14:paraId="54F42DFB" w14:textId="77777777" w:rsidR="007E7BAD" w:rsidRDefault="007E7BAD" w:rsidP="0079042C"/>
    <w:p w14:paraId="3694DB30" w14:textId="77777777" w:rsidR="00F05F65" w:rsidRDefault="00F05F65" w:rsidP="0031393B">
      <w:p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To begin the school classification process, the following schools must be removed from the </w:t>
      </w:r>
      <w:r w:rsidR="006402A3">
        <w:rPr>
          <w:rFonts w:ascii="Calibri" w:eastAsiaTheme="minorHAnsi" w:hAnsi="Calibri" w:cs="Calibri"/>
          <w:color w:val="000000"/>
        </w:rPr>
        <w:t xml:space="preserve">data </w:t>
      </w:r>
      <w:r>
        <w:rPr>
          <w:rFonts w:ascii="Calibri" w:eastAsiaTheme="minorHAnsi" w:hAnsi="Calibri" w:cs="Calibri"/>
          <w:color w:val="000000"/>
        </w:rPr>
        <w:t>file:</w:t>
      </w:r>
    </w:p>
    <w:p w14:paraId="07A99496" w14:textId="77777777" w:rsidR="00F05F65" w:rsidRDefault="00F05F65"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 xml:space="preserve">Unified School District </w:t>
      </w:r>
      <w:proofErr w:type="gramStart"/>
      <w:r>
        <w:rPr>
          <w:rFonts w:ascii="Calibri" w:eastAsiaTheme="minorHAnsi" w:hAnsi="Calibri" w:cs="Calibri"/>
          <w:color w:val="000000"/>
        </w:rPr>
        <w:t>#1</w:t>
      </w:r>
      <w:r w:rsidR="006402A3">
        <w:rPr>
          <w:rFonts w:ascii="Calibri" w:eastAsiaTheme="minorHAnsi" w:hAnsi="Calibri" w:cs="Calibri"/>
          <w:color w:val="000000"/>
        </w:rPr>
        <w:t>;</w:t>
      </w:r>
      <w:proofErr w:type="gramEnd"/>
    </w:p>
    <w:p w14:paraId="0FB5F14C" w14:textId="77777777" w:rsidR="001D69A2" w:rsidRDefault="001D69A2"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Detention Centers</w:t>
      </w:r>
      <w:r w:rsidR="006402A3">
        <w:rPr>
          <w:rFonts w:ascii="Calibri" w:eastAsiaTheme="minorHAnsi" w:hAnsi="Calibri" w:cs="Calibri"/>
          <w:color w:val="000000"/>
        </w:rPr>
        <w:t>; and</w:t>
      </w:r>
    </w:p>
    <w:p w14:paraId="51F6A9EE" w14:textId="77777777" w:rsidR="00F05F65" w:rsidRDefault="00F05F65" w:rsidP="0007777E">
      <w:pPr>
        <w:pStyle w:val="ListParagraph"/>
        <w:numPr>
          <w:ilvl w:val="0"/>
          <w:numId w:val="27"/>
        </w:numPr>
        <w:autoSpaceDE w:val="0"/>
        <w:autoSpaceDN w:val="0"/>
        <w:adjustRightInd w:val="0"/>
        <w:rPr>
          <w:rFonts w:ascii="Calibri" w:eastAsiaTheme="minorHAnsi" w:hAnsi="Calibri" w:cs="Calibri"/>
          <w:color w:val="000000"/>
        </w:rPr>
      </w:pPr>
      <w:r>
        <w:rPr>
          <w:rFonts w:ascii="Calibri" w:eastAsiaTheme="minorHAnsi" w:hAnsi="Calibri" w:cs="Calibri"/>
          <w:color w:val="000000"/>
        </w:rPr>
        <w:t>Schools with 100 or fewer possible points</w:t>
      </w:r>
      <w:r w:rsidR="000B375D">
        <w:rPr>
          <w:rFonts w:ascii="Calibri" w:eastAsiaTheme="minorHAnsi" w:hAnsi="Calibri" w:cs="Calibri"/>
          <w:color w:val="000000"/>
        </w:rPr>
        <w:t xml:space="preserve"> on the Accountability Index</w:t>
      </w:r>
      <w:r w:rsidR="006402A3">
        <w:rPr>
          <w:rFonts w:ascii="Calibri" w:eastAsiaTheme="minorHAnsi" w:hAnsi="Calibri" w:cs="Calibri"/>
          <w:color w:val="000000"/>
        </w:rPr>
        <w:t>.</w:t>
      </w:r>
    </w:p>
    <w:p w14:paraId="7EE1E793" w14:textId="77777777" w:rsidR="002E08A2" w:rsidRDefault="002E08A2" w:rsidP="002E08A2">
      <w:pPr>
        <w:autoSpaceDE w:val="0"/>
        <w:autoSpaceDN w:val="0"/>
        <w:adjustRightInd w:val="0"/>
        <w:rPr>
          <w:rFonts w:ascii="Calibri" w:eastAsiaTheme="minorHAnsi" w:hAnsi="Calibri" w:cs="Calibri"/>
          <w:color w:val="000000"/>
        </w:rPr>
      </w:pPr>
    </w:p>
    <w:p w14:paraId="67920FEB" w14:textId="0CCC099D" w:rsidR="00CB6BC2" w:rsidRDefault="000B375D" w:rsidP="000B375D">
      <w:r>
        <w:t xml:space="preserve">Per the approved Connecticut State ESSA Plan, beginning in 2018, the identification of Turnaround </w:t>
      </w:r>
      <w:r w:rsidR="00CB6BC2">
        <w:t>and Focus s</w:t>
      </w:r>
      <w:r>
        <w:t xml:space="preserve">chools </w:t>
      </w:r>
      <w:r w:rsidR="005A0C86">
        <w:t>is</w:t>
      </w:r>
      <w:r w:rsidR="00FA4AD1">
        <w:t xml:space="preserve"> </w:t>
      </w:r>
      <w:r>
        <w:t xml:space="preserve">based on three school years of data. </w:t>
      </w:r>
    </w:p>
    <w:p w14:paraId="69799D4F" w14:textId="77777777" w:rsidR="00CB6BC2" w:rsidRDefault="00CB6BC2" w:rsidP="000B375D"/>
    <w:p w14:paraId="7994D1F6" w14:textId="564EF0B3" w:rsidR="000B375D" w:rsidRDefault="000B375D" w:rsidP="000B375D">
      <w:r>
        <w:t xml:space="preserve">Turnaround Schools are the first group of schools to </w:t>
      </w:r>
      <w:proofErr w:type="gramStart"/>
      <w:r>
        <w:t>be identified</w:t>
      </w:r>
      <w:proofErr w:type="gramEnd"/>
      <w:r>
        <w:t xml:space="preserve"> in the school classification process.</w:t>
      </w:r>
      <w:r w:rsidR="00CB6BC2">
        <w:t xml:space="preserve"> The </w:t>
      </w:r>
      <w:r>
        <w:t xml:space="preserve">detailed rules for identifying Turnaround </w:t>
      </w:r>
      <w:r w:rsidR="00CB6BC2">
        <w:t>s</w:t>
      </w:r>
      <w:r>
        <w:t xml:space="preserve">chools are </w:t>
      </w:r>
      <w:r w:rsidR="00E815FF">
        <w:t>included below as a reference</w:t>
      </w:r>
      <w:r w:rsidR="00CC662F">
        <w:t>.</w:t>
      </w:r>
    </w:p>
    <w:p w14:paraId="5D47CAA5" w14:textId="77777777" w:rsidR="00CB6BC2" w:rsidRDefault="00CB6BC2" w:rsidP="000B375D"/>
    <w:p w14:paraId="2635F495" w14:textId="77777777" w:rsidR="000B375D" w:rsidRDefault="000B375D" w:rsidP="0007777E">
      <w:pPr>
        <w:pStyle w:val="ListParagraph"/>
        <w:numPr>
          <w:ilvl w:val="0"/>
          <w:numId w:val="49"/>
        </w:numPr>
        <w:contextualSpacing/>
      </w:pPr>
      <w:r>
        <w:t xml:space="preserve">Schools in which the highest grade is between 9 and 12 </w:t>
      </w:r>
      <w:r w:rsidR="00CB6BC2">
        <w:t>are</w:t>
      </w:r>
      <w:r>
        <w:t xml:space="preserve"> in the high school identification group, and schools in which the highest grade is 8 or below </w:t>
      </w:r>
      <w:r w:rsidR="00CB6BC2">
        <w:t>are</w:t>
      </w:r>
      <w:r>
        <w:t xml:space="preserve"> in the elementary/middle school identification group.</w:t>
      </w:r>
    </w:p>
    <w:p w14:paraId="7EF4CD65" w14:textId="2A71E53A" w:rsidR="000B375D" w:rsidRDefault="000B375D" w:rsidP="0007777E">
      <w:pPr>
        <w:pStyle w:val="ListParagraph"/>
        <w:numPr>
          <w:ilvl w:val="0"/>
          <w:numId w:val="49"/>
        </w:numPr>
        <w:contextualSpacing/>
      </w:pPr>
      <w:r>
        <w:t xml:space="preserve">Any school </w:t>
      </w:r>
      <w:r w:rsidR="00276CD1">
        <w:t xml:space="preserve">for </w:t>
      </w:r>
      <w:r>
        <w:t xml:space="preserve">which the three-year weighted average on the accountability index is less than or equal to the fifth percentile of Connecticut Title I Schools in their identification group </w:t>
      </w:r>
      <w:r w:rsidR="00CB6BC2">
        <w:t>is identified</w:t>
      </w:r>
      <w:r>
        <w:t xml:space="preserve"> as a Turnaround School.</w:t>
      </w:r>
      <w:r w:rsidR="00074472">
        <w:t xml:space="preserve"> This identification process happens </w:t>
      </w:r>
      <w:r w:rsidR="006E2A88">
        <w:t>every three years</w:t>
      </w:r>
      <w:r w:rsidR="0083258E">
        <w:t xml:space="preserve"> and </w:t>
      </w:r>
      <w:r w:rsidR="004A71E6">
        <w:t xml:space="preserve">is occurring </w:t>
      </w:r>
      <w:r w:rsidR="00E30391">
        <w:t>in</w:t>
      </w:r>
      <w:r w:rsidR="000B3E8A">
        <w:t xml:space="preserve"> the </w:t>
      </w:r>
      <w:r w:rsidR="008B2A17">
        <w:t>2025-26</w:t>
      </w:r>
      <w:r w:rsidR="000B3E8A">
        <w:t xml:space="preserve"> school year</w:t>
      </w:r>
      <w:r w:rsidR="006E2A88">
        <w:t>.</w:t>
      </w:r>
    </w:p>
    <w:p w14:paraId="51CF8105" w14:textId="2D9A85CD" w:rsidR="00281B29" w:rsidRDefault="00281B29" w:rsidP="0007777E">
      <w:pPr>
        <w:pStyle w:val="ListParagraph"/>
        <w:numPr>
          <w:ilvl w:val="0"/>
          <w:numId w:val="49"/>
        </w:numPr>
        <w:contextualSpacing/>
      </w:pPr>
      <w:r>
        <w:t xml:space="preserve">Any </w:t>
      </w:r>
      <w:r w:rsidR="004F44E9">
        <w:t xml:space="preserve">Focus school with </w:t>
      </w:r>
      <w:r w:rsidR="0065538F">
        <w:t xml:space="preserve">one or more </w:t>
      </w:r>
      <w:r w:rsidR="004F44E9">
        <w:t>Turnaround student group</w:t>
      </w:r>
      <w:r w:rsidR="0065538F">
        <w:t>s</w:t>
      </w:r>
      <w:r w:rsidR="004F44E9">
        <w:t xml:space="preserve"> (i.e. ATSI school) that </w:t>
      </w:r>
      <w:r w:rsidR="0042631A">
        <w:t>does not exit ATSI status within</w:t>
      </w:r>
      <w:r w:rsidR="004F44E9">
        <w:t xml:space="preserve"> four years, will </w:t>
      </w:r>
      <w:r w:rsidR="00761E3C">
        <w:t>transition to a Turnaround School.</w:t>
      </w:r>
    </w:p>
    <w:p w14:paraId="107890A8" w14:textId="77777777" w:rsidR="007E688E" w:rsidRDefault="007E688E" w:rsidP="007E688E">
      <w:pPr>
        <w:ind w:left="360"/>
        <w:contextualSpacing/>
      </w:pPr>
    </w:p>
    <w:p w14:paraId="7C524555" w14:textId="145AE9B1" w:rsidR="007E688E" w:rsidRDefault="007E688E" w:rsidP="007E688E">
      <w:pPr>
        <w:pStyle w:val="Default"/>
        <w:ind w:left="360"/>
        <w:jc w:val="center"/>
        <w:rPr>
          <w:rFonts w:asciiTheme="minorHAnsi" w:eastAsiaTheme="minorHAnsi" w:hAnsiTheme="minorHAnsi" w:cstheme="minorHAnsi"/>
          <w:b/>
        </w:rPr>
      </w:pPr>
      <w:r>
        <w:rPr>
          <w:rFonts w:asciiTheme="minorHAnsi" w:eastAsiaTheme="minorHAnsi" w:hAnsiTheme="minorHAnsi" w:cstheme="minorHAnsi"/>
          <w:b/>
        </w:rPr>
        <w:t xml:space="preserve">Fifth Percentile Score for CT Title I Schools </w:t>
      </w:r>
      <w:r w:rsidR="005A0C86">
        <w:rPr>
          <w:rFonts w:asciiTheme="minorHAnsi" w:eastAsiaTheme="minorHAnsi" w:hAnsiTheme="minorHAnsi" w:cstheme="minorHAnsi"/>
          <w:b/>
        </w:rPr>
        <w:t xml:space="preserve">in </w:t>
      </w:r>
      <w:r w:rsidR="00600F1A">
        <w:rPr>
          <w:rFonts w:asciiTheme="minorHAnsi" w:eastAsiaTheme="minorHAnsi" w:hAnsiTheme="minorHAnsi" w:cstheme="minorHAnsi"/>
          <w:b/>
        </w:rPr>
        <w:t xml:space="preserve">School Year </w:t>
      </w:r>
      <w:r w:rsidR="005A0C86">
        <w:rPr>
          <w:rFonts w:asciiTheme="minorHAnsi" w:eastAsiaTheme="minorHAnsi" w:hAnsiTheme="minorHAnsi" w:cstheme="minorHAnsi"/>
          <w:b/>
        </w:rPr>
        <w:t>20</w:t>
      </w:r>
      <w:r w:rsidR="00812BAC">
        <w:rPr>
          <w:rFonts w:asciiTheme="minorHAnsi" w:eastAsiaTheme="minorHAnsi" w:hAnsiTheme="minorHAnsi" w:cstheme="minorHAnsi"/>
          <w:b/>
        </w:rPr>
        <w:t>2</w:t>
      </w:r>
      <w:r w:rsidR="00E30391">
        <w:rPr>
          <w:rFonts w:asciiTheme="minorHAnsi" w:eastAsiaTheme="minorHAnsi" w:hAnsiTheme="minorHAnsi" w:cstheme="minorHAnsi"/>
          <w:b/>
        </w:rPr>
        <w:t>5</w:t>
      </w:r>
      <w:r w:rsidR="00812BAC">
        <w:rPr>
          <w:rFonts w:asciiTheme="minorHAnsi" w:eastAsiaTheme="minorHAnsi" w:hAnsiTheme="minorHAnsi" w:cstheme="minorHAnsi"/>
          <w:b/>
        </w:rPr>
        <w:t>-2</w:t>
      </w:r>
      <w:r w:rsidR="00E30391">
        <w:rPr>
          <w:rFonts w:asciiTheme="minorHAnsi" w:eastAsiaTheme="minorHAnsi" w:hAnsiTheme="minorHAnsi" w:cstheme="minorHAnsi"/>
          <w:b/>
        </w:rPr>
        <w:t>6</w:t>
      </w:r>
    </w:p>
    <w:p w14:paraId="7B3AD8F1" w14:textId="3A270650" w:rsidR="007E688E" w:rsidRPr="00B87E63" w:rsidRDefault="007E688E" w:rsidP="007E688E">
      <w:pPr>
        <w:pStyle w:val="Default"/>
        <w:ind w:left="360"/>
        <w:jc w:val="center"/>
        <w:rPr>
          <w:rFonts w:asciiTheme="minorHAnsi" w:eastAsiaTheme="minorHAnsi" w:hAnsiTheme="minorHAnsi" w:cstheme="minorHAnsi"/>
          <w:b/>
          <w:sz w:val="22"/>
          <w:szCs w:val="22"/>
        </w:rPr>
      </w:pPr>
      <w:r w:rsidRPr="00B87E63">
        <w:rPr>
          <w:rFonts w:asciiTheme="minorHAnsi" w:eastAsiaTheme="minorHAnsi" w:hAnsiTheme="minorHAnsi" w:cstheme="minorHAnsi"/>
          <w:b/>
          <w:sz w:val="22"/>
          <w:szCs w:val="22"/>
        </w:rPr>
        <w:t xml:space="preserve">Based on Three-Year Weighted Average of Accountability Index </w:t>
      </w:r>
      <w:r w:rsidR="005A0C86" w:rsidRPr="00B87E63">
        <w:rPr>
          <w:rFonts w:asciiTheme="minorHAnsi" w:eastAsiaTheme="minorHAnsi" w:hAnsiTheme="minorHAnsi" w:cstheme="minorHAnsi"/>
          <w:b/>
          <w:sz w:val="22"/>
          <w:szCs w:val="22"/>
        </w:rPr>
        <w:t>(</w:t>
      </w:r>
      <w:r w:rsidR="000C07D1" w:rsidRPr="00B87E63">
        <w:rPr>
          <w:rFonts w:asciiTheme="minorHAnsi" w:eastAsiaTheme="minorHAnsi" w:hAnsiTheme="minorHAnsi" w:cstheme="minorHAnsi"/>
          <w:b/>
          <w:sz w:val="22"/>
          <w:szCs w:val="22"/>
        </w:rPr>
        <w:t>2022-23</w:t>
      </w:r>
      <w:r w:rsidR="00D76509">
        <w:rPr>
          <w:rFonts w:asciiTheme="minorHAnsi" w:eastAsiaTheme="minorHAnsi" w:hAnsiTheme="minorHAnsi" w:cstheme="minorHAnsi"/>
          <w:b/>
          <w:sz w:val="22"/>
          <w:szCs w:val="22"/>
        </w:rPr>
        <w:t>, 2023-24</w:t>
      </w:r>
      <w:r w:rsidR="00E30391">
        <w:rPr>
          <w:rFonts w:asciiTheme="minorHAnsi" w:eastAsiaTheme="minorHAnsi" w:hAnsiTheme="minorHAnsi" w:cstheme="minorHAnsi"/>
          <w:b/>
          <w:sz w:val="22"/>
          <w:szCs w:val="22"/>
        </w:rPr>
        <w:t>, 2024-25</w:t>
      </w:r>
      <w:r w:rsidR="005A0C86" w:rsidRPr="00B87E63">
        <w:rPr>
          <w:rFonts w:asciiTheme="minorHAnsi" w:eastAsiaTheme="minorHAnsi" w:hAnsiTheme="minorHAnsi" w:cstheme="minorHAnsi"/>
          <w:b/>
          <w:sz w:val="22"/>
          <w:szCs w:val="22"/>
        </w:rPr>
        <w:t>)</w:t>
      </w:r>
    </w:p>
    <w:p w14:paraId="3441F4D2" w14:textId="309695FA" w:rsidR="00217B2B" w:rsidRDefault="00234868" w:rsidP="00397F9C">
      <w:pPr>
        <w:pStyle w:val="Default"/>
        <w:ind w:left="720"/>
        <w:rPr>
          <w:rFonts w:asciiTheme="minorHAnsi" w:hAnsiTheme="minorHAnsi" w:cstheme="minorHAnsi"/>
          <w:i/>
          <w:iCs/>
          <w:sz w:val="20"/>
          <w:szCs w:val="20"/>
        </w:rPr>
      </w:pPr>
      <w:r w:rsidRPr="00795295">
        <w:rPr>
          <w:rFonts w:asciiTheme="minorHAnsi" w:hAnsiTheme="minorHAnsi" w:cstheme="minorHAnsi"/>
          <w:i/>
          <w:iCs/>
          <w:sz w:val="20"/>
          <w:szCs w:val="20"/>
        </w:rPr>
        <w:t xml:space="preserve">Note: </w:t>
      </w:r>
      <w:r w:rsidR="006F33C1">
        <w:rPr>
          <w:rFonts w:asciiTheme="minorHAnsi" w:hAnsiTheme="minorHAnsi" w:cstheme="minorHAnsi"/>
          <w:i/>
          <w:iCs/>
          <w:sz w:val="20"/>
          <w:szCs w:val="20"/>
        </w:rPr>
        <w:t xml:space="preserve">New </w:t>
      </w:r>
      <w:r w:rsidRPr="00795295">
        <w:rPr>
          <w:rFonts w:asciiTheme="minorHAnsi" w:hAnsiTheme="minorHAnsi" w:cstheme="minorHAnsi"/>
          <w:i/>
          <w:iCs/>
          <w:sz w:val="20"/>
          <w:szCs w:val="20"/>
        </w:rPr>
        <w:t>Turnaround schools will be identified in 202</w:t>
      </w:r>
      <w:r w:rsidR="00B95AC9">
        <w:rPr>
          <w:rFonts w:asciiTheme="minorHAnsi" w:hAnsiTheme="minorHAnsi" w:cstheme="minorHAnsi"/>
          <w:i/>
          <w:iCs/>
          <w:sz w:val="20"/>
          <w:szCs w:val="20"/>
        </w:rPr>
        <w:t>5</w:t>
      </w:r>
      <w:r w:rsidRPr="00795295">
        <w:rPr>
          <w:rFonts w:asciiTheme="minorHAnsi" w:hAnsiTheme="minorHAnsi" w:cstheme="minorHAnsi"/>
          <w:i/>
          <w:iCs/>
          <w:sz w:val="20"/>
          <w:szCs w:val="20"/>
        </w:rPr>
        <w:t>-2</w:t>
      </w:r>
      <w:r w:rsidR="00B95AC9">
        <w:rPr>
          <w:rFonts w:asciiTheme="minorHAnsi" w:hAnsiTheme="minorHAnsi" w:cstheme="minorHAnsi"/>
          <w:i/>
          <w:iCs/>
          <w:sz w:val="20"/>
          <w:szCs w:val="20"/>
        </w:rPr>
        <w:t>6</w:t>
      </w:r>
      <w:r w:rsidR="00623C04">
        <w:rPr>
          <w:rFonts w:asciiTheme="minorHAnsi" w:hAnsiTheme="minorHAnsi" w:cstheme="minorHAnsi"/>
          <w:i/>
          <w:iCs/>
          <w:sz w:val="20"/>
          <w:szCs w:val="20"/>
        </w:rPr>
        <w:t xml:space="preserve"> </w:t>
      </w:r>
      <w:r w:rsidR="006F33C1">
        <w:rPr>
          <w:rFonts w:asciiTheme="minorHAnsi" w:hAnsiTheme="minorHAnsi" w:cstheme="minorHAnsi"/>
          <w:i/>
          <w:iCs/>
          <w:sz w:val="20"/>
          <w:szCs w:val="20"/>
        </w:rPr>
        <w:t xml:space="preserve">and there may be </w:t>
      </w:r>
      <w:r w:rsidR="00623C04">
        <w:rPr>
          <w:rFonts w:asciiTheme="minorHAnsi" w:hAnsiTheme="minorHAnsi" w:cstheme="minorHAnsi"/>
          <w:i/>
          <w:iCs/>
          <w:sz w:val="20"/>
          <w:szCs w:val="20"/>
        </w:rPr>
        <w:t xml:space="preserve">Focus schools with one or more Turnaround student groups (i.e. ATSI schools) that have not </w:t>
      </w:r>
      <w:proofErr w:type="gramStart"/>
      <w:r w:rsidR="00623C04">
        <w:rPr>
          <w:rFonts w:asciiTheme="minorHAnsi" w:hAnsiTheme="minorHAnsi" w:cstheme="minorHAnsi"/>
          <w:i/>
          <w:iCs/>
          <w:sz w:val="20"/>
          <w:szCs w:val="20"/>
        </w:rPr>
        <w:t>exited</w:t>
      </w:r>
      <w:proofErr w:type="gramEnd"/>
      <w:r w:rsidR="00623C04">
        <w:rPr>
          <w:rFonts w:asciiTheme="minorHAnsi" w:hAnsiTheme="minorHAnsi" w:cstheme="minorHAnsi"/>
          <w:i/>
          <w:iCs/>
          <w:sz w:val="20"/>
          <w:szCs w:val="20"/>
        </w:rPr>
        <w:t xml:space="preserve"> after four years</w:t>
      </w:r>
      <w:r w:rsidR="006F33C1">
        <w:rPr>
          <w:rFonts w:asciiTheme="minorHAnsi" w:hAnsiTheme="minorHAnsi" w:cstheme="minorHAnsi"/>
          <w:i/>
          <w:iCs/>
          <w:sz w:val="20"/>
          <w:szCs w:val="20"/>
        </w:rPr>
        <w:t xml:space="preserve"> </w:t>
      </w:r>
      <w:r w:rsidR="00413998">
        <w:rPr>
          <w:rFonts w:asciiTheme="minorHAnsi" w:hAnsiTheme="minorHAnsi" w:cstheme="minorHAnsi"/>
          <w:i/>
          <w:iCs/>
          <w:sz w:val="20"/>
          <w:szCs w:val="20"/>
        </w:rPr>
        <w:t>and will transition to Turnaround status</w:t>
      </w:r>
      <w:r w:rsidRPr="00795295">
        <w:rPr>
          <w:rFonts w:asciiTheme="minorHAnsi" w:hAnsiTheme="minorHAnsi" w:cstheme="minorHAnsi"/>
          <w:i/>
          <w:iCs/>
          <w:sz w:val="20"/>
          <w:szCs w:val="20"/>
        </w:rPr>
        <w:t>.</w:t>
      </w:r>
      <w:r w:rsidR="00795295" w:rsidRPr="00795295">
        <w:rPr>
          <w:rFonts w:asciiTheme="minorHAnsi" w:hAnsiTheme="minorHAnsi" w:cstheme="minorHAnsi"/>
          <w:i/>
          <w:iCs/>
          <w:sz w:val="20"/>
          <w:szCs w:val="20"/>
        </w:rPr>
        <w:t xml:space="preserve"> </w:t>
      </w:r>
      <w:r w:rsidR="00E71D1B">
        <w:rPr>
          <w:rFonts w:asciiTheme="minorHAnsi" w:hAnsiTheme="minorHAnsi" w:cstheme="minorHAnsi"/>
          <w:i/>
          <w:iCs/>
          <w:sz w:val="20"/>
          <w:szCs w:val="20"/>
        </w:rPr>
        <w:t xml:space="preserve">The values below </w:t>
      </w:r>
      <w:r w:rsidR="004E7446">
        <w:rPr>
          <w:rFonts w:asciiTheme="minorHAnsi" w:hAnsiTheme="minorHAnsi" w:cstheme="minorHAnsi"/>
          <w:i/>
          <w:iCs/>
          <w:sz w:val="20"/>
          <w:szCs w:val="20"/>
        </w:rPr>
        <w:t>are</w:t>
      </w:r>
      <w:r w:rsidR="00E71D1B">
        <w:rPr>
          <w:rFonts w:asciiTheme="minorHAnsi" w:hAnsiTheme="minorHAnsi" w:cstheme="minorHAnsi"/>
          <w:i/>
          <w:iCs/>
          <w:sz w:val="20"/>
          <w:szCs w:val="20"/>
        </w:rPr>
        <w:t xml:space="preserve"> used </w:t>
      </w:r>
      <w:r w:rsidR="00413998">
        <w:rPr>
          <w:rFonts w:asciiTheme="minorHAnsi" w:hAnsiTheme="minorHAnsi" w:cstheme="minorHAnsi"/>
          <w:i/>
          <w:iCs/>
          <w:sz w:val="20"/>
          <w:szCs w:val="20"/>
        </w:rPr>
        <w:t xml:space="preserve">for identification </w:t>
      </w:r>
      <w:r w:rsidR="00E71D1B">
        <w:rPr>
          <w:rFonts w:asciiTheme="minorHAnsi" w:hAnsiTheme="minorHAnsi" w:cstheme="minorHAnsi"/>
          <w:i/>
          <w:iCs/>
          <w:sz w:val="20"/>
          <w:szCs w:val="20"/>
        </w:rPr>
        <w:t>in 202</w:t>
      </w:r>
      <w:r w:rsidR="00413998">
        <w:rPr>
          <w:rFonts w:asciiTheme="minorHAnsi" w:hAnsiTheme="minorHAnsi" w:cstheme="minorHAnsi"/>
          <w:i/>
          <w:iCs/>
          <w:sz w:val="20"/>
          <w:szCs w:val="20"/>
        </w:rPr>
        <w:t>5</w:t>
      </w:r>
      <w:r w:rsidR="00E71D1B">
        <w:rPr>
          <w:rFonts w:asciiTheme="minorHAnsi" w:hAnsiTheme="minorHAnsi" w:cstheme="minorHAnsi"/>
          <w:i/>
          <w:iCs/>
          <w:sz w:val="20"/>
          <w:szCs w:val="20"/>
        </w:rPr>
        <w:t>-2</w:t>
      </w:r>
      <w:r w:rsidR="00413998">
        <w:rPr>
          <w:rFonts w:asciiTheme="minorHAnsi" w:hAnsiTheme="minorHAnsi" w:cstheme="minorHAnsi"/>
          <w:i/>
          <w:iCs/>
          <w:sz w:val="20"/>
          <w:szCs w:val="20"/>
        </w:rPr>
        <w:t>6</w:t>
      </w:r>
      <w:r w:rsidR="00E71D1B">
        <w:rPr>
          <w:rFonts w:asciiTheme="minorHAnsi" w:hAnsiTheme="minorHAnsi" w:cstheme="minorHAnsi"/>
          <w:i/>
          <w:iCs/>
          <w:sz w:val="20"/>
          <w:szCs w:val="20"/>
        </w:rPr>
        <w:t xml:space="preserve"> </w:t>
      </w:r>
      <w:r w:rsidR="00413998">
        <w:rPr>
          <w:rFonts w:asciiTheme="minorHAnsi" w:hAnsiTheme="minorHAnsi" w:cstheme="minorHAnsi"/>
          <w:i/>
          <w:iCs/>
          <w:sz w:val="20"/>
          <w:szCs w:val="20"/>
        </w:rPr>
        <w:t xml:space="preserve">and </w:t>
      </w:r>
      <w:r w:rsidR="00E71D1B">
        <w:rPr>
          <w:rFonts w:asciiTheme="minorHAnsi" w:hAnsiTheme="minorHAnsi" w:cstheme="minorHAnsi"/>
          <w:i/>
          <w:iCs/>
          <w:sz w:val="20"/>
          <w:szCs w:val="20"/>
        </w:rPr>
        <w:t xml:space="preserve">to determine whether current Turnaround schools have </w:t>
      </w:r>
      <w:r w:rsidR="00A03E0B">
        <w:rPr>
          <w:rFonts w:asciiTheme="minorHAnsi" w:hAnsiTheme="minorHAnsi" w:cstheme="minorHAnsi"/>
          <w:i/>
          <w:iCs/>
          <w:sz w:val="20"/>
          <w:szCs w:val="20"/>
        </w:rPr>
        <w:t>earned a “year of credit” toward exit.</w:t>
      </w:r>
    </w:p>
    <w:p w14:paraId="6F1C08D7" w14:textId="77777777" w:rsidR="00397F9C" w:rsidRPr="00795295" w:rsidRDefault="00397F9C" w:rsidP="00397F9C">
      <w:pPr>
        <w:pStyle w:val="Default"/>
        <w:ind w:left="720"/>
        <w:rPr>
          <w:rFonts w:asciiTheme="minorHAnsi" w:eastAsiaTheme="minorHAnsi" w:hAnsiTheme="minorHAnsi" w:cstheme="minorHAnsi"/>
          <w:b/>
          <w:sz w:val="20"/>
          <w:szCs w:val="20"/>
        </w:rPr>
      </w:pPr>
    </w:p>
    <w:tbl>
      <w:tblPr>
        <w:tblStyle w:val="TableGrid"/>
        <w:tblW w:w="0" w:type="auto"/>
        <w:jc w:val="center"/>
        <w:tblLook w:val="04A0" w:firstRow="1" w:lastRow="0" w:firstColumn="1" w:lastColumn="0" w:noHBand="0" w:noVBand="1"/>
      </w:tblPr>
      <w:tblGrid>
        <w:gridCol w:w="3386"/>
        <w:gridCol w:w="3117"/>
      </w:tblGrid>
      <w:tr w:rsidR="007E688E" w14:paraId="58C1673C" w14:textId="77777777" w:rsidTr="0098794E">
        <w:trPr>
          <w:jc w:val="center"/>
        </w:trPr>
        <w:tc>
          <w:tcPr>
            <w:tcW w:w="3386" w:type="dxa"/>
            <w:shd w:val="clear" w:color="auto" w:fill="000000" w:themeFill="text1"/>
          </w:tcPr>
          <w:p w14:paraId="21B2D696" w14:textId="77777777" w:rsidR="007E688E" w:rsidRPr="0098794E" w:rsidRDefault="0098794E" w:rsidP="007E688E">
            <w:pPr>
              <w:pStyle w:val="Default"/>
              <w:ind w:left="360"/>
              <w:rPr>
                <w:rFonts w:asciiTheme="minorHAnsi" w:eastAsiaTheme="minorHAnsi" w:hAnsiTheme="minorHAnsi" w:cstheme="minorHAnsi"/>
                <w:b/>
                <w:color w:val="FFFFFF" w:themeColor="background1"/>
              </w:rPr>
            </w:pPr>
            <w:r w:rsidRPr="0098794E">
              <w:rPr>
                <w:rFonts w:asciiTheme="minorHAnsi" w:eastAsiaTheme="minorHAnsi" w:hAnsiTheme="minorHAnsi" w:cstheme="minorHAnsi"/>
                <w:b/>
                <w:color w:val="FFFFFF" w:themeColor="background1"/>
              </w:rPr>
              <w:t>Identification Group</w:t>
            </w:r>
          </w:p>
        </w:tc>
        <w:tc>
          <w:tcPr>
            <w:tcW w:w="3117" w:type="dxa"/>
            <w:shd w:val="clear" w:color="auto" w:fill="000000" w:themeFill="text1"/>
          </w:tcPr>
          <w:p w14:paraId="64DEF748" w14:textId="77777777" w:rsidR="007E688E" w:rsidRPr="0098794E" w:rsidRDefault="007E688E" w:rsidP="007E688E">
            <w:pPr>
              <w:pStyle w:val="Default"/>
              <w:ind w:left="360"/>
              <w:jc w:val="center"/>
              <w:rPr>
                <w:rFonts w:asciiTheme="minorHAnsi" w:eastAsiaTheme="minorHAnsi" w:hAnsiTheme="minorHAnsi" w:cstheme="minorHAnsi"/>
                <w:b/>
                <w:color w:val="FFFFFF" w:themeColor="background1"/>
              </w:rPr>
            </w:pPr>
            <w:r w:rsidRPr="0098794E">
              <w:rPr>
                <w:rFonts w:asciiTheme="minorHAnsi" w:eastAsiaTheme="minorHAnsi" w:hAnsiTheme="minorHAnsi" w:cstheme="minorHAnsi"/>
                <w:b/>
                <w:color w:val="FFFFFF" w:themeColor="background1"/>
              </w:rPr>
              <w:t>Fifth Percentile Cutoff</w:t>
            </w:r>
          </w:p>
        </w:tc>
      </w:tr>
      <w:tr w:rsidR="007E688E" w14:paraId="4F22C4E2" w14:textId="77777777" w:rsidTr="0098794E">
        <w:trPr>
          <w:jc w:val="center"/>
        </w:trPr>
        <w:tc>
          <w:tcPr>
            <w:tcW w:w="3386" w:type="dxa"/>
          </w:tcPr>
          <w:p w14:paraId="0EA26016" w14:textId="77777777" w:rsidR="007E688E" w:rsidRDefault="007E688E" w:rsidP="007E688E">
            <w:pPr>
              <w:pStyle w:val="Default"/>
              <w:ind w:left="360"/>
              <w:rPr>
                <w:rFonts w:asciiTheme="minorHAnsi" w:eastAsiaTheme="minorHAnsi" w:hAnsiTheme="minorHAnsi" w:cstheme="minorHAnsi"/>
              </w:rPr>
            </w:pPr>
            <w:r w:rsidRPr="000B3E1F">
              <w:rPr>
                <w:rFonts w:asciiTheme="minorHAnsi" w:eastAsiaTheme="minorHAnsi" w:hAnsiTheme="minorHAnsi" w:cstheme="minorHAnsi"/>
              </w:rPr>
              <w:t>Elementary/Middle Schools</w:t>
            </w:r>
          </w:p>
        </w:tc>
        <w:tc>
          <w:tcPr>
            <w:tcW w:w="3117" w:type="dxa"/>
          </w:tcPr>
          <w:p w14:paraId="064CE611" w14:textId="45AD802D" w:rsidR="007E688E" w:rsidRPr="00276CD1" w:rsidRDefault="007A5CD9" w:rsidP="00134F2C">
            <w:pPr>
              <w:pStyle w:val="Default"/>
              <w:ind w:left="360"/>
              <w:jc w:val="center"/>
              <w:rPr>
                <w:rFonts w:asciiTheme="minorHAnsi" w:eastAsiaTheme="minorHAnsi" w:hAnsiTheme="minorHAnsi" w:cstheme="minorHAnsi"/>
              </w:rPr>
            </w:pPr>
            <w:r w:rsidRPr="007A5CD9">
              <w:rPr>
                <w:rFonts w:asciiTheme="minorHAnsi" w:eastAsiaTheme="minorHAnsi" w:hAnsiTheme="minorHAnsi" w:cstheme="minorHAnsi"/>
              </w:rPr>
              <w:t>48.</w:t>
            </w:r>
            <w:r w:rsidR="0061058E">
              <w:rPr>
                <w:rFonts w:asciiTheme="minorHAnsi" w:eastAsiaTheme="minorHAnsi" w:hAnsiTheme="minorHAnsi" w:cstheme="minorHAnsi"/>
              </w:rPr>
              <w:t>21</w:t>
            </w:r>
          </w:p>
        </w:tc>
      </w:tr>
      <w:tr w:rsidR="007E688E" w14:paraId="654A1023" w14:textId="77777777" w:rsidTr="0098794E">
        <w:trPr>
          <w:jc w:val="center"/>
        </w:trPr>
        <w:tc>
          <w:tcPr>
            <w:tcW w:w="3386" w:type="dxa"/>
          </w:tcPr>
          <w:p w14:paraId="03E8007A" w14:textId="77777777" w:rsidR="007E688E" w:rsidRDefault="007E688E" w:rsidP="007E688E">
            <w:pPr>
              <w:pStyle w:val="Default"/>
              <w:ind w:left="360"/>
              <w:rPr>
                <w:rFonts w:asciiTheme="minorHAnsi" w:eastAsiaTheme="minorHAnsi" w:hAnsiTheme="minorHAnsi" w:cstheme="minorHAnsi"/>
              </w:rPr>
            </w:pPr>
            <w:r>
              <w:rPr>
                <w:rFonts w:asciiTheme="minorHAnsi" w:eastAsiaTheme="minorHAnsi" w:hAnsiTheme="minorHAnsi" w:cstheme="minorHAnsi"/>
              </w:rPr>
              <w:t>High Schools</w:t>
            </w:r>
          </w:p>
        </w:tc>
        <w:tc>
          <w:tcPr>
            <w:tcW w:w="3117" w:type="dxa"/>
          </w:tcPr>
          <w:p w14:paraId="7666EAC9" w14:textId="61312916" w:rsidR="007E688E" w:rsidRPr="00276CD1" w:rsidRDefault="00F31E61" w:rsidP="00134F2C">
            <w:pPr>
              <w:pStyle w:val="Default"/>
              <w:ind w:left="360"/>
              <w:jc w:val="center"/>
              <w:rPr>
                <w:rFonts w:asciiTheme="minorHAnsi" w:eastAsiaTheme="minorHAnsi" w:hAnsiTheme="minorHAnsi" w:cstheme="minorHAnsi"/>
              </w:rPr>
            </w:pPr>
            <w:r>
              <w:rPr>
                <w:rFonts w:asciiTheme="minorHAnsi" w:eastAsiaTheme="minorHAnsi" w:hAnsiTheme="minorHAnsi" w:cstheme="minorHAnsi"/>
              </w:rPr>
              <w:t>48.3</w:t>
            </w:r>
            <w:r w:rsidR="0012118A">
              <w:rPr>
                <w:rFonts w:asciiTheme="minorHAnsi" w:eastAsiaTheme="minorHAnsi" w:hAnsiTheme="minorHAnsi" w:cstheme="minorHAnsi"/>
              </w:rPr>
              <w:t>9</w:t>
            </w:r>
          </w:p>
        </w:tc>
      </w:tr>
    </w:tbl>
    <w:p w14:paraId="1E6BB75C" w14:textId="77777777" w:rsidR="008037B6" w:rsidRDefault="008037B6" w:rsidP="008037B6">
      <w:pPr>
        <w:ind w:left="360"/>
        <w:contextualSpacing/>
      </w:pPr>
    </w:p>
    <w:p w14:paraId="46DE6560" w14:textId="6EED3DE0" w:rsidR="000B375D" w:rsidRDefault="000B375D" w:rsidP="0007777E">
      <w:pPr>
        <w:pStyle w:val="ListParagraph"/>
        <w:numPr>
          <w:ilvl w:val="0"/>
          <w:numId w:val="49"/>
        </w:numPr>
        <w:contextualSpacing/>
      </w:pPr>
      <w:r>
        <w:t xml:space="preserve">Any high school with a </w:t>
      </w:r>
      <w:r w:rsidRPr="00C5522B">
        <w:t>six-year adjusted cohort graduation rate for all students</w:t>
      </w:r>
      <w:r>
        <w:t xml:space="preserve"> that is less than 70% for each of the three most recent cohorts </w:t>
      </w:r>
      <w:r w:rsidR="00CB6BC2">
        <w:t>is</w:t>
      </w:r>
      <w:r>
        <w:t xml:space="preserve"> identified as a Turnaround School.</w:t>
      </w:r>
    </w:p>
    <w:p w14:paraId="4445BEB7" w14:textId="1F1FFE97" w:rsidR="00321492" w:rsidRPr="0084624F" w:rsidRDefault="00EA4520" w:rsidP="0007777E">
      <w:pPr>
        <w:pStyle w:val="ListParagraph"/>
        <w:numPr>
          <w:ilvl w:val="0"/>
          <w:numId w:val="49"/>
        </w:numPr>
        <w:contextualSpacing/>
        <w:rPr>
          <w:rFonts w:ascii="Calibri" w:eastAsiaTheme="minorHAnsi" w:hAnsi="Calibri" w:cs="Calibri"/>
          <w:color w:val="000000"/>
        </w:rPr>
      </w:pPr>
      <w:r>
        <w:t xml:space="preserve">Any newly identified Turnaround schools </w:t>
      </w:r>
      <w:r w:rsidR="00E34CE3">
        <w:t xml:space="preserve">based on overall accountability index or low graduation rates </w:t>
      </w:r>
      <w:r w:rsidR="00120EE5">
        <w:t>are</w:t>
      </w:r>
      <w:r w:rsidR="0043058C">
        <w:t xml:space="preserve"> placed in Category 4. </w:t>
      </w:r>
    </w:p>
    <w:p w14:paraId="20FD6D89" w14:textId="77777777" w:rsidR="0084624F" w:rsidRPr="0084624F" w:rsidRDefault="0084624F" w:rsidP="0084624F">
      <w:pPr>
        <w:ind w:left="360"/>
        <w:contextualSpacing/>
        <w:rPr>
          <w:rFonts w:ascii="Calibri" w:eastAsiaTheme="minorHAnsi" w:hAnsi="Calibri" w:cs="Calibri"/>
          <w:color w:val="000000"/>
        </w:rPr>
      </w:pPr>
    </w:p>
    <w:p w14:paraId="58D82EE9" w14:textId="69CCD0C6" w:rsidR="00CB6BC2" w:rsidRDefault="00CF3B9C" w:rsidP="00CB6BC2">
      <w:r>
        <w:rPr>
          <w:rFonts w:ascii="Calibri" w:eastAsiaTheme="minorHAnsi" w:hAnsi="Calibri" w:cs="Calibri"/>
          <w:color w:val="000000"/>
        </w:rPr>
        <w:t xml:space="preserve">The next step in the school classification process is to </w:t>
      </w:r>
      <w:r w:rsidR="00377AE1">
        <w:rPr>
          <w:rFonts w:ascii="Calibri" w:eastAsiaTheme="minorHAnsi" w:hAnsi="Calibri" w:cs="Calibri"/>
          <w:color w:val="000000"/>
        </w:rPr>
        <w:t xml:space="preserve">annually </w:t>
      </w:r>
      <w:r>
        <w:rPr>
          <w:rFonts w:ascii="Calibri" w:eastAsiaTheme="minorHAnsi" w:hAnsi="Calibri" w:cs="Calibri"/>
          <w:color w:val="000000"/>
        </w:rPr>
        <w:t xml:space="preserve">identify Focus </w:t>
      </w:r>
      <w:r w:rsidR="00CB6BC2">
        <w:rPr>
          <w:rFonts w:ascii="Calibri" w:eastAsiaTheme="minorHAnsi" w:hAnsi="Calibri" w:cs="Calibri"/>
          <w:color w:val="000000"/>
        </w:rPr>
        <w:t>s</w:t>
      </w:r>
      <w:r>
        <w:rPr>
          <w:rFonts w:ascii="Calibri" w:eastAsiaTheme="minorHAnsi" w:hAnsi="Calibri" w:cs="Calibri"/>
          <w:color w:val="000000"/>
        </w:rPr>
        <w:t>chools</w:t>
      </w:r>
      <w:r w:rsidR="00CB6BC2">
        <w:rPr>
          <w:rFonts w:ascii="Calibri" w:eastAsiaTheme="minorHAnsi" w:hAnsi="Calibri" w:cs="Calibri"/>
          <w:color w:val="000000"/>
        </w:rPr>
        <w:t xml:space="preserve"> for ELA and Focus schools for Math. </w:t>
      </w:r>
      <w:r w:rsidR="00A87CDA">
        <w:rPr>
          <w:rFonts w:ascii="Calibri" w:eastAsiaTheme="minorHAnsi" w:hAnsi="Calibri" w:cs="Calibri"/>
          <w:color w:val="000000"/>
        </w:rPr>
        <w:t>For the first time in 2023-24</w:t>
      </w:r>
      <w:r w:rsidR="001D31B2">
        <w:rPr>
          <w:rFonts w:ascii="Calibri" w:eastAsiaTheme="minorHAnsi" w:hAnsi="Calibri" w:cs="Calibri"/>
          <w:color w:val="000000"/>
        </w:rPr>
        <w:t>,</w:t>
      </w:r>
      <w:r w:rsidR="00A87CDA">
        <w:rPr>
          <w:rFonts w:ascii="Calibri" w:eastAsiaTheme="minorHAnsi" w:hAnsi="Calibri" w:cs="Calibri"/>
          <w:color w:val="000000"/>
        </w:rPr>
        <w:t xml:space="preserve"> high schools </w:t>
      </w:r>
      <w:r w:rsidR="0056062D">
        <w:rPr>
          <w:rFonts w:ascii="Calibri" w:eastAsiaTheme="minorHAnsi" w:hAnsi="Calibri" w:cs="Calibri"/>
          <w:color w:val="000000"/>
        </w:rPr>
        <w:t xml:space="preserve">could also </w:t>
      </w:r>
      <w:r w:rsidR="00A87CDA">
        <w:rPr>
          <w:rFonts w:ascii="Calibri" w:eastAsiaTheme="minorHAnsi" w:hAnsi="Calibri" w:cs="Calibri"/>
          <w:color w:val="000000"/>
        </w:rPr>
        <w:t xml:space="preserve">be identified as a Focus school for </w:t>
      </w:r>
      <w:proofErr w:type="gramStart"/>
      <w:r w:rsidR="00A87CDA">
        <w:rPr>
          <w:rFonts w:ascii="Calibri" w:eastAsiaTheme="minorHAnsi" w:hAnsi="Calibri" w:cs="Calibri"/>
          <w:color w:val="000000"/>
        </w:rPr>
        <w:t>Science</w:t>
      </w:r>
      <w:proofErr w:type="gramEnd"/>
      <w:r w:rsidR="00A87CDA">
        <w:rPr>
          <w:rFonts w:ascii="Calibri" w:eastAsiaTheme="minorHAnsi" w:hAnsi="Calibri" w:cs="Calibri"/>
          <w:color w:val="000000"/>
        </w:rPr>
        <w:t xml:space="preserve">. </w:t>
      </w:r>
      <w:r w:rsidR="00CB6BC2">
        <w:rPr>
          <w:rFonts w:ascii="Calibri" w:eastAsiaTheme="minorHAnsi" w:hAnsi="Calibri" w:cs="Calibri"/>
          <w:color w:val="000000"/>
        </w:rPr>
        <w:t>Again, this identification process uses three school years of data</w:t>
      </w:r>
      <w:r>
        <w:rPr>
          <w:rFonts w:ascii="Calibri" w:eastAsiaTheme="minorHAnsi" w:hAnsi="Calibri" w:cs="Calibri"/>
          <w:color w:val="000000"/>
        </w:rPr>
        <w:t xml:space="preserve">. </w:t>
      </w:r>
      <w:r w:rsidR="00CB6BC2">
        <w:t>The detailed rules for identifying Focus schools are as follows:</w:t>
      </w:r>
    </w:p>
    <w:p w14:paraId="15EF8114" w14:textId="77777777" w:rsidR="003A6906" w:rsidRDefault="003A6906" w:rsidP="00CB6BC2"/>
    <w:p w14:paraId="788C8D4A" w14:textId="7C357BCE" w:rsidR="006A178A" w:rsidRDefault="00CB6BC2" w:rsidP="0007777E">
      <w:pPr>
        <w:pStyle w:val="ListParagraph"/>
        <w:numPr>
          <w:ilvl w:val="0"/>
          <w:numId w:val="52"/>
        </w:numPr>
      </w:pPr>
      <w:proofErr w:type="gramStart"/>
      <w:r w:rsidRPr="006A178A">
        <w:t>For the purpose of</w:t>
      </w:r>
      <w:proofErr w:type="gramEnd"/>
      <w:r w:rsidRPr="006A178A">
        <w:t xml:space="preserve"> Focus </w:t>
      </w:r>
      <w:r w:rsidR="00260050">
        <w:t>school identification</w:t>
      </w:r>
      <w:r w:rsidRPr="006A178A">
        <w:t xml:space="preserve">, the following identification groups apply: </w:t>
      </w:r>
    </w:p>
    <w:p w14:paraId="43153842" w14:textId="77777777" w:rsidR="00CB6BC2" w:rsidRPr="006A178A" w:rsidRDefault="00CB6BC2" w:rsidP="0007777E">
      <w:pPr>
        <w:pStyle w:val="ListParagraph"/>
        <w:numPr>
          <w:ilvl w:val="1"/>
          <w:numId w:val="52"/>
        </w:numPr>
      </w:pPr>
      <w:r w:rsidRPr="006A178A">
        <w:t>Elementary Schools: Schools in which the highest grade is between 4 and 6.</w:t>
      </w:r>
    </w:p>
    <w:p w14:paraId="201C16DE" w14:textId="77777777" w:rsidR="00CB6BC2" w:rsidRPr="006A178A" w:rsidRDefault="00CB6BC2" w:rsidP="0007777E">
      <w:pPr>
        <w:pStyle w:val="ListParagraph"/>
        <w:numPr>
          <w:ilvl w:val="1"/>
          <w:numId w:val="52"/>
        </w:numPr>
      </w:pPr>
      <w:r w:rsidRPr="006A178A">
        <w:t>Middle Schools: Schools in which at least one of the grades taught is 7 or 8, including those with 4-6 and/or 9-12 grade students, such as a grades 6-12 school.</w:t>
      </w:r>
    </w:p>
    <w:p w14:paraId="70A602C9" w14:textId="3873FE49" w:rsidR="00CB6BC2" w:rsidRDefault="00CB6BC2" w:rsidP="0007777E">
      <w:pPr>
        <w:pStyle w:val="ListParagraph"/>
        <w:numPr>
          <w:ilvl w:val="1"/>
          <w:numId w:val="52"/>
        </w:numPr>
      </w:pPr>
      <w:r w:rsidRPr="006A178A">
        <w:t>High Schools: Schools in which all grades are between 9 and 12.</w:t>
      </w:r>
    </w:p>
    <w:p w14:paraId="54EF068B" w14:textId="77777777" w:rsidR="003A6906" w:rsidRPr="006A178A" w:rsidRDefault="003A6906" w:rsidP="003A6906">
      <w:pPr>
        <w:ind w:left="1080"/>
      </w:pPr>
    </w:p>
    <w:p w14:paraId="5D345398" w14:textId="5028F1A7" w:rsidR="00CB6BC2" w:rsidRPr="00D93DD2" w:rsidRDefault="00CB6BC2" w:rsidP="0007777E">
      <w:pPr>
        <w:pStyle w:val="ListParagraph"/>
        <w:numPr>
          <w:ilvl w:val="0"/>
          <w:numId w:val="52"/>
        </w:numPr>
      </w:pPr>
      <w:r w:rsidRPr="00D93DD2">
        <w:t xml:space="preserve">For Focus ELA and Focus Math identification, the elementary and middle school identification groups are evaluated on their growth scores </w:t>
      </w:r>
      <w:r w:rsidR="00217838" w:rsidRPr="00D93DD2">
        <w:t xml:space="preserve">for students with high needs </w:t>
      </w:r>
      <w:r w:rsidRPr="00D93DD2">
        <w:t>(Indicator 2</w:t>
      </w:r>
      <w:r w:rsidR="00013021" w:rsidRPr="00D93DD2">
        <w:t>b and 2d</w:t>
      </w:r>
      <w:r w:rsidRPr="00D93DD2">
        <w:t>). The high school identification group is evaluated on their S</w:t>
      </w:r>
      <w:r w:rsidR="00CA0537" w:rsidRPr="00D93DD2">
        <w:t xml:space="preserve">ubject </w:t>
      </w:r>
      <w:r w:rsidRPr="00D93DD2">
        <w:t>Performance Index (SPI; Indicator 1) for students with high needs.</w:t>
      </w:r>
      <w:r w:rsidR="00217838" w:rsidRPr="00D93DD2">
        <w:t xml:space="preserve"> </w:t>
      </w:r>
      <w:r w:rsidRPr="00D93DD2">
        <w:t xml:space="preserve">Any school at which the ELA growth (or SPI) for students with high needs falls in the lower 10% of schools in their identification group for three </w:t>
      </w:r>
      <w:r w:rsidRPr="00D93DD2">
        <w:rPr>
          <w:i/>
        </w:rPr>
        <w:t>consecutive</w:t>
      </w:r>
      <w:r w:rsidRPr="00D93DD2">
        <w:t xml:space="preserve"> years will be identified as a Focus ELA school. Focus Math schools will be similarly identified using Math growth (or SPI) scores.</w:t>
      </w:r>
      <w:r w:rsidR="00217838" w:rsidRPr="00D93DD2">
        <w:t xml:space="preserve"> </w:t>
      </w:r>
      <w:r w:rsidR="00493FB8">
        <w:t>High</w:t>
      </w:r>
      <w:r w:rsidR="00D93DD2" w:rsidRPr="00D93DD2">
        <w:t xml:space="preserve"> schools </w:t>
      </w:r>
      <w:r w:rsidR="00592284">
        <w:t xml:space="preserve">will </w:t>
      </w:r>
      <w:r w:rsidR="00FD6AF3">
        <w:t xml:space="preserve">be </w:t>
      </w:r>
      <w:r w:rsidR="004C319A">
        <w:t>identified</w:t>
      </w:r>
      <w:r w:rsidR="00965DAA">
        <w:t xml:space="preserve"> as a</w:t>
      </w:r>
      <w:r w:rsidR="00217838" w:rsidRPr="00D93DD2">
        <w:t xml:space="preserve"> Focus school </w:t>
      </w:r>
      <w:r w:rsidR="00592284">
        <w:t xml:space="preserve">for </w:t>
      </w:r>
      <w:proofErr w:type="gramStart"/>
      <w:r w:rsidR="00592284">
        <w:t>Science</w:t>
      </w:r>
      <w:proofErr w:type="gramEnd"/>
      <w:r w:rsidR="00592284">
        <w:t xml:space="preserve"> </w:t>
      </w:r>
      <w:r w:rsidR="00441166">
        <w:t xml:space="preserve">when the </w:t>
      </w:r>
      <w:r w:rsidR="00742C66">
        <w:t xml:space="preserve">Science SPI for </w:t>
      </w:r>
      <w:r w:rsidR="004330FF">
        <w:t>students with high needs</w:t>
      </w:r>
      <w:r w:rsidR="00441166">
        <w:t xml:space="preserve"> falls </w:t>
      </w:r>
      <w:proofErr w:type="gramStart"/>
      <w:r w:rsidR="00441166">
        <w:t>in</w:t>
      </w:r>
      <w:proofErr w:type="gramEnd"/>
      <w:r w:rsidR="00441166">
        <w:t xml:space="preserve"> the lower 10% of all high schools for three </w:t>
      </w:r>
      <w:r w:rsidR="00441166" w:rsidRPr="00441166">
        <w:rPr>
          <w:i/>
          <w:iCs/>
        </w:rPr>
        <w:t>consecutive</w:t>
      </w:r>
      <w:r w:rsidR="00441166">
        <w:t xml:space="preserve"> years (i.e. </w:t>
      </w:r>
      <w:r w:rsidR="00935C4B">
        <w:t>2022-23</w:t>
      </w:r>
      <w:r w:rsidR="007812B6">
        <w:t>, 2023-24</w:t>
      </w:r>
      <w:r w:rsidR="00E035BA">
        <w:t>, 2024-25</w:t>
      </w:r>
      <w:r w:rsidR="00935C4B">
        <w:t>)</w:t>
      </w:r>
      <w:r w:rsidR="004330FF">
        <w:t xml:space="preserve">. </w:t>
      </w:r>
    </w:p>
    <w:p w14:paraId="4DE74ECC" w14:textId="37A063E7" w:rsidR="00321492" w:rsidRDefault="00321492" w:rsidP="00A02FB1">
      <w:pPr>
        <w:spacing w:after="200"/>
        <w:rPr>
          <w:b/>
        </w:rPr>
      </w:pPr>
    </w:p>
    <w:p w14:paraId="026C89B2" w14:textId="77777777" w:rsidR="00E37005" w:rsidRDefault="00CA0537" w:rsidP="004B22E1">
      <w:pPr>
        <w:jc w:val="center"/>
        <w:rPr>
          <w:b/>
        </w:rPr>
      </w:pPr>
      <w:r w:rsidRPr="00885237">
        <w:rPr>
          <w:b/>
        </w:rPr>
        <w:t>Bottom 10% Threshold Scores</w:t>
      </w:r>
      <w:r>
        <w:rPr>
          <w:b/>
        </w:rPr>
        <w:t xml:space="preserve"> Used for Focus School Identification </w:t>
      </w:r>
    </w:p>
    <w:p w14:paraId="004DB614" w14:textId="25FB06AE" w:rsidR="00CA0537" w:rsidRDefault="00CA0537" w:rsidP="004B22E1">
      <w:pPr>
        <w:jc w:val="center"/>
        <w:rPr>
          <w:b/>
        </w:rPr>
      </w:pPr>
      <w:r>
        <w:rPr>
          <w:b/>
        </w:rPr>
        <w:t>in 20</w:t>
      </w:r>
      <w:r w:rsidR="00A775B4">
        <w:rPr>
          <w:b/>
        </w:rPr>
        <w:t>2</w:t>
      </w:r>
      <w:r w:rsidR="00E035BA">
        <w:rPr>
          <w:b/>
        </w:rPr>
        <w:t>5</w:t>
      </w:r>
      <w:r w:rsidR="00A775B4">
        <w:rPr>
          <w:b/>
        </w:rPr>
        <w:t>-2</w:t>
      </w:r>
      <w:r w:rsidR="00E035BA">
        <w:rPr>
          <w:b/>
        </w:rPr>
        <w:t>6</w:t>
      </w:r>
      <w:r w:rsidR="004B22E1">
        <w:rPr>
          <w:b/>
        </w:rPr>
        <w:t xml:space="preserve"> for Elementary and Middle Schools</w:t>
      </w:r>
    </w:p>
    <w:p w14:paraId="0E4C09F1" w14:textId="27107EF3" w:rsidR="009B190F" w:rsidRDefault="00963339" w:rsidP="00963339">
      <w:pPr>
        <w:rPr>
          <w:bCs/>
          <w:i/>
          <w:iCs/>
          <w:sz w:val="22"/>
          <w:szCs w:val="22"/>
        </w:rPr>
      </w:pPr>
      <w:r w:rsidRPr="00963339">
        <w:rPr>
          <w:bCs/>
          <w:i/>
          <w:iCs/>
          <w:sz w:val="22"/>
          <w:szCs w:val="22"/>
        </w:rPr>
        <w:t xml:space="preserve">Note: These values are used </w:t>
      </w:r>
      <w:r w:rsidR="007628D2" w:rsidRPr="00963339">
        <w:rPr>
          <w:bCs/>
          <w:i/>
          <w:iCs/>
          <w:sz w:val="22"/>
          <w:szCs w:val="22"/>
        </w:rPr>
        <w:t xml:space="preserve">also </w:t>
      </w:r>
      <w:r w:rsidRPr="00963339">
        <w:rPr>
          <w:bCs/>
          <w:i/>
          <w:iCs/>
          <w:sz w:val="22"/>
          <w:szCs w:val="22"/>
        </w:rPr>
        <w:t>to determine whether current Focus schools have earned a “year of credit” toward exit.</w:t>
      </w:r>
    </w:p>
    <w:p w14:paraId="3F99EA84" w14:textId="77777777" w:rsidR="00A02FB1" w:rsidRDefault="00A02FB1" w:rsidP="00963339">
      <w:pPr>
        <w:rPr>
          <w:bCs/>
          <w:i/>
          <w:iCs/>
          <w:sz w:val="22"/>
          <w:szCs w:val="22"/>
        </w:rPr>
      </w:pPr>
    </w:p>
    <w:tbl>
      <w:tblPr>
        <w:tblStyle w:val="TableGrid"/>
        <w:tblW w:w="9165" w:type="dxa"/>
        <w:jc w:val="center"/>
        <w:tblLook w:val="04A0" w:firstRow="1" w:lastRow="0" w:firstColumn="1" w:lastColumn="0" w:noHBand="0" w:noVBand="1"/>
      </w:tblPr>
      <w:tblGrid>
        <w:gridCol w:w="2685"/>
        <w:gridCol w:w="1080"/>
        <w:gridCol w:w="990"/>
        <w:gridCol w:w="1080"/>
        <w:gridCol w:w="990"/>
        <w:gridCol w:w="1170"/>
        <w:gridCol w:w="1170"/>
      </w:tblGrid>
      <w:tr w:rsidR="0049160E" w:rsidRPr="00663EC0" w14:paraId="31D96DE6" w14:textId="59D1074F" w:rsidTr="00A51E04">
        <w:trPr>
          <w:jc w:val="center"/>
        </w:trPr>
        <w:tc>
          <w:tcPr>
            <w:tcW w:w="2685" w:type="dxa"/>
            <w:shd w:val="clear" w:color="auto" w:fill="000000" w:themeFill="text1"/>
          </w:tcPr>
          <w:p w14:paraId="404ECC05" w14:textId="77777777" w:rsidR="0049160E" w:rsidRPr="00663EC0" w:rsidRDefault="0049160E" w:rsidP="0049160E">
            <w:pPr>
              <w:rPr>
                <w:b/>
                <w:color w:val="FFFFFF" w:themeColor="background1"/>
                <w:sz w:val="22"/>
                <w:szCs w:val="22"/>
              </w:rPr>
            </w:pPr>
            <w:r w:rsidRPr="00663EC0">
              <w:rPr>
                <w:b/>
                <w:color w:val="FFFFFF" w:themeColor="background1"/>
                <w:sz w:val="22"/>
                <w:szCs w:val="22"/>
              </w:rPr>
              <w:t>School Type: Measurement</w:t>
            </w:r>
          </w:p>
        </w:tc>
        <w:tc>
          <w:tcPr>
            <w:tcW w:w="1080" w:type="dxa"/>
            <w:shd w:val="clear" w:color="auto" w:fill="000000" w:themeFill="text1"/>
          </w:tcPr>
          <w:p w14:paraId="7AFD2051"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ELA</w:t>
            </w:r>
          </w:p>
          <w:p w14:paraId="0DFB4E3E" w14:textId="4D80191D" w:rsidR="0049160E" w:rsidRPr="00663EC0" w:rsidRDefault="0049160E" w:rsidP="0049160E">
            <w:pPr>
              <w:jc w:val="center"/>
              <w:rPr>
                <w:b/>
                <w:color w:val="FFFFFF" w:themeColor="background1"/>
                <w:sz w:val="22"/>
                <w:szCs w:val="22"/>
              </w:rPr>
            </w:pPr>
            <w:r w:rsidRPr="00663EC0">
              <w:rPr>
                <w:b/>
                <w:color w:val="FFFFFF" w:themeColor="background1"/>
                <w:sz w:val="22"/>
                <w:szCs w:val="22"/>
              </w:rPr>
              <w:t>2022-23</w:t>
            </w:r>
          </w:p>
        </w:tc>
        <w:tc>
          <w:tcPr>
            <w:tcW w:w="990" w:type="dxa"/>
            <w:shd w:val="clear" w:color="auto" w:fill="000000" w:themeFill="text1"/>
          </w:tcPr>
          <w:p w14:paraId="0D907A4A"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ELA</w:t>
            </w:r>
          </w:p>
          <w:p w14:paraId="72082D74" w14:textId="29E0EC06" w:rsidR="0049160E" w:rsidRPr="00663EC0" w:rsidRDefault="0049160E" w:rsidP="0049160E">
            <w:pPr>
              <w:jc w:val="center"/>
              <w:rPr>
                <w:b/>
                <w:color w:val="FFFFFF" w:themeColor="background1"/>
                <w:sz w:val="22"/>
                <w:szCs w:val="22"/>
              </w:rPr>
            </w:pPr>
            <w:r w:rsidRPr="00663EC0">
              <w:rPr>
                <w:b/>
                <w:color w:val="FFFFFF" w:themeColor="background1"/>
                <w:sz w:val="22"/>
                <w:szCs w:val="22"/>
              </w:rPr>
              <w:t>20</w:t>
            </w:r>
            <w:r>
              <w:rPr>
                <w:b/>
                <w:color w:val="FFFFFF" w:themeColor="background1"/>
                <w:sz w:val="22"/>
                <w:szCs w:val="22"/>
              </w:rPr>
              <w:t>23-24</w:t>
            </w:r>
          </w:p>
        </w:tc>
        <w:tc>
          <w:tcPr>
            <w:tcW w:w="1080" w:type="dxa"/>
            <w:shd w:val="clear" w:color="auto" w:fill="000000" w:themeFill="text1"/>
          </w:tcPr>
          <w:p w14:paraId="76665C59" w14:textId="4DD354BC" w:rsidR="0049160E" w:rsidRPr="00663EC0" w:rsidRDefault="0049160E" w:rsidP="0049160E">
            <w:pPr>
              <w:jc w:val="center"/>
              <w:rPr>
                <w:b/>
                <w:color w:val="FFFFFF" w:themeColor="background1"/>
                <w:sz w:val="22"/>
                <w:szCs w:val="22"/>
              </w:rPr>
            </w:pPr>
            <w:r>
              <w:rPr>
                <w:b/>
                <w:color w:val="FFFFFF" w:themeColor="background1"/>
                <w:sz w:val="22"/>
                <w:szCs w:val="22"/>
              </w:rPr>
              <w:t>ELA</w:t>
            </w:r>
          </w:p>
          <w:p w14:paraId="6EC5B5B9" w14:textId="605F1977" w:rsidR="0049160E" w:rsidRPr="00663EC0" w:rsidRDefault="0049160E" w:rsidP="0049160E">
            <w:pPr>
              <w:jc w:val="center"/>
              <w:rPr>
                <w:b/>
                <w:color w:val="FFFFFF" w:themeColor="background1"/>
                <w:sz w:val="22"/>
                <w:szCs w:val="22"/>
              </w:rPr>
            </w:pPr>
            <w:r w:rsidRPr="00663EC0">
              <w:rPr>
                <w:b/>
                <w:color w:val="FFFFFF" w:themeColor="background1"/>
                <w:sz w:val="22"/>
                <w:szCs w:val="22"/>
              </w:rPr>
              <w:t>20</w:t>
            </w:r>
            <w:r>
              <w:rPr>
                <w:b/>
                <w:color w:val="FFFFFF" w:themeColor="background1"/>
                <w:sz w:val="22"/>
                <w:szCs w:val="22"/>
              </w:rPr>
              <w:t>24-25</w:t>
            </w:r>
          </w:p>
        </w:tc>
        <w:tc>
          <w:tcPr>
            <w:tcW w:w="990" w:type="dxa"/>
            <w:shd w:val="clear" w:color="auto" w:fill="000000" w:themeFill="text1"/>
          </w:tcPr>
          <w:p w14:paraId="7ECC19EF" w14:textId="77777777" w:rsidR="0049160E" w:rsidRPr="00663EC0" w:rsidRDefault="0049160E" w:rsidP="0049160E">
            <w:pPr>
              <w:jc w:val="center"/>
              <w:rPr>
                <w:b/>
                <w:color w:val="FFFFFF" w:themeColor="background1"/>
                <w:sz w:val="22"/>
                <w:szCs w:val="22"/>
              </w:rPr>
            </w:pPr>
            <w:r w:rsidRPr="00663EC0">
              <w:rPr>
                <w:b/>
                <w:color w:val="FFFFFF" w:themeColor="background1"/>
                <w:sz w:val="22"/>
                <w:szCs w:val="22"/>
              </w:rPr>
              <w:t xml:space="preserve">Math </w:t>
            </w:r>
          </w:p>
          <w:p w14:paraId="46413E37" w14:textId="770BE62C" w:rsidR="0049160E" w:rsidRPr="00663EC0" w:rsidRDefault="0049160E" w:rsidP="0049160E">
            <w:pPr>
              <w:jc w:val="center"/>
              <w:rPr>
                <w:b/>
                <w:color w:val="FFFFFF" w:themeColor="background1"/>
                <w:sz w:val="22"/>
                <w:szCs w:val="22"/>
              </w:rPr>
            </w:pPr>
            <w:r w:rsidRPr="00663EC0">
              <w:rPr>
                <w:b/>
                <w:color w:val="FFFFFF" w:themeColor="background1"/>
                <w:sz w:val="22"/>
                <w:szCs w:val="22"/>
              </w:rPr>
              <w:t>2022-23</w:t>
            </w:r>
          </w:p>
        </w:tc>
        <w:tc>
          <w:tcPr>
            <w:tcW w:w="1170" w:type="dxa"/>
            <w:shd w:val="clear" w:color="auto" w:fill="000000" w:themeFill="text1"/>
          </w:tcPr>
          <w:p w14:paraId="35C80719" w14:textId="77777777" w:rsidR="0049160E" w:rsidRDefault="0049160E" w:rsidP="0049160E">
            <w:pPr>
              <w:jc w:val="center"/>
              <w:rPr>
                <w:b/>
                <w:color w:val="FFFFFF" w:themeColor="background1"/>
                <w:sz w:val="22"/>
                <w:szCs w:val="22"/>
              </w:rPr>
            </w:pPr>
            <w:r>
              <w:rPr>
                <w:b/>
                <w:color w:val="FFFFFF" w:themeColor="background1"/>
                <w:sz w:val="22"/>
                <w:szCs w:val="22"/>
              </w:rPr>
              <w:t>Math</w:t>
            </w:r>
          </w:p>
          <w:p w14:paraId="53C70D76" w14:textId="55C51BE7" w:rsidR="0049160E" w:rsidRPr="00663EC0" w:rsidRDefault="0049160E" w:rsidP="0049160E">
            <w:pPr>
              <w:jc w:val="center"/>
              <w:rPr>
                <w:b/>
                <w:color w:val="FFFFFF" w:themeColor="background1"/>
                <w:sz w:val="22"/>
                <w:szCs w:val="22"/>
              </w:rPr>
            </w:pPr>
            <w:r>
              <w:rPr>
                <w:b/>
                <w:color w:val="FFFFFF" w:themeColor="background1"/>
                <w:sz w:val="22"/>
                <w:szCs w:val="22"/>
              </w:rPr>
              <w:t>2023-24</w:t>
            </w:r>
          </w:p>
        </w:tc>
        <w:tc>
          <w:tcPr>
            <w:tcW w:w="1170" w:type="dxa"/>
            <w:shd w:val="clear" w:color="auto" w:fill="000000" w:themeFill="text1"/>
          </w:tcPr>
          <w:p w14:paraId="62E90DAB" w14:textId="77777777" w:rsidR="0049160E" w:rsidRDefault="0049160E" w:rsidP="0049160E">
            <w:pPr>
              <w:jc w:val="center"/>
              <w:rPr>
                <w:b/>
                <w:color w:val="FFFFFF" w:themeColor="background1"/>
                <w:sz w:val="22"/>
                <w:szCs w:val="22"/>
              </w:rPr>
            </w:pPr>
            <w:r>
              <w:rPr>
                <w:b/>
                <w:color w:val="FFFFFF" w:themeColor="background1"/>
                <w:sz w:val="22"/>
                <w:szCs w:val="22"/>
              </w:rPr>
              <w:t>Math</w:t>
            </w:r>
          </w:p>
          <w:p w14:paraId="431239F7" w14:textId="24D24528" w:rsidR="0049160E" w:rsidRPr="00663EC0" w:rsidRDefault="0049160E" w:rsidP="0049160E">
            <w:pPr>
              <w:jc w:val="center"/>
              <w:rPr>
                <w:b/>
                <w:color w:val="FFFFFF" w:themeColor="background1"/>
                <w:sz w:val="22"/>
                <w:szCs w:val="22"/>
              </w:rPr>
            </w:pPr>
            <w:r>
              <w:rPr>
                <w:b/>
                <w:color w:val="FFFFFF" w:themeColor="background1"/>
                <w:sz w:val="22"/>
                <w:szCs w:val="22"/>
              </w:rPr>
              <w:t>2024-25</w:t>
            </w:r>
          </w:p>
        </w:tc>
      </w:tr>
      <w:tr w:rsidR="0049160E" w:rsidRPr="00663EC0" w14:paraId="3F6DCD67" w14:textId="2987A10A" w:rsidTr="00A51E04">
        <w:trPr>
          <w:jc w:val="center"/>
        </w:trPr>
        <w:tc>
          <w:tcPr>
            <w:tcW w:w="2685" w:type="dxa"/>
          </w:tcPr>
          <w:p w14:paraId="7D59D569" w14:textId="77777777" w:rsidR="0049160E" w:rsidRPr="00663EC0" w:rsidRDefault="0049160E" w:rsidP="0049160E">
            <w:pPr>
              <w:rPr>
                <w:sz w:val="22"/>
                <w:szCs w:val="22"/>
              </w:rPr>
            </w:pPr>
            <w:r w:rsidRPr="00663EC0">
              <w:rPr>
                <w:sz w:val="22"/>
                <w:szCs w:val="22"/>
              </w:rPr>
              <w:t>Elementary School: High Needs Growth (Avg. Percentage of Target Achieved)</w:t>
            </w:r>
          </w:p>
        </w:tc>
        <w:tc>
          <w:tcPr>
            <w:tcW w:w="1080" w:type="dxa"/>
            <w:vAlign w:val="center"/>
          </w:tcPr>
          <w:p w14:paraId="696B03C4" w14:textId="42AC18AA" w:rsidR="0049160E" w:rsidRPr="00663EC0" w:rsidRDefault="0049160E" w:rsidP="0049160E">
            <w:pPr>
              <w:jc w:val="center"/>
              <w:rPr>
                <w:sz w:val="22"/>
                <w:szCs w:val="22"/>
              </w:rPr>
            </w:pPr>
            <w:r>
              <w:rPr>
                <w:sz w:val="22"/>
                <w:szCs w:val="22"/>
              </w:rPr>
              <w:t>48.18</w:t>
            </w:r>
          </w:p>
        </w:tc>
        <w:tc>
          <w:tcPr>
            <w:tcW w:w="990" w:type="dxa"/>
            <w:vAlign w:val="center"/>
          </w:tcPr>
          <w:p w14:paraId="5B5AD39F" w14:textId="74DD1969" w:rsidR="0049160E" w:rsidRPr="00663EC0" w:rsidRDefault="0049160E" w:rsidP="0049160E">
            <w:pPr>
              <w:jc w:val="center"/>
              <w:rPr>
                <w:sz w:val="22"/>
                <w:szCs w:val="22"/>
              </w:rPr>
            </w:pPr>
            <w:r>
              <w:rPr>
                <w:sz w:val="22"/>
                <w:szCs w:val="22"/>
              </w:rPr>
              <w:t>48.69</w:t>
            </w:r>
          </w:p>
        </w:tc>
        <w:tc>
          <w:tcPr>
            <w:tcW w:w="1080" w:type="dxa"/>
            <w:vAlign w:val="center"/>
          </w:tcPr>
          <w:p w14:paraId="2C61CFCE" w14:textId="0C83E996" w:rsidR="0049160E" w:rsidRPr="00663EC0" w:rsidRDefault="001019F0" w:rsidP="0049160E">
            <w:pPr>
              <w:jc w:val="center"/>
              <w:rPr>
                <w:sz w:val="22"/>
                <w:szCs w:val="22"/>
              </w:rPr>
            </w:pPr>
            <w:r>
              <w:rPr>
                <w:sz w:val="22"/>
                <w:szCs w:val="22"/>
              </w:rPr>
              <w:t>50.</w:t>
            </w:r>
            <w:r w:rsidR="0076108C">
              <w:rPr>
                <w:sz w:val="22"/>
                <w:szCs w:val="22"/>
              </w:rPr>
              <w:t>61</w:t>
            </w:r>
          </w:p>
        </w:tc>
        <w:tc>
          <w:tcPr>
            <w:tcW w:w="990" w:type="dxa"/>
            <w:vAlign w:val="center"/>
          </w:tcPr>
          <w:p w14:paraId="2878FBE3" w14:textId="2A65D262" w:rsidR="0049160E" w:rsidRPr="00663EC0" w:rsidRDefault="0049160E" w:rsidP="0049160E">
            <w:pPr>
              <w:jc w:val="center"/>
              <w:rPr>
                <w:sz w:val="22"/>
                <w:szCs w:val="22"/>
              </w:rPr>
            </w:pPr>
            <w:r>
              <w:rPr>
                <w:sz w:val="22"/>
                <w:szCs w:val="22"/>
              </w:rPr>
              <w:t>54.03</w:t>
            </w:r>
          </w:p>
        </w:tc>
        <w:tc>
          <w:tcPr>
            <w:tcW w:w="1170" w:type="dxa"/>
            <w:vAlign w:val="center"/>
          </w:tcPr>
          <w:p w14:paraId="70C2AAB7" w14:textId="2BB30748" w:rsidR="0049160E" w:rsidRPr="00663EC0" w:rsidRDefault="0049160E" w:rsidP="0049160E">
            <w:pPr>
              <w:jc w:val="center"/>
              <w:rPr>
                <w:sz w:val="22"/>
                <w:szCs w:val="22"/>
              </w:rPr>
            </w:pPr>
            <w:r>
              <w:rPr>
                <w:sz w:val="22"/>
                <w:szCs w:val="22"/>
              </w:rPr>
              <w:t>49.78</w:t>
            </w:r>
          </w:p>
        </w:tc>
        <w:tc>
          <w:tcPr>
            <w:tcW w:w="1170" w:type="dxa"/>
            <w:vAlign w:val="center"/>
          </w:tcPr>
          <w:p w14:paraId="5339C59D" w14:textId="6B120F48" w:rsidR="0049160E" w:rsidRDefault="00E43E12" w:rsidP="0049160E">
            <w:pPr>
              <w:jc w:val="center"/>
              <w:rPr>
                <w:sz w:val="22"/>
                <w:szCs w:val="22"/>
              </w:rPr>
            </w:pPr>
            <w:r>
              <w:rPr>
                <w:sz w:val="22"/>
                <w:szCs w:val="22"/>
              </w:rPr>
              <w:t>52.</w:t>
            </w:r>
            <w:r w:rsidR="003253A1">
              <w:rPr>
                <w:sz w:val="22"/>
                <w:szCs w:val="22"/>
              </w:rPr>
              <w:t>19</w:t>
            </w:r>
          </w:p>
        </w:tc>
      </w:tr>
      <w:tr w:rsidR="0049160E" w:rsidRPr="00663EC0" w14:paraId="4F97682D" w14:textId="31857658" w:rsidTr="00A51E04">
        <w:trPr>
          <w:jc w:val="center"/>
        </w:trPr>
        <w:tc>
          <w:tcPr>
            <w:tcW w:w="2685" w:type="dxa"/>
          </w:tcPr>
          <w:p w14:paraId="726DD1C4" w14:textId="77777777" w:rsidR="0049160E" w:rsidRPr="00663EC0" w:rsidRDefault="0049160E" w:rsidP="0049160E">
            <w:pPr>
              <w:rPr>
                <w:sz w:val="22"/>
                <w:szCs w:val="22"/>
              </w:rPr>
            </w:pPr>
            <w:r w:rsidRPr="00663EC0">
              <w:rPr>
                <w:sz w:val="22"/>
                <w:szCs w:val="22"/>
              </w:rPr>
              <w:t xml:space="preserve">Middle School: High Needs </w:t>
            </w:r>
            <w:proofErr w:type="gramStart"/>
            <w:r w:rsidRPr="00663EC0">
              <w:rPr>
                <w:sz w:val="22"/>
                <w:szCs w:val="22"/>
              </w:rPr>
              <w:t>Growth  (</w:t>
            </w:r>
            <w:proofErr w:type="gramEnd"/>
            <w:r w:rsidRPr="00663EC0">
              <w:rPr>
                <w:sz w:val="22"/>
                <w:szCs w:val="22"/>
              </w:rPr>
              <w:t>Avg. Percentage of Target Achieved)</w:t>
            </w:r>
          </w:p>
        </w:tc>
        <w:tc>
          <w:tcPr>
            <w:tcW w:w="1080" w:type="dxa"/>
            <w:vAlign w:val="center"/>
          </w:tcPr>
          <w:p w14:paraId="451C995F" w14:textId="2043D36E" w:rsidR="0049160E" w:rsidRPr="00663EC0" w:rsidRDefault="0049160E" w:rsidP="0049160E">
            <w:pPr>
              <w:jc w:val="center"/>
              <w:rPr>
                <w:sz w:val="22"/>
                <w:szCs w:val="22"/>
              </w:rPr>
            </w:pPr>
            <w:r>
              <w:rPr>
                <w:sz w:val="22"/>
                <w:szCs w:val="22"/>
              </w:rPr>
              <w:t>41.08</w:t>
            </w:r>
          </w:p>
        </w:tc>
        <w:tc>
          <w:tcPr>
            <w:tcW w:w="990" w:type="dxa"/>
            <w:vAlign w:val="center"/>
          </w:tcPr>
          <w:p w14:paraId="52DDFAB3" w14:textId="215FB9D7" w:rsidR="0049160E" w:rsidRPr="00663EC0" w:rsidRDefault="0049160E" w:rsidP="0049160E">
            <w:pPr>
              <w:jc w:val="center"/>
              <w:rPr>
                <w:sz w:val="22"/>
                <w:szCs w:val="22"/>
              </w:rPr>
            </w:pPr>
            <w:r>
              <w:rPr>
                <w:sz w:val="22"/>
                <w:szCs w:val="22"/>
              </w:rPr>
              <w:t>42.50</w:t>
            </w:r>
          </w:p>
        </w:tc>
        <w:tc>
          <w:tcPr>
            <w:tcW w:w="1080" w:type="dxa"/>
            <w:vAlign w:val="center"/>
          </w:tcPr>
          <w:p w14:paraId="1A5F283D" w14:textId="16D644F5" w:rsidR="0049160E" w:rsidRPr="00663EC0" w:rsidRDefault="00E43E12" w:rsidP="0049160E">
            <w:pPr>
              <w:jc w:val="center"/>
              <w:rPr>
                <w:sz w:val="22"/>
                <w:szCs w:val="22"/>
              </w:rPr>
            </w:pPr>
            <w:r>
              <w:rPr>
                <w:sz w:val="22"/>
                <w:szCs w:val="22"/>
              </w:rPr>
              <w:t>45.</w:t>
            </w:r>
            <w:r w:rsidR="001B2460">
              <w:rPr>
                <w:sz w:val="22"/>
                <w:szCs w:val="22"/>
              </w:rPr>
              <w:t>67</w:t>
            </w:r>
          </w:p>
        </w:tc>
        <w:tc>
          <w:tcPr>
            <w:tcW w:w="990" w:type="dxa"/>
            <w:vAlign w:val="center"/>
          </w:tcPr>
          <w:p w14:paraId="49ECC2B6" w14:textId="251C3356" w:rsidR="0049160E" w:rsidRPr="00663EC0" w:rsidRDefault="0049160E" w:rsidP="0049160E">
            <w:pPr>
              <w:jc w:val="center"/>
              <w:rPr>
                <w:sz w:val="22"/>
                <w:szCs w:val="22"/>
              </w:rPr>
            </w:pPr>
            <w:r>
              <w:rPr>
                <w:sz w:val="22"/>
                <w:szCs w:val="22"/>
              </w:rPr>
              <w:t>41.14</w:t>
            </w:r>
          </w:p>
        </w:tc>
        <w:tc>
          <w:tcPr>
            <w:tcW w:w="1170" w:type="dxa"/>
            <w:vAlign w:val="center"/>
          </w:tcPr>
          <w:p w14:paraId="0E1F7E0A" w14:textId="41B0EB72" w:rsidR="0049160E" w:rsidRPr="00663EC0" w:rsidRDefault="0049160E" w:rsidP="0049160E">
            <w:pPr>
              <w:jc w:val="center"/>
              <w:rPr>
                <w:sz w:val="22"/>
                <w:szCs w:val="22"/>
              </w:rPr>
            </w:pPr>
            <w:r>
              <w:rPr>
                <w:sz w:val="22"/>
                <w:szCs w:val="22"/>
              </w:rPr>
              <w:t>41.74</w:t>
            </w:r>
          </w:p>
        </w:tc>
        <w:tc>
          <w:tcPr>
            <w:tcW w:w="1170" w:type="dxa"/>
            <w:vAlign w:val="center"/>
          </w:tcPr>
          <w:p w14:paraId="6819CC75" w14:textId="54033B97" w:rsidR="0049160E" w:rsidRDefault="000C46B5" w:rsidP="0049160E">
            <w:pPr>
              <w:jc w:val="center"/>
              <w:rPr>
                <w:sz w:val="22"/>
                <w:szCs w:val="22"/>
              </w:rPr>
            </w:pPr>
            <w:r>
              <w:rPr>
                <w:sz w:val="22"/>
                <w:szCs w:val="22"/>
              </w:rPr>
              <w:t>41.</w:t>
            </w:r>
            <w:r w:rsidR="003253A1">
              <w:rPr>
                <w:sz w:val="22"/>
                <w:szCs w:val="22"/>
              </w:rPr>
              <w:t>54</w:t>
            </w:r>
          </w:p>
        </w:tc>
      </w:tr>
    </w:tbl>
    <w:p w14:paraId="4B6DBBE6" w14:textId="77777777" w:rsidR="0030746C" w:rsidRDefault="0030746C" w:rsidP="004B22E1"/>
    <w:p w14:paraId="199630AA" w14:textId="77777777" w:rsidR="009722A8" w:rsidRDefault="009722A8" w:rsidP="004B22E1">
      <w:pPr>
        <w:jc w:val="center"/>
        <w:rPr>
          <w:b/>
        </w:rPr>
      </w:pPr>
    </w:p>
    <w:p w14:paraId="78C885D3" w14:textId="77777777" w:rsidR="00215F5F" w:rsidRDefault="004B22E1" w:rsidP="004B22E1">
      <w:pPr>
        <w:jc w:val="center"/>
        <w:rPr>
          <w:b/>
        </w:rPr>
      </w:pPr>
      <w:r w:rsidRPr="00885237">
        <w:rPr>
          <w:b/>
        </w:rPr>
        <w:t>Bottom 10% Threshold Scores</w:t>
      </w:r>
      <w:r>
        <w:rPr>
          <w:b/>
        </w:rPr>
        <w:t xml:space="preserve"> Used for Focus School Identification </w:t>
      </w:r>
    </w:p>
    <w:p w14:paraId="6A296F34" w14:textId="356DE7E4" w:rsidR="004B22E1" w:rsidRDefault="004B22E1" w:rsidP="004B22E1">
      <w:pPr>
        <w:jc w:val="center"/>
        <w:rPr>
          <w:b/>
        </w:rPr>
      </w:pPr>
      <w:r>
        <w:rPr>
          <w:b/>
        </w:rPr>
        <w:t>in 202</w:t>
      </w:r>
      <w:r w:rsidR="001F32EF">
        <w:rPr>
          <w:b/>
        </w:rPr>
        <w:t>5</w:t>
      </w:r>
      <w:r>
        <w:rPr>
          <w:b/>
        </w:rPr>
        <w:t>-2</w:t>
      </w:r>
      <w:r w:rsidR="001F32EF">
        <w:rPr>
          <w:b/>
        </w:rPr>
        <w:t>6</w:t>
      </w:r>
      <w:r>
        <w:rPr>
          <w:b/>
        </w:rPr>
        <w:t xml:space="preserve"> for High Schools</w:t>
      </w:r>
    </w:p>
    <w:p w14:paraId="7C536A4A" w14:textId="42E7C699" w:rsidR="009B1C1F" w:rsidRDefault="009722A8" w:rsidP="004A6B7F">
      <w:pPr>
        <w:rPr>
          <w:bCs/>
          <w:i/>
          <w:iCs/>
          <w:sz w:val="22"/>
          <w:szCs w:val="22"/>
        </w:rPr>
      </w:pPr>
      <w:r w:rsidRPr="00963339">
        <w:rPr>
          <w:bCs/>
          <w:i/>
          <w:iCs/>
          <w:sz w:val="22"/>
          <w:szCs w:val="22"/>
        </w:rPr>
        <w:t xml:space="preserve">Note: These values are used </w:t>
      </w:r>
      <w:r w:rsidR="007628D2" w:rsidRPr="00963339">
        <w:rPr>
          <w:bCs/>
          <w:i/>
          <w:iCs/>
          <w:sz w:val="22"/>
          <w:szCs w:val="22"/>
        </w:rPr>
        <w:t xml:space="preserve">also </w:t>
      </w:r>
      <w:r w:rsidRPr="00963339">
        <w:rPr>
          <w:bCs/>
          <w:i/>
          <w:iCs/>
          <w:sz w:val="22"/>
          <w:szCs w:val="22"/>
        </w:rPr>
        <w:t>to determine whether current Focus schools have earned a “year of credit” toward exit.</w:t>
      </w:r>
    </w:p>
    <w:p w14:paraId="302B8309" w14:textId="77777777" w:rsidR="004A6B7F" w:rsidRDefault="004A6B7F" w:rsidP="004A6B7F"/>
    <w:tbl>
      <w:tblPr>
        <w:tblStyle w:val="TableGrid"/>
        <w:tblW w:w="4495" w:type="dxa"/>
        <w:jc w:val="center"/>
        <w:tblLayout w:type="fixed"/>
        <w:tblLook w:val="04A0" w:firstRow="1" w:lastRow="0" w:firstColumn="1" w:lastColumn="0" w:noHBand="0" w:noVBand="1"/>
      </w:tblPr>
      <w:tblGrid>
        <w:gridCol w:w="1590"/>
        <w:gridCol w:w="925"/>
        <w:gridCol w:w="900"/>
        <w:gridCol w:w="1080"/>
      </w:tblGrid>
      <w:tr w:rsidR="00AC761F" w:rsidRPr="00663EC0" w14:paraId="4263FF41" w14:textId="2403AFA0" w:rsidTr="00177A4A">
        <w:trPr>
          <w:jc w:val="center"/>
        </w:trPr>
        <w:tc>
          <w:tcPr>
            <w:tcW w:w="1590" w:type="dxa"/>
            <w:shd w:val="clear" w:color="auto" w:fill="000000" w:themeFill="text1"/>
          </w:tcPr>
          <w:p w14:paraId="68B8C578" w14:textId="12D0D645" w:rsidR="00AC761F" w:rsidRPr="00663EC0" w:rsidRDefault="00AC761F" w:rsidP="0071769D">
            <w:pPr>
              <w:jc w:val="center"/>
              <w:rPr>
                <w:b/>
                <w:color w:val="FFFFFF" w:themeColor="background1"/>
                <w:sz w:val="22"/>
                <w:szCs w:val="22"/>
              </w:rPr>
            </w:pPr>
            <w:r>
              <w:rPr>
                <w:b/>
                <w:color w:val="FFFFFF" w:themeColor="background1"/>
                <w:sz w:val="22"/>
                <w:szCs w:val="22"/>
              </w:rPr>
              <w:t>Administration Year</w:t>
            </w:r>
          </w:p>
        </w:tc>
        <w:tc>
          <w:tcPr>
            <w:tcW w:w="925" w:type="dxa"/>
            <w:shd w:val="clear" w:color="auto" w:fill="000000" w:themeFill="text1"/>
          </w:tcPr>
          <w:p w14:paraId="39C30E68" w14:textId="3EEC1030" w:rsidR="00AC761F" w:rsidRPr="00663EC0" w:rsidRDefault="00AC761F" w:rsidP="0071769D">
            <w:pPr>
              <w:jc w:val="center"/>
              <w:rPr>
                <w:b/>
                <w:color w:val="FFFFFF" w:themeColor="background1"/>
                <w:sz w:val="22"/>
                <w:szCs w:val="22"/>
              </w:rPr>
            </w:pPr>
            <w:r w:rsidRPr="00663EC0">
              <w:rPr>
                <w:b/>
                <w:color w:val="FFFFFF" w:themeColor="background1"/>
                <w:sz w:val="22"/>
                <w:szCs w:val="22"/>
              </w:rPr>
              <w:t>ELA</w:t>
            </w:r>
          </w:p>
        </w:tc>
        <w:tc>
          <w:tcPr>
            <w:tcW w:w="900" w:type="dxa"/>
            <w:shd w:val="clear" w:color="auto" w:fill="000000" w:themeFill="text1"/>
          </w:tcPr>
          <w:p w14:paraId="7C18634A" w14:textId="1601F32A" w:rsidR="00AC761F" w:rsidRPr="00663EC0" w:rsidRDefault="00AC761F" w:rsidP="00177A4A">
            <w:pPr>
              <w:jc w:val="center"/>
              <w:rPr>
                <w:b/>
                <w:color w:val="FFFFFF" w:themeColor="background1"/>
                <w:sz w:val="22"/>
                <w:szCs w:val="22"/>
              </w:rPr>
            </w:pPr>
            <w:r w:rsidRPr="00663EC0">
              <w:rPr>
                <w:b/>
                <w:color w:val="FFFFFF" w:themeColor="background1"/>
                <w:sz w:val="22"/>
                <w:szCs w:val="22"/>
              </w:rPr>
              <w:t>Math</w:t>
            </w:r>
          </w:p>
        </w:tc>
        <w:tc>
          <w:tcPr>
            <w:tcW w:w="1080" w:type="dxa"/>
            <w:shd w:val="clear" w:color="auto" w:fill="000000" w:themeFill="text1"/>
          </w:tcPr>
          <w:p w14:paraId="53FB6DCA" w14:textId="7774D3AB" w:rsidR="00AC761F" w:rsidRPr="00663EC0" w:rsidRDefault="00AC761F" w:rsidP="00177A4A">
            <w:pPr>
              <w:jc w:val="center"/>
              <w:rPr>
                <w:b/>
                <w:color w:val="FFFFFF" w:themeColor="background1"/>
                <w:sz w:val="22"/>
                <w:szCs w:val="22"/>
              </w:rPr>
            </w:pPr>
            <w:r>
              <w:rPr>
                <w:b/>
                <w:color w:val="FFFFFF" w:themeColor="background1"/>
                <w:sz w:val="22"/>
                <w:szCs w:val="22"/>
              </w:rPr>
              <w:t>Science</w:t>
            </w:r>
          </w:p>
        </w:tc>
      </w:tr>
      <w:tr w:rsidR="00AC761F" w:rsidRPr="00663EC0" w14:paraId="75ABE0A5" w14:textId="24AED274" w:rsidTr="00177A4A">
        <w:trPr>
          <w:jc w:val="center"/>
        </w:trPr>
        <w:tc>
          <w:tcPr>
            <w:tcW w:w="1590" w:type="dxa"/>
          </w:tcPr>
          <w:p w14:paraId="30289EB0" w14:textId="38CB2D02" w:rsidR="00AC761F" w:rsidRPr="00663EC0" w:rsidRDefault="00026DB5" w:rsidP="0071769D">
            <w:pPr>
              <w:jc w:val="center"/>
              <w:rPr>
                <w:sz w:val="22"/>
                <w:szCs w:val="22"/>
              </w:rPr>
            </w:pPr>
            <w:r>
              <w:rPr>
                <w:sz w:val="22"/>
                <w:szCs w:val="22"/>
              </w:rPr>
              <w:t>2022-23</w:t>
            </w:r>
          </w:p>
        </w:tc>
        <w:tc>
          <w:tcPr>
            <w:tcW w:w="925" w:type="dxa"/>
            <w:vAlign w:val="center"/>
          </w:tcPr>
          <w:p w14:paraId="17BD51DF" w14:textId="47D104E0" w:rsidR="00AC761F" w:rsidRPr="00663EC0" w:rsidRDefault="003B5662" w:rsidP="0071769D">
            <w:pPr>
              <w:jc w:val="center"/>
              <w:rPr>
                <w:sz w:val="22"/>
                <w:szCs w:val="22"/>
              </w:rPr>
            </w:pPr>
            <w:r>
              <w:rPr>
                <w:sz w:val="22"/>
                <w:szCs w:val="22"/>
              </w:rPr>
              <w:t>39.55</w:t>
            </w:r>
          </w:p>
        </w:tc>
        <w:tc>
          <w:tcPr>
            <w:tcW w:w="900" w:type="dxa"/>
            <w:vAlign w:val="center"/>
          </w:tcPr>
          <w:p w14:paraId="54FA905B" w14:textId="508B3586" w:rsidR="00AC761F" w:rsidRPr="00663EC0" w:rsidRDefault="003B5662" w:rsidP="0071769D">
            <w:pPr>
              <w:jc w:val="center"/>
              <w:rPr>
                <w:sz w:val="22"/>
                <w:szCs w:val="22"/>
              </w:rPr>
            </w:pPr>
            <w:r>
              <w:rPr>
                <w:sz w:val="22"/>
                <w:szCs w:val="22"/>
              </w:rPr>
              <w:t>36.07</w:t>
            </w:r>
          </w:p>
        </w:tc>
        <w:tc>
          <w:tcPr>
            <w:tcW w:w="1080" w:type="dxa"/>
            <w:vAlign w:val="center"/>
          </w:tcPr>
          <w:p w14:paraId="2B80E3AD" w14:textId="3A2723E2" w:rsidR="00AC761F" w:rsidRPr="00663EC0" w:rsidRDefault="003B5662" w:rsidP="0071769D">
            <w:pPr>
              <w:jc w:val="center"/>
              <w:rPr>
                <w:sz w:val="22"/>
                <w:szCs w:val="22"/>
              </w:rPr>
            </w:pPr>
            <w:r>
              <w:rPr>
                <w:sz w:val="22"/>
                <w:szCs w:val="22"/>
              </w:rPr>
              <w:t>39.88</w:t>
            </w:r>
          </w:p>
        </w:tc>
      </w:tr>
      <w:tr w:rsidR="002032E0" w:rsidRPr="00663EC0" w14:paraId="453938F9" w14:textId="77777777" w:rsidTr="00177A4A">
        <w:trPr>
          <w:jc w:val="center"/>
        </w:trPr>
        <w:tc>
          <w:tcPr>
            <w:tcW w:w="1590" w:type="dxa"/>
          </w:tcPr>
          <w:p w14:paraId="6FA94189" w14:textId="6625AA09" w:rsidR="002032E0" w:rsidRDefault="002032E0" w:rsidP="0071769D">
            <w:pPr>
              <w:jc w:val="center"/>
              <w:rPr>
                <w:sz w:val="22"/>
                <w:szCs w:val="22"/>
              </w:rPr>
            </w:pPr>
            <w:r>
              <w:rPr>
                <w:sz w:val="22"/>
                <w:szCs w:val="22"/>
              </w:rPr>
              <w:t>2023-24</w:t>
            </w:r>
          </w:p>
        </w:tc>
        <w:tc>
          <w:tcPr>
            <w:tcW w:w="925" w:type="dxa"/>
            <w:vAlign w:val="center"/>
          </w:tcPr>
          <w:p w14:paraId="4B442007" w14:textId="03086515" w:rsidR="002032E0" w:rsidRDefault="00133DA7" w:rsidP="0071769D">
            <w:pPr>
              <w:jc w:val="center"/>
              <w:rPr>
                <w:sz w:val="22"/>
                <w:szCs w:val="22"/>
              </w:rPr>
            </w:pPr>
            <w:r>
              <w:rPr>
                <w:sz w:val="22"/>
                <w:szCs w:val="22"/>
              </w:rPr>
              <w:t>38.22</w:t>
            </w:r>
          </w:p>
        </w:tc>
        <w:tc>
          <w:tcPr>
            <w:tcW w:w="900" w:type="dxa"/>
            <w:vAlign w:val="center"/>
          </w:tcPr>
          <w:p w14:paraId="0F8D7EBE" w14:textId="093A6067" w:rsidR="002032E0" w:rsidRDefault="00CB649E" w:rsidP="0071769D">
            <w:pPr>
              <w:jc w:val="center"/>
              <w:rPr>
                <w:sz w:val="22"/>
                <w:szCs w:val="22"/>
              </w:rPr>
            </w:pPr>
            <w:r>
              <w:rPr>
                <w:sz w:val="22"/>
                <w:szCs w:val="22"/>
              </w:rPr>
              <w:t>34.49</w:t>
            </w:r>
          </w:p>
        </w:tc>
        <w:tc>
          <w:tcPr>
            <w:tcW w:w="1080" w:type="dxa"/>
            <w:vAlign w:val="center"/>
          </w:tcPr>
          <w:p w14:paraId="4243FC77" w14:textId="204D86E0" w:rsidR="002032E0" w:rsidRDefault="00CB649E" w:rsidP="0071769D">
            <w:pPr>
              <w:jc w:val="center"/>
              <w:rPr>
                <w:sz w:val="22"/>
                <w:szCs w:val="22"/>
              </w:rPr>
            </w:pPr>
            <w:r>
              <w:rPr>
                <w:sz w:val="22"/>
                <w:szCs w:val="22"/>
              </w:rPr>
              <w:t>42.47</w:t>
            </w:r>
          </w:p>
        </w:tc>
      </w:tr>
      <w:tr w:rsidR="00665116" w:rsidRPr="00663EC0" w14:paraId="6FE5DA45" w14:textId="77777777" w:rsidTr="00177A4A">
        <w:trPr>
          <w:jc w:val="center"/>
        </w:trPr>
        <w:tc>
          <w:tcPr>
            <w:tcW w:w="1590" w:type="dxa"/>
          </w:tcPr>
          <w:p w14:paraId="0D4CC69E" w14:textId="23A206A0" w:rsidR="00665116" w:rsidRDefault="00665116" w:rsidP="0071769D">
            <w:pPr>
              <w:jc w:val="center"/>
              <w:rPr>
                <w:sz w:val="22"/>
                <w:szCs w:val="22"/>
              </w:rPr>
            </w:pPr>
            <w:r>
              <w:rPr>
                <w:sz w:val="22"/>
                <w:szCs w:val="22"/>
              </w:rPr>
              <w:t>2024-25</w:t>
            </w:r>
          </w:p>
        </w:tc>
        <w:tc>
          <w:tcPr>
            <w:tcW w:w="925" w:type="dxa"/>
            <w:vAlign w:val="center"/>
          </w:tcPr>
          <w:p w14:paraId="556C5C49" w14:textId="6C386C55" w:rsidR="00665116" w:rsidRDefault="00DD25EF" w:rsidP="0071769D">
            <w:pPr>
              <w:jc w:val="center"/>
              <w:rPr>
                <w:sz w:val="22"/>
                <w:szCs w:val="22"/>
              </w:rPr>
            </w:pPr>
            <w:r>
              <w:rPr>
                <w:sz w:val="22"/>
                <w:szCs w:val="22"/>
              </w:rPr>
              <w:t>39.</w:t>
            </w:r>
            <w:r w:rsidR="00A0433D">
              <w:rPr>
                <w:sz w:val="22"/>
                <w:szCs w:val="22"/>
              </w:rPr>
              <w:t>31</w:t>
            </w:r>
          </w:p>
        </w:tc>
        <w:tc>
          <w:tcPr>
            <w:tcW w:w="900" w:type="dxa"/>
            <w:vAlign w:val="center"/>
          </w:tcPr>
          <w:p w14:paraId="391D41E6" w14:textId="0470D61F" w:rsidR="00665116" w:rsidRDefault="00013827" w:rsidP="0071769D">
            <w:pPr>
              <w:jc w:val="center"/>
              <w:rPr>
                <w:sz w:val="22"/>
                <w:szCs w:val="22"/>
              </w:rPr>
            </w:pPr>
            <w:r>
              <w:rPr>
                <w:sz w:val="22"/>
                <w:szCs w:val="22"/>
              </w:rPr>
              <w:t>34.</w:t>
            </w:r>
            <w:r w:rsidR="00A0433D">
              <w:rPr>
                <w:sz w:val="22"/>
                <w:szCs w:val="22"/>
              </w:rPr>
              <w:t>98</w:t>
            </w:r>
          </w:p>
        </w:tc>
        <w:tc>
          <w:tcPr>
            <w:tcW w:w="1080" w:type="dxa"/>
            <w:vAlign w:val="center"/>
          </w:tcPr>
          <w:p w14:paraId="3275E52E" w14:textId="77BD908F" w:rsidR="00665116" w:rsidRDefault="00013827" w:rsidP="0071769D">
            <w:pPr>
              <w:jc w:val="center"/>
              <w:rPr>
                <w:sz w:val="22"/>
                <w:szCs w:val="22"/>
              </w:rPr>
            </w:pPr>
            <w:r>
              <w:rPr>
                <w:sz w:val="22"/>
                <w:szCs w:val="22"/>
              </w:rPr>
              <w:t>40.</w:t>
            </w:r>
            <w:r w:rsidR="00C606E5">
              <w:rPr>
                <w:sz w:val="22"/>
                <w:szCs w:val="22"/>
              </w:rPr>
              <w:t>25</w:t>
            </w:r>
          </w:p>
        </w:tc>
      </w:tr>
    </w:tbl>
    <w:p w14:paraId="4F5C6E57" w14:textId="77777777" w:rsidR="009B1C1F" w:rsidRDefault="009B1C1F" w:rsidP="00CA0537">
      <w:pPr>
        <w:spacing w:after="200" w:line="276" w:lineRule="auto"/>
      </w:pPr>
    </w:p>
    <w:p w14:paraId="3F3C4D0F" w14:textId="372469C5" w:rsidR="00CB6BC2" w:rsidRPr="002F710F" w:rsidRDefault="00CB6BC2" w:rsidP="0007777E">
      <w:pPr>
        <w:pStyle w:val="ListParagraph"/>
        <w:numPr>
          <w:ilvl w:val="0"/>
          <w:numId w:val="50"/>
        </w:numPr>
        <w:contextualSpacing/>
        <w:rPr>
          <w:b/>
        </w:rPr>
      </w:pPr>
      <w:r>
        <w:t xml:space="preserve">Additionally, a school that teaches at least one grade between 9 and 12 falls into the graduation rate identification group; this includes schools that also </w:t>
      </w:r>
      <w:r w:rsidR="00270F12">
        <w:t>serve students</w:t>
      </w:r>
      <w:r>
        <w:t xml:space="preserve"> below </w:t>
      </w:r>
      <w:r w:rsidR="00321492">
        <w:t xml:space="preserve">Grade </w:t>
      </w:r>
      <w:r>
        <w:t xml:space="preserve">9, such as a 6-12 school, for example. Any school in this group with a six-year adjusted cohort graduation rate for </w:t>
      </w:r>
      <w:r w:rsidR="00296C14">
        <w:t xml:space="preserve">students with </w:t>
      </w:r>
      <w:r>
        <w:t xml:space="preserve">high needs that is less than 70% </w:t>
      </w:r>
      <w:r>
        <w:lastRenderedPageBreak/>
        <w:t xml:space="preserve">for each of the three most recent cohorts </w:t>
      </w:r>
      <w:r w:rsidR="00270F12">
        <w:t>is</w:t>
      </w:r>
      <w:r>
        <w:t xml:space="preserve"> identified as a Focus Graduation Rate </w:t>
      </w:r>
      <w:r w:rsidR="00270F12">
        <w:t>s</w:t>
      </w:r>
      <w:r>
        <w:t>chool.</w:t>
      </w:r>
    </w:p>
    <w:p w14:paraId="0764FEAA" w14:textId="1B252A15" w:rsidR="00CB6BC2" w:rsidRPr="006C5BF6" w:rsidRDefault="00CB6BC2" w:rsidP="0007777E">
      <w:pPr>
        <w:pStyle w:val="ListParagraph"/>
        <w:numPr>
          <w:ilvl w:val="0"/>
          <w:numId w:val="50"/>
        </w:numPr>
        <w:contextualSpacing/>
        <w:rPr>
          <w:b/>
        </w:rPr>
      </w:pPr>
      <w:r>
        <w:t xml:space="preserve">Focus ELA, Focus Math, </w:t>
      </w:r>
      <w:r w:rsidR="00EE305A">
        <w:t xml:space="preserve">Focus Science, </w:t>
      </w:r>
      <w:r>
        <w:t xml:space="preserve">and Focus Graduation Rate identification are not mutually exclusive. A school may be identified as a Focus School in one, two, </w:t>
      </w:r>
      <w:r w:rsidR="00510A19">
        <w:t xml:space="preserve">three, </w:t>
      </w:r>
      <w:r>
        <w:t xml:space="preserve">or all </w:t>
      </w:r>
      <w:r w:rsidR="00510A19">
        <w:t>four</w:t>
      </w:r>
      <w:r>
        <w:t xml:space="preserve"> categories.</w:t>
      </w:r>
    </w:p>
    <w:p w14:paraId="42189D57" w14:textId="1C3E56E9" w:rsidR="00CA0537" w:rsidRDefault="00FA63D6" w:rsidP="001D0A12">
      <w:pPr>
        <w:pStyle w:val="ListParagraph"/>
        <w:numPr>
          <w:ilvl w:val="0"/>
          <w:numId w:val="50"/>
        </w:numPr>
        <w:contextualSpacing/>
      </w:pPr>
      <w:r>
        <w:t>Any newly identified Focus schools based on reporting in 202</w:t>
      </w:r>
      <w:r w:rsidR="00FE4DB9">
        <w:t>5</w:t>
      </w:r>
      <w:r>
        <w:t>-2</w:t>
      </w:r>
      <w:r w:rsidR="00FE4DB9">
        <w:t>6</w:t>
      </w:r>
      <w:r>
        <w:t xml:space="preserve"> will be placed in Category 4. </w:t>
      </w:r>
      <w:r w:rsidR="0058563A" w:rsidRPr="0058563A">
        <w:t xml:space="preserve">Category 4 </w:t>
      </w:r>
      <w:r w:rsidR="0058563A">
        <w:t xml:space="preserve">Focus </w:t>
      </w:r>
      <w:r w:rsidR="0058563A" w:rsidRPr="0058563A">
        <w:t xml:space="preserve">schools identified in </w:t>
      </w:r>
      <w:r w:rsidR="0058563A">
        <w:t xml:space="preserve">the </w:t>
      </w:r>
      <w:r w:rsidR="0058563A" w:rsidRPr="0058563A">
        <w:t xml:space="preserve">2019-20 </w:t>
      </w:r>
      <w:r w:rsidR="0058563A">
        <w:t xml:space="preserve">school year </w:t>
      </w:r>
      <w:r w:rsidR="0058563A" w:rsidRPr="0058563A">
        <w:t>that have not met the exit criteria over the last four years will move to Category 5. All other</w:t>
      </w:r>
      <w:r w:rsidR="00DF1686">
        <w:t xml:space="preserve"> Focus schools </w:t>
      </w:r>
      <w:r w:rsidR="0058563A" w:rsidRPr="0058563A">
        <w:t xml:space="preserve">that do not </w:t>
      </w:r>
      <w:proofErr w:type="gramStart"/>
      <w:r w:rsidR="0058563A" w:rsidRPr="0058563A">
        <w:t>exit</w:t>
      </w:r>
      <w:proofErr w:type="gramEnd"/>
      <w:r w:rsidR="0058563A" w:rsidRPr="0058563A">
        <w:t xml:space="preserve"> retain their category assignment.</w:t>
      </w:r>
    </w:p>
    <w:p w14:paraId="414CAF39" w14:textId="77777777" w:rsidR="00DF1686" w:rsidRDefault="00DF1686" w:rsidP="00DF1686">
      <w:pPr>
        <w:contextualSpacing/>
      </w:pPr>
    </w:p>
    <w:p w14:paraId="4558DF2F" w14:textId="77777777" w:rsidR="00783D2B" w:rsidRDefault="00270F12" w:rsidP="00783D2B">
      <w:pPr>
        <w:contextualSpacing/>
      </w:pPr>
      <w:r w:rsidRPr="00270F12">
        <w:t xml:space="preserve">Following the identification of all Turnaround and Focus schools, </w:t>
      </w:r>
      <w:r w:rsidR="00AD7866">
        <w:t xml:space="preserve">the remaining schools must be </w:t>
      </w:r>
      <w:r w:rsidR="00783D2B" w:rsidRPr="00783D2B">
        <w:rPr>
          <w:i/>
        </w:rPr>
        <w:t>initially</w:t>
      </w:r>
      <w:r w:rsidR="00AD7866">
        <w:t xml:space="preserve"> placed into Category 1, 2, or 3 based on the Accountability Index. </w:t>
      </w:r>
      <w:r w:rsidR="00783D2B">
        <w:t>Again, the range of possible Accountability Index values associated with each school category are presented below.</w:t>
      </w:r>
    </w:p>
    <w:p w14:paraId="7D76F0FA" w14:textId="77777777" w:rsidR="00783D2B" w:rsidRDefault="00783D2B" w:rsidP="00783D2B"/>
    <w:tbl>
      <w:tblPr>
        <w:tblStyle w:val="TableGrid"/>
        <w:tblW w:w="0" w:type="auto"/>
        <w:jc w:val="center"/>
        <w:tblLook w:val="04A0" w:firstRow="1" w:lastRow="0" w:firstColumn="1" w:lastColumn="0" w:noHBand="0" w:noVBand="1"/>
      </w:tblPr>
      <w:tblGrid>
        <w:gridCol w:w="1911"/>
        <w:gridCol w:w="3022"/>
      </w:tblGrid>
      <w:tr w:rsidR="00783D2B" w14:paraId="5BA15B93" w14:textId="77777777" w:rsidTr="00E712B1">
        <w:trPr>
          <w:jc w:val="center"/>
        </w:trPr>
        <w:tc>
          <w:tcPr>
            <w:tcW w:w="1911" w:type="dxa"/>
            <w:shd w:val="clear" w:color="auto" w:fill="000000" w:themeFill="text1"/>
          </w:tcPr>
          <w:p w14:paraId="57079E08" w14:textId="77777777" w:rsidR="00783D2B" w:rsidRPr="00820E2C" w:rsidRDefault="00783D2B" w:rsidP="00E712B1">
            <w:pPr>
              <w:jc w:val="center"/>
              <w:rPr>
                <w:b/>
                <w:color w:val="FFFFFF" w:themeColor="background1"/>
                <w:highlight w:val="black"/>
              </w:rPr>
            </w:pPr>
            <w:r w:rsidRPr="00820E2C">
              <w:rPr>
                <w:b/>
                <w:color w:val="FFFFFF" w:themeColor="background1"/>
                <w:highlight w:val="black"/>
              </w:rPr>
              <w:t>School Category</w:t>
            </w:r>
          </w:p>
        </w:tc>
        <w:tc>
          <w:tcPr>
            <w:tcW w:w="3022" w:type="dxa"/>
            <w:shd w:val="clear" w:color="auto" w:fill="000000" w:themeFill="text1"/>
          </w:tcPr>
          <w:p w14:paraId="5A467272" w14:textId="77777777" w:rsidR="00783D2B" w:rsidRPr="00820E2C" w:rsidRDefault="00783D2B" w:rsidP="00E712B1">
            <w:pPr>
              <w:jc w:val="center"/>
              <w:rPr>
                <w:b/>
                <w:color w:val="FFFFFF" w:themeColor="background1"/>
                <w:highlight w:val="black"/>
              </w:rPr>
            </w:pPr>
            <w:r w:rsidRPr="00820E2C">
              <w:rPr>
                <w:b/>
                <w:color w:val="FFFFFF" w:themeColor="background1"/>
                <w:highlight w:val="black"/>
              </w:rPr>
              <w:t>Accountability Index Values</w:t>
            </w:r>
          </w:p>
        </w:tc>
      </w:tr>
      <w:tr w:rsidR="00783D2B" w14:paraId="30DF7828" w14:textId="77777777" w:rsidTr="00E712B1">
        <w:trPr>
          <w:jc w:val="center"/>
        </w:trPr>
        <w:tc>
          <w:tcPr>
            <w:tcW w:w="1911" w:type="dxa"/>
          </w:tcPr>
          <w:p w14:paraId="58430046" w14:textId="77777777" w:rsidR="00783D2B" w:rsidRDefault="00783D2B" w:rsidP="00E712B1">
            <w:pPr>
              <w:jc w:val="center"/>
            </w:pPr>
            <w:r>
              <w:t>1</w:t>
            </w:r>
          </w:p>
        </w:tc>
        <w:tc>
          <w:tcPr>
            <w:tcW w:w="3022" w:type="dxa"/>
          </w:tcPr>
          <w:p w14:paraId="1D6E7086" w14:textId="77777777" w:rsidR="00783D2B" w:rsidRDefault="00783D2B" w:rsidP="00E712B1">
            <w:pPr>
              <w:jc w:val="center"/>
            </w:pPr>
            <w:r>
              <w:t>85 – 100</w:t>
            </w:r>
          </w:p>
        </w:tc>
      </w:tr>
      <w:tr w:rsidR="00783D2B" w14:paraId="4961D462" w14:textId="77777777" w:rsidTr="00E712B1">
        <w:trPr>
          <w:jc w:val="center"/>
        </w:trPr>
        <w:tc>
          <w:tcPr>
            <w:tcW w:w="1911" w:type="dxa"/>
          </w:tcPr>
          <w:p w14:paraId="08116835" w14:textId="77777777" w:rsidR="00783D2B" w:rsidRDefault="00783D2B" w:rsidP="00E712B1">
            <w:pPr>
              <w:jc w:val="center"/>
            </w:pPr>
            <w:r>
              <w:t>2</w:t>
            </w:r>
          </w:p>
        </w:tc>
        <w:tc>
          <w:tcPr>
            <w:tcW w:w="3022" w:type="dxa"/>
          </w:tcPr>
          <w:p w14:paraId="1ED76C48" w14:textId="77777777" w:rsidR="00783D2B" w:rsidRDefault="00783D2B" w:rsidP="00E712B1">
            <w:pPr>
              <w:jc w:val="center"/>
            </w:pPr>
            <w:r>
              <w:t>70 – 84.9</w:t>
            </w:r>
          </w:p>
        </w:tc>
      </w:tr>
      <w:tr w:rsidR="00783D2B" w14:paraId="500E4427" w14:textId="77777777" w:rsidTr="00E712B1">
        <w:trPr>
          <w:jc w:val="center"/>
        </w:trPr>
        <w:tc>
          <w:tcPr>
            <w:tcW w:w="1911" w:type="dxa"/>
          </w:tcPr>
          <w:p w14:paraId="491D7F5B" w14:textId="77777777" w:rsidR="00783D2B" w:rsidRDefault="00783D2B" w:rsidP="00E712B1">
            <w:pPr>
              <w:jc w:val="center"/>
            </w:pPr>
            <w:r>
              <w:t>3</w:t>
            </w:r>
          </w:p>
        </w:tc>
        <w:tc>
          <w:tcPr>
            <w:tcW w:w="3022" w:type="dxa"/>
          </w:tcPr>
          <w:p w14:paraId="0BAB920A" w14:textId="77777777" w:rsidR="00783D2B" w:rsidRDefault="00783D2B" w:rsidP="00E712B1">
            <w:pPr>
              <w:jc w:val="center"/>
            </w:pPr>
            <w:r>
              <w:t>0 – 69.9</w:t>
            </w:r>
          </w:p>
        </w:tc>
      </w:tr>
    </w:tbl>
    <w:p w14:paraId="4E5960B0" w14:textId="77777777" w:rsidR="00783D2B" w:rsidRDefault="00783D2B" w:rsidP="00270F12">
      <w:pPr>
        <w:contextualSpacing/>
      </w:pPr>
    </w:p>
    <w:p w14:paraId="55DF1594" w14:textId="77777777" w:rsidR="00982E6F" w:rsidRDefault="00982E6F" w:rsidP="00783D2B">
      <w:pPr>
        <w:contextualSpacing/>
      </w:pPr>
      <w:r>
        <w:t xml:space="preserve">Schools </w:t>
      </w:r>
      <w:r w:rsidRPr="00783D2B">
        <w:rPr>
          <w:i/>
        </w:rPr>
        <w:t>initially</w:t>
      </w:r>
      <w:r>
        <w:t xml:space="preserve"> placed in Categories 1 and 2 will </w:t>
      </w:r>
      <w:proofErr w:type="gramStart"/>
      <w:r>
        <w:t>drop</w:t>
      </w:r>
      <w:proofErr w:type="gramEnd"/>
      <w:r>
        <w:t xml:space="preserve"> one category (to Categories 2 and 3, respectively) if one or more of the following are present:</w:t>
      </w:r>
    </w:p>
    <w:p w14:paraId="6A4BC034" w14:textId="77777777" w:rsidR="00982E6F" w:rsidRDefault="00982E6F" w:rsidP="0007777E">
      <w:pPr>
        <w:pStyle w:val="ListParagraph"/>
        <w:numPr>
          <w:ilvl w:val="0"/>
          <w:numId w:val="51"/>
        </w:numPr>
        <w:contextualSpacing/>
      </w:pPr>
      <w:r>
        <w:t xml:space="preserve">an outlier achievement gap in ELA, Math, or </w:t>
      </w:r>
      <w:proofErr w:type="gramStart"/>
      <w:r>
        <w:t>Science;</w:t>
      </w:r>
      <w:proofErr w:type="gramEnd"/>
    </w:p>
    <w:p w14:paraId="77198B3D" w14:textId="77777777" w:rsidR="00982E6F" w:rsidRDefault="00982E6F" w:rsidP="0007777E">
      <w:pPr>
        <w:pStyle w:val="ListParagraph"/>
        <w:numPr>
          <w:ilvl w:val="0"/>
          <w:numId w:val="51"/>
        </w:numPr>
        <w:contextualSpacing/>
      </w:pPr>
      <w:r>
        <w:t>an outlier graduation gap based on the six-year adjusted cohort graduation rate; or</w:t>
      </w:r>
    </w:p>
    <w:p w14:paraId="29FFA922" w14:textId="77777777" w:rsidR="00982E6F" w:rsidRDefault="00982E6F" w:rsidP="0007777E">
      <w:pPr>
        <w:pStyle w:val="ListParagraph"/>
        <w:numPr>
          <w:ilvl w:val="0"/>
          <w:numId w:val="51"/>
        </w:numPr>
        <w:contextualSpacing/>
      </w:pPr>
      <w:r>
        <w:t>an assessment participation rate below 95% in any subject for all students or students with high needs.</w:t>
      </w:r>
    </w:p>
    <w:p w14:paraId="50084E80" w14:textId="77777777" w:rsidR="00CA0537" w:rsidRDefault="00CA0537" w:rsidP="00783D2B">
      <w:pPr>
        <w:pStyle w:val="ListParagraph"/>
        <w:ind w:left="0"/>
      </w:pPr>
    </w:p>
    <w:p w14:paraId="69B85379" w14:textId="77777777" w:rsidR="00982E6F" w:rsidRDefault="00982E6F" w:rsidP="00783D2B">
      <w:pPr>
        <w:pStyle w:val="ListParagraph"/>
        <w:ind w:left="0"/>
      </w:pPr>
      <w:r>
        <w:t>Schools in Categories 3, 4, and 5 maintain their classification regardless of these criteria.</w:t>
      </w:r>
    </w:p>
    <w:p w14:paraId="74BF8D4B" w14:textId="77777777" w:rsidR="009666AB" w:rsidRDefault="009666AB" w:rsidP="00783D2B">
      <w:pPr>
        <w:pStyle w:val="ListParagraph"/>
        <w:ind w:left="0"/>
      </w:pPr>
    </w:p>
    <w:p w14:paraId="50EF4E22" w14:textId="688623A6" w:rsidR="00DE0F53" w:rsidRDefault="00D1287C" w:rsidP="00881F41">
      <w:pPr>
        <w:pStyle w:val="ListParagraph"/>
        <w:ind w:left="0"/>
      </w:pPr>
      <w:r>
        <w:t>While the definition of an outlier gap remains the same from year to year</w:t>
      </w:r>
      <w:r w:rsidR="005B2C60">
        <w:t xml:space="preserve"> </w:t>
      </w:r>
      <w:r w:rsidR="005B2C60" w:rsidRPr="001F31BB">
        <w:t xml:space="preserve">(see pages </w:t>
      </w:r>
      <w:r w:rsidR="001F31BB" w:rsidRPr="001F31BB">
        <w:t>8</w:t>
      </w:r>
      <w:r w:rsidR="005B2C60" w:rsidRPr="001F31BB">
        <w:t xml:space="preserve"> and 8</w:t>
      </w:r>
      <w:r w:rsidR="0031011F">
        <w:t>8</w:t>
      </w:r>
      <w:r w:rsidR="005B2C60" w:rsidRPr="001F31BB">
        <w:t>)</w:t>
      </w:r>
      <w:r w:rsidRPr="001F31BB">
        <w:t>,</w:t>
      </w:r>
      <w:r>
        <w:t xml:space="preserve"> the values used to identify outlier gaps change annually</w:t>
      </w:r>
      <w:r w:rsidR="00F4182B">
        <w:t>,</w:t>
      </w:r>
      <w:r w:rsidR="00EC54D5">
        <w:t xml:space="preserve"> and the values at the district level are different than the values for schools</w:t>
      </w:r>
      <w:r>
        <w:t xml:space="preserve">. </w:t>
      </w:r>
      <w:r w:rsidR="00DF226D">
        <w:t xml:space="preserve">The table </w:t>
      </w:r>
      <w:r w:rsidR="00271ED6">
        <w:t xml:space="preserve">on the following page </w:t>
      </w:r>
      <w:r w:rsidR="00B01A2A">
        <w:t xml:space="preserve">provides </w:t>
      </w:r>
      <w:r w:rsidR="00DF226D">
        <w:t>mean</w:t>
      </w:r>
      <w:r w:rsidR="00EB100E">
        <w:t>s</w:t>
      </w:r>
      <w:r w:rsidR="00B01A2A">
        <w:t xml:space="preserve">, </w:t>
      </w:r>
      <w:r w:rsidR="00EB100E">
        <w:t>standard deviations</w:t>
      </w:r>
      <w:r w:rsidR="00B01A2A">
        <w:t>, and</w:t>
      </w:r>
      <w:r w:rsidR="00794072">
        <w:t xml:space="preserve"> </w:t>
      </w:r>
      <w:r w:rsidR="00BD05B6">
        <w:t>the State gap mean plus one standard deviation</w:t>
      </w:r>
      <w:r w:rsidR="00794072">
        <w:t xml:space="preserve">, which is the standard used to determine whether a gap between students with high needs and those </w:t>
      </w:r>
      <w:r w:rsidR="00BA23F6">
        <w:t xml:space="preserve">considered non high needs </w:t>
      </w:r>
      <w:r w:rsidR="00102C49">
        <w:t>is</w:t>
      </w:r>
      <w:r w:rsidR="00BA23F6">
        <w:t xml:space="preserve"> an </w:t>
      </w:r>
      <w:r w:rsidR="00CF4D6E">
        <w:t>“</w:t>
      </w:r>
      <w:r w:rsidR="00BA23F6">
        <w:t>outlier.</w:t>
      </w:r>
      <w:r w:rsidR="00CF4D6E">
        <w:t>”</w:t>
      </w:r>
      <w:r w:rsidR="00BA23F6">
        <w:t xml:space="preserve"> </w:t>
      </w:r>
      <w:r w:rsidR="00881F41">
        <w:t xml:space="preserve">These data </w:t>
      </w:r>
      <w:r w:rsidR="00A27D9E">
        <w:t xml:space="preserve">are </w:t>
      </w:r>
      <w:r w:rsidR="00881F41">
        <w:t xml:space="preserve">used in </w:t>
      </w:r>
      <w:r w:rsidR="00B62D3A">
        <w:t>202</w:t>
      </w:r>
      <w:r w:rsidR="00082771">
        <w:t>4</w:t>
      </w:r>
      <w:r w:rsidR="00B62D3A">
        <w:t>-2</w:t>
      </w:r>
      <w:r w:rsidR="00082771">
        <w:t>5</w:t>
      </w:r>
      <w:r w:rsidR="00B62D3A">
        <w:t xml:space="preserve"> accountability reports issued during the </w:t>
      </w:r>
      <w:r w:rsidR="00881F41">
        <w:t>202</w:t>
      </w:r>
      <w:r w:rsidR="00082771">
        <w:t>5</w:t>
      </w:r>
      <w:r w:rsidR="00881F41">
        <w:t>-2</w:t>
      </w:r>
      <w:r w:rsidR="00082771">
        <w:t>6</w:t>
      </w:r>
      <w:r w:rsidR="00881F41">
        <w:t xml:space="preserve"> </w:t>
      </w:r>
      <w:r w:rsidR="00B62D3A">
        <w:t>school year</w:t>
      </w:r>
      <w:r w:rsidR="00881F41">
        <w:t xml:space="preserve">. </w:t>
      </w:r>
    </w:p>
    <w:p w14:paraId="31E31024" w14:textId="77777777" w:rsidR="00CF4D6E" w:rsidRDefault="00CF4D6E" w:rsidP="00881F41">
      <w:pPr>
        <w:pStyle w:val="ListParagraph"/>
        <w:ind w:left="0"/>
      </w:pPr>
    </w:p>
    <w:p w14:paraId="2708F893" w14:textId="77777777" w:rsidR="00131641" w:rsidRDefault="00131641">
      <w:pPr>
        <w:spacing w:after="200" w:line="276" w:lineRule="auto"/>
        <w:rPr>
          <w:rFonts w:eastAsiaTheme="minorHAnsi" w:cstheme="minorHAnsi"/>
          <w:b/>
          <w:color w:val="000000"/>
        </w:rPr>
      </w:pPr>
      <w:r>
        <w:rPr>
          <w:rFonts w:eastAsiaTheme="minorHAnsi" w:cstheme="minorHAnsi"/>
          <w:b/>
        </w:rPr>
        <w:br w:type="page"/>
      </w:r>
    </w:p>
    <w:p w14:paraId="63C16670" w14:textId="457A9EE5" w:rsidR="00560C4C" w:rsidRDefault="00CF4D6E" w:rsidP="00CF4D6E">
      <w:pPr>
        <w:pStyle w:val="Default"/>
        <w:jc w:val="center"/>
        <w:rPr>
          <w:rFonts w:ascii="Arial" w:hAnsi="Arial" w:cs="Arial"/>
          <w:color w:val="1F497D"/>
        </w:rPr>
      </w:pPr>
      <w:r w:rsidRPr="00027599">
        <w:rPr>
          <w:rFonts w:asciiTheme="minorHAnsi" w:eastAsiaTheme="minorHAnsi" w:hAnsiTheme="minorHAnsi" w:cstheme="minorHAnsi"/>
          <w:b/>
        </w:rPr>
        <w:lastRenderedPageBreak/>
        <w:t>202</w:t>
      </w:r>
      <w:r w:rsidR="008D2AAA">
        <w:rPr>
          <w:rFonts w:asciiTheme="minorHAnsi" w:eastAsiaTheme="minorHAnsi" w:hAnsiTheme="minorHAnsi" w:cstheme="minorHAnsi"/>
          <w:b/>
        </w:rPr>
        <w:t>4</w:t>
      </w:r>
      <w:r w:rsidRPr="00027599">
        <w:rPr>
          <w:rFonts w:asciiTheme="minorHAnsi" w:eastAsiaTheme="minorHAnsi" w:hAnsiTheme="minorHAnsi" w:cstheme="minorHAnsi"/>
          <w:b/>
        </w:rPr>
        <w:t>-2</w:t>
      </w:r>
      <w:r w:rsidR="008D2AAA">
        <w:rPr>
          <w:rFonts w:asciiTheme="minorHAnsi" w:eastAsiaTheme="minorHAnsi" w:hAnsiTheme="minorHAnsi" w:cstheme="minorHAnsi"/>
          <w:b/>
        </w:rPr>
        <w:t>5</w:t>
      </w:r>
      <w:r w:rsidRPr="00027599">
        <w:rPr>
          <w:rFonts w:asciiTheme="minorHAnsi" w:eastAsiaTheme="minorHAnsi" w:hAnsiTheme="minorHAnsi" w:cstheme="minorHAnsi"/>
          <w:b/>
        </w:rPr>
        <w:t xml:space="preserve"> </w:t>
      </w:r>
      <w:r w:rsidR="00064B70" w:rsidRPr="00027599">
        <w:rPr>
          <w:rFonts w:asciiTheme="minorHAnsi" w:eastAsiaTheme="minorHAnsi" w:hAnsiTheme="minorHAnsi" w:cstheme="minorHAnsi"/>
          <w:b/>
        </w:rPr>
        <w:t>Outlier Gap Standards</w:t>
      </w:r>
    </w:p>
    <w:p w14:paraId="019E96F7" w14:textId="77777777" w:rsidR="00F85C73" w:rsidRDefault="00F85C73" w:rsidP="00271ED6">
      <w:pPr>
        <w:jc w:val="center"/>
        <w:rPr>
          <w:sz w:val="22"/>
          <w:szCs w:val="22"/>
        </w:rPr>
      </w:pP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5"/>
        <w:gridCol w:w="990"/>
        <w:gridCol w:w="990"/>
        <w:gridCol w:w="2430"/>
      </w:tblGrid>
      <w:tr w:rsidR="00767A50" w:rsidRPr="00767A50" w14:paraId="1D4E8BDA" w14:textId="77777777" w:rsidTr="00EC4DA5">
        <w:trPr>
          <w:trHeight w:val="300"/>
        </w:trPr>
        <w:tc>
          <w:tcPr>
            <w:tcW w:w="3955"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3C123249" w14:textId="77777777" w:rsidR="007505F9" w:rsidRPr="00767A50" w:rsidRDefault="007505F9" w:rsidP="007505F9">
            <w:pPr>
              <w:rPr>
                <w:b/>
                <w:bCs/>
              </w:rPr>
            </w:pPr>
          </w:p>
        </w:tc>
        <w:tc>
          <w:tcPr>
            <w:tcW w:w="990"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60395E37" w14:textId="77777777" w:rsidR="007505F9" w:rsidRPr="00767A50" w:rsidRDefault="007505F9" w:rsidP="00D86083">
            <w:pPr>
              <w:jc w:val="center"/>
              <w:rPr>
                <w:b/>
                <w:bCs/>
              </w:rPr>
            </w:pPr>
            <w:r w:rsidRPr="00767A50">
              <w:rPr>
                <w:b/>
                <w:bCs/>
              </w:rPr>
              <w:t>Mean</w:t>
            </w:r>
          </w:p>
        </w:tc>
        <w:tc>
          <w:tcPr>
            <w:tcW w:w="990" w:type="dxa"/>
            <w:tcBorders>
              <w:bottom w:val="single" w:sz="4" w:space="0" w:color="auto"/>
            </w:tcBorders>
            <w:shd w:val="clear" w:color="auto" w:fill="000000" w:themeFill="text1"/>
            <w:vAlign w:val="center"/>
          </w:tcPr>
          <w:p w14:paraId="47EBECEF" w14:textId="759B3FF9" w:rsidR="007505F9" w:rsidRPr="00767A50" w:rsidRDefault="007505F9" w:rsidP="00D86083">
            <w:pPr>
              <w:jc w:val="center"/>
              <w:rPr>
                <w:b/>
                <w:bCs/>
              </w:rPr>
            </w:pPr>
            <w:r w:rsidRPr="00767A50">
              <w:rPr>
                <w:b/>
                <w:bCs/>
              </w:rPr>
              <w:t>Standard Deviation</w:t>
            </w:r>
          </w:p>
        </w:tc>
        <w:tc>
          <w:tcPr>
            <w:tcW w:w="2430" w:type="dxa"/>
            <w:tcBorders>
              <w:bottom w:val="single" w:sz="4" w:space="0" w:color="auto"/>
            </w:tcBorders>
            <w:shd w:val="clear" w:color="auto" w:fill="000000" w:themeFill="text1"/>
            <w:noWrap/>
            <w:tcMar>
              <w:top w:w="0" w:type="dxa"/>
              <w:left w:w="108" w:type="dxa"/>
              <w:bottom w:w="0" w:type="dxa"/>
              <w:right w:w="108" w:type="dxa"/>
            </w:tcMar>
            <w:vAlign w:val="center"/>
            <w:hideMark/>
          </w:tcPr>
          <w:p w14:paraId="13E041F2" w14:textId="01F60218" w:rsidR="007505F9" w:rsidRPr="00767A50" w:rsidRDefault="007505F9" w:rsidP="00D86083">
            <w:pPr>
              <w:jc w:val="center"/>
              <w:rPr>
                <w:b/>
                <w:bCs/>
              </w:rPr>
            </w:pPr>
            <w:r w:rsidRPr="00767A50">
              <w:rPr>
                <w:b/>
                <w:bCs/>
              </w:rPr>
              <w:t xml:space="preserve">State gap </w:t>
            </w:r>
            <w:proofErr w:type="gramStart"/>
            <w:r w:rsidRPr="00767A50">
              <w:rPr>
                <w:b/>
                <w:bCs/>
              </w:rPr>
              <w:t>mean</w:t>
            </w:r>
            <w:proofErr w:type="gramEnd"/>
            <w:r w:rsidRPr="00767A50">
              <w:rPr>
                <w:b/>
                <w:bCs/>
              </w:rPr>
              <w:t xml:space="preserve"> + one standard deviation</w:t>
            </w:r>
          </w:p>
        </w:tc>
      </w:tr>
      <w:tr w:rsidR="009A05EE" w14:paraId="3688B9FE"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57E0BE" w14:textId="36825D2D" w:rsidR="009A05EE" w:rsidRDefault="009A05EE" w:rsidP="009A05EE">
            <w:pPr>
              <w:rPr>
                <w:color w:val="000000"/>
              </w:rPr>
            </w:pPr>
            <w:r>
              <w:rPr>
                <w:color w:val="000000"/>
              </w:rPr>
              <w:t>ELA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148A70" w14:textId="2C8BEC46" w:rsidR="009A05EE" w:rsidRPr="006D529F" w:rsidRDefault="009A05EE" w:rsidP="009A05EE">
            <w:pPr>
              <w:jc w:val="center"/>
              <w:rPr>
                <w:rFonts w:cstheme="minorHAnsi"/>
                <w:color w:val="000000"/>
              </w:rPr>
            </w:pPr>
            <w:r w:rsidRPr="006D529F">
              <w:rPr>
                <w:rFonts w:cstheme="minorHAnsi"/>
                <w:color w:val="000000"/>
              </w:rPr>
              <w:t>12.59</w:t>
            </w:r>
          </w:p>
        </w:tc>
        <w:tc>
          <w:tcPr>
            <w:tcW w:w="990" w:type="dxa"/>
            <w:tcBorders>
              <w:top w:val="single" w:sz="4" w:space="0" w:color="auto"/>
              <w:left w:val="single" w:sz="4" w:space="0" w:color="auto"/>
              <w:bottom w:val="single" w:sz="4" w:space="0" w:color="auto"/>
              <w:right w:val="single" w:sz="4" w:space="0" w:color="auto"/>
            </w:tcBorders>
            <w:vAlign w:val="center"/>
          </w:tcPr>
          <w:p w14:paraId="5B10BF48" w14:textId="415DF4BA" w:rsidR="009A05EE" w:rsidRPr="006D529F" w:rsidRDefault="009A05EE" w:rsidP="009A05EE">
            <w:pPr>
              <w:jc w:val="center"/>
              <w:rPr>
                <w:rFonts w:cstheme="minorHAnsi"/>
                <w:color w:val="000000"/>
              </w:rPr>
            </w:pPr>
            <w:r w:rsidRPr="006D529F">
              <w:rPr>
                <w:rFonts w:cstheme="minorHAnsi"/>
                <w:color w:val="000000"/>
              </w:rPr>
              <w:t>4.33</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0FC86C" w14:textId="3E9CE9F5" w:rsidR="009A05EE" w:rsidRPr="006D529F" w:rsidRDefault="009A05EE" w:rsidP="009A05EE">
            <w:pPr>
              <w:jc w:val="center"/>
              <w:rPr>
                <w:rFonts w:cstheme="minorHAnsi"/>
                <w:color w:val="000000"/>
              </w:rPr>
            </w:pPr>
            <w:r w:rsidRPr="006D529F">
              <w:rPr>
                <w:rFonts w:cstheme="minorHAnsi"/>
                <w:color w:val="000000"/>
              </w:rPr>
              <w:t>16.92</w:t>
            </w:r>
          </w:p>
        </w:tc>
      </w:tr>
      <w:tr w:rsidR="009A05EE" w14:paraId="1164F177"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54082F" w14:textId="315EE65A" w:rsidR="009A05EE" w:rsidRDefault="009A05EE" w:rsidP="009A05EE">
            <w:pPr>
              <w:rPr>
                <w:color w:val="000000"/>
              </w:rPr>
            </w:pPr>
            <w:r>
              <w:rPr>
                <w:color w:val="000000"/>
              </w:rPr>
              <w:t>ELA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51D11B" w14:textId="2F1FB8A5" w:rsidR="009A05EE" w:rsidRPr="006D529F" w:rsidRDefault="009A05EE" w:rsidP="009A05EE">
            <w:pPr>
              <w:jc w:val="center"/>
              <w:rPr>
                <w:rFonts w:cstheme="minorHAnsi"/>
                <w:color w:val="000000"/>
              </w:rPr>
            </w:pPr>
            <w:r w:rsidRPr="006D529F">
              <w:rPr>
                <w:rFonts w:cstheme="minorHAnsi"/>
                <w:color w:val="000000"/>
              </w:rPr>
              <w:t>11.76</w:t>
            </w:r>
          </w:p>
        </w:tc>
        <w:tc>
          <w:tcPr>
            <w:tcW w:w="990" w:type="dxa"/>
            <w:tcBorders>
              <w:top w:val="single" w:sz="4" w:space="0" w:color="auto"/>
              <w:left w:val="single" w:sz="4" w:space="0" w:color="auto"/>
              <w:bottom w:val="single" w:sz="4" w:space="0" w:color="auto"/>
              <w:right w:val="single" w:sz="4" w:space="0" w:color="auto"/>
            </w:tcBorders>
            <w:vAlign w:val="center"/>
          </w:tcPr>
          <w:p w14:paraId="3CE86BA6" w14:textId="39E4DD0F" w:rsidR="009A05EE" w:rsidRPr="006D529F" w:rsidRDefault="009A05EE" w:rsidP="009A05EE">
            <w:pPr>
              <w:jc w:val="center"/>
              <w:rPr>
                <w:rFonts w:cstheme="minorHAnsi"/>
                <w:color w:val="000000"/>
              </w:rPr>
            </w:pPr>
            <w:r w:rsidRPr="006D529F">
              <w:rPr>
                <w:rFonts w:cstheme="minorHAnsi"/>
                <w:color w:val="000000"/>
              </w:rPr>
              <w:t>5.35</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CFA11F" w14:textId="7BEB0523" w:rsidR="009A05EE" w:rsidRPr="006D529F" w:rsidRDefault="009A05EE" w:rsidP="009A05EE">
            <w:pPr>
              <w:jc w:val="center"/>
              <w:rPr>
                <w:rFonts w:cstheme="minorHAnsi"/>
                <w:color w:val="000000"/>
              </w:rPr>
            </w:pPr>
            <w:r w:rsidRPr="006D529F">
              <w:rPr>
                <w:rFonts w:cstheme="minorHAnsi"/>
                <w:color w:val="000000"/>
              </w:rPr>
              <w:t>17.12</w:t>
            </w:r>
          </w:p>
        </w:tc>
      </w:tr>
      <w:tr w:rsidR="009A05EE" w14:paraId="6BF51419"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90157B" w14:textId="77777777" w:rsidR="009A05EE" w:rsidRDefault="009A05EE" w:rsidP="009A05EE">
            <w:pPr>
              <w:rPr>
                <w:color w:val="000000"/>
              </w:rPr>
            </w:pPr>
            <w:r>
              <w:rPr>
                <w:color w:val="000000"/>
              </w:rPr>
              <w:t>Math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3FB51" w14:textId="46AB1F15" w:rsidR="009A05EE" w:rsidRPr="006D529F" w:rsidRDefault="009A05EE" w:rsidP="009A05EE">
            <w:pPr>
              <w:jc w:val="center"/>
              <w:rPr>
                <w:rFonts w:cstheme="minorHAnsi"/>
                <w:color w:val="000000"/>
              </w:rPr>
            </w:pPr>
            <w:r w:rsidRPr="006D529F">
              <w:rPr>
                <w:rFonts w:cstheme="minorHAnsi"/>
                <w:color w:val="000000"/>
              </w:rPr>
              <w:t>14</w:t>
            </w:r>
            <w:r w:rsidR="006D529F" w:rsidRPr="006D529F">
              <w:rPr>
                <w:rFonts w:cstheme="minorHAnsi"/>
                <w:color w:val="000000"/>
              </w:rPr>
              <w:t>.00</w:t>
            </w:r>
          </w:p>
        </w:tc>
        <w:tc>
          <w:tcPr>
            <w:tcW w:w="990" w:type="dxa"/>
            <w:tcBorders>
              <w:top w:val="single" w:sz="4" w:space="0" w:color="auto"/>
              <w:left w:val="single" w:sz="4" w:space="0" w:color="auto"/>
              <w:bottom w:val="single" w:sz="4" w:space="0" w:color="auto"/>
              <w:right w:val="single" w:sz="4" w:space="0" w:color="auto"/>
            </w:tcBorders>
            <w:vAlign w:val="center"/>
          </w:tcPr>
          <w:p w14:paraId="5A80A49A" w14:textId="2D679247" w:rsidR="009A05EE" w:rsidRPr="006D529F" w:rsidRDefault="009A05EE" w:rsidP="009A05EE">
            <w:pPr>
              <w:jc w:val="center"/>
              <w:rPr>
                <w:rFonts w:cstheme="minorHAnsi"/>
                <w:color w:val="000000"/>
              </w:rPr>
            </w:pPr>
            <w:r w:rsidRPr="006D529F">
              <w:rPr>
                <w:rFonts w:cstheme="minorHAnsi"/>
                <w:color w:val="000000"/>
              </w:rPr>
              <w:t>4.38</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83D1FAD" w14:textId="7A3A64D0" w:rsidR="009A05EE" w:rsidRPr="006D529F" w:rsidRDefault="009A05EE" w:rsidP="009A05EE">
            <w:pPr>
              <w:jc w:val="center"/>
              <w:rPr>
                <w:rFonts w:cstheme="minorHAnsi"/>
                <w:color w:val="000000"/>
              </w:rPr>
            </w:pPr>
            <w:r w:rsidRPr="006D529F">
              <w:rPr>
                <w:rFonts w:cstheme="minorHAnsi"/>
                <w:color w:val="000000"/>
              </w:rPr>
              <w:t>18.38</w:t>
            </w:r>
          </w:p>
        </w:tc>
      </w:tr>
      <w:tr w:rsidR="009A05EE" w14:paraId="5AC5D124"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41104A2" w14:textId="77777777" w:rsidR="009A05EE" w:rsidRDefault="009A05EE" w:rsidP="009A05EE">
            <w:pPr>
              <w:rPr>
                <w:color w:val="000000"/>
              </w:rPr>
            </w:pPr>
            <w:r>
              <w:rPr>
                <w:color w:val="000000"/>
              </w:rPr>
              <w:t>Math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0A5817" w14:textId="38A04FD0" w:rsidR="009A05EE" w:rsidRPr="006D529F" w:rsidRDefault="009A05EE" w:rsidP="009A05EE">
            <w:pPr>
              <w:jc w:val="center"/>
              <w:rPr>
                <w:rFonts w:cstheme="minorHAnsi"/>
                <w:color w:val="000000"/>
              </w:rPr>
            </w:pPr>
            <w:r w:rsidRPr="006D529F">
              <w:rPr>
                <w:rFonts w:cstheme="minorHAnsi"/>
                <w:color w:val="000000"/>
              </w:rPr>
              <w:t>12.85</w:t>
            </w:r>
          </w:p>
        </w:tc>
        <w:tc>
          <w:tcPr>
            <w:tcW w:w="990" w:type="dxa"/>
            <w:tcBorders>
              <w:top w:val="single" w:sz="4" w:space="0" w:color="auto"/>
              <w:left w:val="single" w:sz="4" w:space="0" w:color="auto"/>
              <w:bottom w:val="single" w:sz="4" w:space="0" w:color="auto"/>
              <w:right w:val="single" w:sz="4" w:space="0" w:color="auto"/>
            </w:tcBorders>
            <w:vAlign w:val="center"/>
          </w:tcPr>
          <w:p w14:paraId="5814B10F" w14:textId="427F4ACF" w:rsidR="009A05EE" w:rsidRPr="006D529F" w:rsidRDefault="009A05EE" w:rsidP="009A05EE">
            <w:pPr>
              <w:jc w:val="center"/>
              <w:rPr>
                <w:rFonts w:cstheme="minorHAnsi"/>
                <w:color w:val="000000"/>
              </w:rPr>
            </w:pPr>
            <w:r w:rsidRPr="006D529F">
              <w:rPr>
                <w:rFonts w:cstheme="minorHAnsi"/>
                <w:color w:val="000000"/>
              </w:rPr>
              <w:t>5.71</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E26190" w14:textId="60FC41B4" w:rsidR="009A05EE" w:rsidRPr="006D529F" w:rsidRDefault="009A05EE" w:rsidP="009A05EE">
            <w:pPr>
              <w:jc w:val="center"/>
              <w:rPr>
                <w:rFonts w:cstheme="minorHAnsi"/>
                <w:color w:val="000000"/>
              </w:rPr>
            </w:pPr>
            <w:r w:rsidRPr="006D529F">
              <w:rPr>
                <w:rFonts w:cstheme="minorHAnsi"/>
                <w:color w:val="000000"/>
              </w:rPr>
              <w:t>18.55</w:t>
            </w:r>
          </w:p>
        </w:tc>
      </w:tr>
      <w:tr w:rsidR="009A05EE" w14:paraId="17E31033"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F5276B" w14:textId="77777777" w:rsidR="009A05EE" w:rsidRDefault="009A05EE" w:rsidP="009A05EE">
            <w:pPr>
              <w:rPr>
                <w:color w:val="000000"/>
              </w:rPr>
            </w:pPr>
            <w:r>
              <w:rPr>
                <w:color w:val="000000"/>
              </w:rPr>
              <w:t>Science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94B618" w14:textId="4380D261" w:rsidR="009A05EE" w:rsidRPr="006D529F" w:rsidRDefault="009A05EE" w:rsidP="009A05EE">
            <w:pPr>
              <w:jc w:val="center"/>
              <w:rPr>
                <w:rFonts w:cstheme="minorHAnsi"/>
                <w:color w:val="000000"/>
              </w:rPr>
            </w:pPr>
            <w:r w:rsidRPr="006D529F">
              <w:rPr>
                <w:rFonts w:cstheme="minorHAnsi"/>
                <w:color w:val="000000"/>
              </w:rPr>
              <w:t>13.61</w:t>
            </w:r>
          </w:p>
        </w:tc>
        <w:tc>
          <w:tcPr>
            <w:tcW w:w="990" w:type="dxa"/>
            <w:tcBorders>
              <w:top w:val="single" w:sz="4" w:space="0" w:color="auto"/>
              <w:left w:val="single" w:sz="4" w:space="0" w:color="auto"/>
              <w:bottom w:val="single" w:sz="4" w:space="0" w:color="auto"/>
              <w:right w:val="single" w:sz="4" w:space="0" w:color="auto"/>
            </w:tcBorders>
            <w:vAlign w:val="center"/>
          </w:tcPr>
          <w:p w14:paraId="53BD29E7" w14:textId="5033CF4C" w:rsidR="009A05EE" w:rsidRPr="006D529F" w:rsidRDefault="009A05EE" w:rsidP="009A05EE">
            <w:pPr>
              <w:jc w:val="center"/>
              <w:rPr>
                <w:rFonts w:cstheme="minorHAnsi"/>
                <w:color w:val="000000"/>
              </w:rPr>
            </w:pPr>
            <w:r w:rsidRPr="006D529F">
              <w:rPr>
                <w:rFonts w:cstheme="minorHAnsi"/>
                <w:color w:val="000000"/>
              </w:rPr>
              <w:t>4.55</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1AA2C5" w14:textId="34ABC6C3" w:rsidR="009A05EE" w:rsidRPr="006D529F" w:rsidRDefault="009A05EE" w:rsidP="009A05EE">
            <w:pPr>
              <w:jc w:val="center"/>
              <w:rPr>
                <w:rFonts w:cstheme="minorHAnsi"/>
                <w:color w:val="000000"/>
              </w:rPr>
            </w:pPr>
            <w:r w:rsidRPr="006D529F">
              <w:rPr>
                <w:rFonts w:cstheme="minorHAnsi"/>
                <w:color w:val="000000"/>
              </w:rPr>
              <w:t>18.16</w:t>
            </w:r>
          </w:p>
        </w:tc>
      </w:tr>
      <w:tr w:rsidR="009A05EE" w14:paraId="282325C9"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F12394" w14:textId="77777777" w:rsidR="009A05EE" w:rsidRDefault="009A05EE" w:rsidP="009A05EE">
            <w:pPr>
              <w:rPr>
                <w:color w:val="000000"/>
              </w:rPr>
            </w:pPr>
            <w:r>
              <w:rPr>
                <w:color w:val="000000"/>
              </w:rPr>
              <w:t>Science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A4B2F" w14:textId="1C9576FE" w:rsidR="009A05EE" w:rsidRPr="006D529F" w:rsidRDefault="009A05EE" w:rsidP="009A05EE">
            <w:pPr>
              <w:jc w:val="center"/>
              <w:rPr>
                <w:rFonts w:cstheme="minorHAnsi"/>
                <w:color w:val="000000"/>
              </w:rPr>
            </w:pPr>
            <w:r w:rsidRPr="006D529F">
              <w:rPr>
                <w:rFonts w:cstheme="minorHAnsi"/>
                <w:color w:val="000000"/>
              </w:rPr>
              <w:t>12.79</w:t>
            </w:r>
          </w:p>
        </w:tc>
        <w:tc>
          <w:tcPr>
            <w:tcW w:w="990" w:type="dxa"/>
            <w:tcBorders>
              <w:top w:val="single" w:sz="4" w:space="0" w:color="auto"/>
              <w:left w:val="single" w:sz="4" w:space="0" w:color="auto"/>
              <w:bottom w:val="single" w:sz="4" w:space="0" w:color="auto"/>
              <w:right w:val="single" w:sz="4" w:space="0" w:color="auto"/>
            </w:tcBorders>
            <w:vAlign w:val="center"/>
          </w:tcPr>
          <w:p w14:paraId="0251CDA4" w14:textId="592C529C" w:rsidR="009A05EE" w:rsidRPr="006D529F" w:rsidRDefault="009A05EE" w:rsidP="009A05EE">
            <w:pPr>
              <w:jc w:val="center"/>
              <w:rPr>
                <w:rFonts w:cstheme="minorHAnsi"/>
                <w:color w:val="000000"/>
              </w:rPr>
            </w:pPr>
            <w:r w:rsidRPr="006D529F">
              <w:rPr>
                <w:rFonts w:cstheme="minorHAnsi"/>
                <w:color w:val="000000"/>
              </w:rPr>
              <w:t>5.49</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0632F86" w14:textId="4504C730" w:rsidR="009A05EE" w:rsidRPr="006D529F" w:rsidRDefault="009A05EE" w:rsidP="009A05EE">
            <w:pPr>
              <w:jc w:val="center"/>
              <w:rPr>
                <w:rFonts w:cstheme="minorHAnsi"/>
                <w:color w:val="000000"/>
              </w:rPr>
            </w:pPr>
            <w:r w:rsidRPr="006D529F">
              <w:rPr>
                <w:rFonts w:cstheme="minorHAnsi"/>
                <w:color w:val="000000"/>
              </w:rPr>
              <w:t>18.27</w:t>
            </w:r>
          </w:p>
        </w:tc>
      </w:tr>
      <w:tr w:rsidR="009A05EE" w14:paraId="703F5F38"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6D5E78" w14:textId="31838247" w:rsidR="009A05EE" w:rsidRDefault="009A05EE" w:rsidP="009A05EE">
            <w:pPr>
              <w:rPr>
                <w:color w:val="000000"/>
              </w:rPr>
            </w:pPr>
            <w:r>
              <w:rPr>
                <w:color w:val="000000"/>
              </w:rPr>
              <w:t>Six-Year Graduation Rate for Students with High Needs (Districts)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F39373B" w14:textId="7B5D465B" w:rsidR="009A05EE" w:rsidRPr="006D529F" w:rsidRDefault="00B11AE3" w:rsidP="009A05EE">
            <w:pPr>
              <w:jc w:val="center"/>
              <w:rPr>
                <w:rFonts w:cstheme="minorHAnsi"/>
                <w:color w:val="000000"/>
              </w:rPr>
            </w:pPr>
            <w:r>
              <w:rPr>
                <w:rFonts w:cstheme="minorHAnsi"/>
                <w:color w:val="000000"/>
              </w:rPr>
              <w:t>4.07</w:t>
            </w:r>
          </w:p>
        </w:tc>
        <w:tc>
          <w:tcPr>
            <w:tcW w:w="990" w:type="dxa"/>
            <w:tcBorders>
              <w:top w:val="single" w:sz="4" w:space="0" w:color="auto"/>
              <w:left w:val="single" w:sz="4" w:space="0" w:color="auto"/>
              <w:bottom w:val="single" w:sz="4" w:space="0" w:color="auto"/>
              <w:right w:val="single" w:sz="4" w:space="0" w:color="auto"/>
            </w:tcBorders>
            <w:vAlign w:val="center"/>
          </w:tcPr>
          <w:p w14:paraId="1A4DEAB3" w14:textId="0FF55E97" w:rsidR="009A05EE" w:rsidRPr="006D529F" w:rsidRDefault="00DB0C79" w:rsidP="009A05EE">
            <w:pPr>
              <w:jc w:val="center"/>
              <w:rPr>
                <w:rFonts w:cstheme="minorHAnsi"/>
                <w:color w:val="000000"/>
              </w:rPr>
            </w:pPr>
            <w:r>
              <w:rPr>
                <w:rFonts w:cstheme="minorHAnsi"/>
                <w:color w:val="000000"/>
              </w:rPr>
              <w:t>4.58</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088E13" w14:textId="19CA6538" w:rsidR="009A05EE" w:rsidRPr="006D529F" w:rsidRDefault="00DB0C79" w:rsidP="009A05EE">
            <w:pPr>
              <w:jc w:val="center"/>
              <w:rPr>
                <w:rFonts w:cstheme="minorHAnsi"/>
                <w:color w:val="000000"/>
              </w:rPr>
            </w:pPr>
            <w:r>
              <w:rPr>
                <w:rFonts w:cstheme="minorHAnsi"/>
                <w:color w:val="000000"/>
              </w:rPr>
              <w:t>8.65</w:t>
            </w:r>
          </w:p>
        </w:tc>
      </w:tr>
      <w:tr w:rsidR="009A05EE" w14:paraId="52456468" w14:textId="77777777" w:rsidTr="00EC4DA5">
        <w:trPr>
          <w:trHeight w:val="300"/>
        </w:trPr>
        <w:tc>
          <w:tcPr>
            <w:tcW w:w="3955" w:type="dxa"/>
            <w:tcBorders>
              <w:top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34CBF9" w14:textId="5C105DC4" w:rsidR="009A05EE" w:rsidRDefault="009A05EE" w:rsidP="009A05EE">
            <w:pPr>
              <w:rPr>
                <w:color w:val="000000"/>
              </w:rPr>
            </w:pPr>
            <w:r>
              <w:rPr>
                <w:color w:val="000000"/>
              </w:rPr>
              <w:t>Six-Year Graduation Rate for Students with High Needs (Schools)</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08F5DE8" w14:textId="044C69B4" w:rsidR="009A05EE" w:rsidRPr="006D529F" w:rsidRDefault="00B11AE3" w:rsidP="009A05EE">
            <w:pPr>
              <w:jc w:val="center"/>
              <w:rPr>
                <w:rFonts w:cstheme="minorHAnsi"/>
                <w:color w:val="000000"/>
              </w:rPr>
            </w:pPr>
            <w:r>
              <w:rPr>
                <w:rFonts w:cstheme="minorHAnsi"/>
                <w:color w:val="000000"/>
              </w:rPr>
              <w:t>2.33</w:t>
            </w:r>
          </w:p>
        </w:tc>
        <w:tc>
          <w:tcPr>
            <w:tcW w:w="990" w:type="dxa"/>
            <w:tcBorders>
              <w:top w:val="single" w:sz="4" w:space="0" w:color="auto"/>
              <w:left w:val="single" w:sz="4" w:space="0" w:color="auto"/>
              <w:bottom w:val="single" w:sz="4" w:space="0" w:color="auto"/>
              <w:right w:val="single" w:sz="4" w:space="0" w:color="auto"/>
            </w:tcBorders>
            <w:vAlign w:val="center"/>
          </w:tcPr>
          <w:p w14:paraId="219AD439" w14:textId="2A8E1A5D" w:rsidR="009A05EE" w:rsidRPr="006D529F" w:rsidRDefault="00DB0C79" w:rsidP="009A05EE">
            <w:pPr>
              <w:jc w:val="center"/>
              <w:rPr>
                <w:rFonts w:cstheme="minorHAnsi"/>
                <w:color w:val="000000"/>
              </w:rPr>
            </w:pPr>
            <w:r>
              <w:rPr>
                <w:rFonts w:cstheme="minorHAnsi"/>
                <w:color w:val="000000"/>
              </w:rPr>
              <w:t>4.16</w:t>
            </w:r>
          </w:p>
        </w:tc>
        <w:tc>
          <w:tcPr>
            <w:tcW w:w="24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712409C" w14:textId="2BCD071D" w:rsidR="009A05EE" w:rsidRPr="006D529F" w:rsidRDefault="00DB0C79" w:rsidP="009A05EE">
            <w:pPr>
              <w:jc w:val="center"/>
              <w:rPr>
                <w:rFonts w:cstheme="minorHAnsi"/>
                <w:color w:val="000000"/>
              </w:rPr>
            </w:pPr>
            <w:r>
              <w:rPr>
                <w:rFonts w:cstheme="minorHAnsi"/>
                <w:color w:val="000000"/>
              </w:rPr>
              <w:t>6.49</w:t>
            </w:r>
          </w:p>
        </w:tc>
      </w:tr>
    </w:tbl>
    <w:p w14:paraId="4B29CB6A" w14:textId="77777777" w:rsidR="00F85C73" w:rsidRDefault="00F85C73" w:rsidP="00F85C73">
      <w:pPr>
        <w:rPr>
          <w:rFonts w:ascii="Calibri" w:eastAsiaTheme="minorHAnsi" w:hAnsi="Calibri" w:cs="Calibri"/>
          <w:color w:val="000000"/>
        </w:rPr>
      </w:pPr>
    </w:p>
    <w:p w14:paraId="5F673407" w14:textId="77777777" w:rsidR="00982E6F" w:rsidRDefault="00982E6F" w:rsidP="00982E6F"/>
    <w:p w14:paraId="7B145838" w14:textId="5B9807F7" w:rsidR="00052003" w:rsidRDefault="00100739" w:rsidP="00052003">
      <w:pPr>
        <w:pStyle w:val="Heading2"/>
        <w:spacing w:before="0" w:after="0"/>
      </w:pPr>
      <w:bookmarkStart w:id="50" w:name="_Toc213231069"/>
      <w:r w:rsidRPr="00CB7114">
        <w:t xml:space="preserve">Identifying </w:t>
      </w:r>
      <w:r w:rsidR="00507A29" w:rsidRPr="00CB7114">
        <w:t>S</w:t>
      </w:r>
      <w:r w:rsidR="003D4377" w:rsidRPr="00CB7114">
        <w:t>c</w:t>
      </w:r>
      <w:r w:rsidR="00052003" w:rsidRPr="00CB7114">
        <w:t xml:space="preserve">hools of Distinction </w:t>
      </w:r>
      <w:r w:rsidR="002D4221">
        <w:t>for 202</w:t>
      </w:r>
      <w:r w:rsidR="0005475A">
        <w:t>4</w:t>
      </w:r>
      <w:r w:rsidR="002D4221">
        <w:t>-2</w:t>
      </w:r>
      <w:r w:rsidR="0005475A">
        <w:t>5</w:t>
      </w:r>
      <w:bookmarkEnd w:id="50"/>
    </w:p>
    <w:p w14:paraId="56894A1D" w14:textId="77777777" w:rsidR="005641E0" w:rsidRDefault="005641E0" w:rsidP="005641E0"/>
    <w:p w14:paraId="6BED186B" w14:textId="644DB54C" w:rsidR="007B10DB" w:rsidRDefault="007B10DB" w:rsidP="005641E0">
      <w:r>
        <w:t xml:space="preserve">Annually, the CSDE identifies a group of schools as Schools of Distinction based on a variety of factors. </w:t>
      </w:r>
      <w:r w:rsidR="007025B9">
        <w:t>T</w:t>
      </w:r>
      <w:r>
        <w:t>he identification center</w:t>
      </w:r>
      <w:r w:rsidR="00D933EA">
        <w:t>s</w:t>
      </w:r>
      <w:r>
        <w:t xml:space="preserve"> on overall performance</w:t>
      </w:r>
      <w:r w:rsidR="00EB08DC">
        <w:t xml:space="preserve"> and </w:t>
      </w:r>
      <w:r w:rsidR="00086D4E">
        <w:t>academic growth</w:t>
      </w:r>
      <w:r w:rsidR="00321492">
        <w:t xml:space="preserve">. </w:t>
      </w:r>
      <w:r w:rsidR="0051267E">
        <w:t>The guidelines for each distinction type are included below.</w:t>
      </w:r>
    </w:p>
    <w:p w14:paraId="01CEB191" w14:textId="77777777" w:rsidR="007B10DB" w:rsidRDefault="007B10DB" w:rsidP="005641E0"/>
    <w:p w14:paraId="717EC258" w14:textId="77777777" w:rsidR="00A545D0" w:rsidRDefault="00C22C89" w:rsidP="00C22C89">
      <w:pPr>
        <w:rPr>
          <w:b/>
          <w:bCs/>
        </w:rPr>
      </w:pPr>
      <w:r>
        <w:rPr>
          <w:b/>
          <w:bCs/>
        </w:rPr>
        <w:t>HIGHEST PERFORMING</w:t>
      </w:r>
    </w:p>
    <w:p w14:paraId="26F28C6E" w14:textId="77777777" w:rsidR="00BB295E" w:rsidRDefault="00BB295E" w:rsidP="00C22C89">
      <w:pPr>
        <w:rPr>
          <w:bCs/>
        </w:rPr>
      </w:pPr>
    </w:p>
    <w:p w14:paraId="42021614" w14:textId="77777777" w:rsidR="003E29E1" w:rsidRDefault="00C22C89" w:rsidP="00C22C89">
      <w:pPr>
        <w:rPr>
          <w:bCs/>
        </w:rPr>
      </w:pPr>
      <w:r w:rsidRPr="00C22C89">
        <w:rPr>
          <w:bCs/>
        </w:rPr>
        <w:t>Elementary/</w:t>
      </w:r>
      <w:r w:rsidR="00BB295E">
        <w:rPr>
          <w:bCs/>
        </w:rPr>
        <w:t>m</w:t>
      </w:r>
      <w:r w:rsidRPr="00C22C89">
        <w:rPr>
          <w:bCs/>
        </w:rPr>
        <w:t xml:space="preserve">iddle and </w:t>
      </w:r>
      <w:r w:rsidR="00BB295E">
        <w:rPr>
          <w:bCs/>
        </w:rPr>
        <w:t>h</w:t>
      </w:r>
      <w:r w:rsidRPr="00C22C89">
        <w:rPr>
          <w:bCs/>
        </w:rPr>
        <w:t xml:space="preserve">igh </w:t>
      </w:r>
      <w:r w:rsidR="00BB295E">
        <w:rPr>
          <w:bCs/>
        </w:rPr>
        <w:t>s</w:t>
      </w:r>
      <w:r w:rsidRPr="00C22C89">
        <w:rPr>
          <w:bCs/>
        </w:rPr>
        <w:t>chools are evaluated separately</w:t>
      </w:r>
      <w:r w:rsidR="00AE323A">
        <w:rPr>
          <w:bCs/>
        </w:rPr>
        <w:t xml:space="preserve"> for the Highest </w:t>
      </w:r>
      <w:r w:rsidR="00BB295E">
        <w:rPr>
          <w:bCs/>
        </w:rPr>
        <w:t xml:space="preserve">Performing distinction. For each school type, </w:t>
      </w:r>
      <w:r>
        <w:rPr>
          <w:bCs/>
        </w:rPr>
        <w:t xml:space="preserve">the full list of Category 1-5 schools is sorted based on the Accountability Index from highest to lowest. The top 10% become </w:t>
      </w:r>
      <w:r w:rsidRPr="003E29E1">
        <w:rPr>
          <w:bCs/>
          <w:i/>
        </w:rPr>
        <w:t>eligible</w:t>
      </w:r>
      <w:r>
        <w:rPr>
          <w:bCs/>
        </w:rPr>
        <w:t xml:space="preserve"> for distinction status</w:t>
      </w:r>
      <w:r w:rsidR="00096E37">
        <w:rPr>
          <w:bCs/>
        </w:rPr>
        <w:t xml:space="preserve">. </w:t>
      </w:r>
      <w:r w:rsidR="003E29E1">
        <w:rPr>
          <w:bCs/>
        </w:rPr>
        <w:t xml:space="preserve">To be named a School of Distinction in the Highest Performing category, an </w:t>
      </w:r>
      <w:r w:rsidR="00096E37">
        <w:rPr>
          <w:bCs/>
        </w:rPr>
        <w:t>eligible school</w:t>
      </w:r>
      <w:r w:rsidR="003E29E1">
        <w:rPr>
          <w:bCs/>
        </w:rPr>
        <w:t>:</w:t>
      </w:r>
    </w:p>
    <w:p w14:paraId="6515C6FE" w14:textId="77777777" w:rsidR="003E29E1" w:rsidRDefault="003E29E1" w:rsidP="0007777E">
      <w:pPr>
        <w:pStyle w:val="ListParagraph"/>
        <w:numPr>
          <w:ilvl w:val="0"/>
          <w:numId w:val="46"/>
        </w:numPr>
        <w:rPr>
          <w:bCs/>
        </w:rPr>
      </w:pPr>
      <w:r>
        <w:rPr>
          <w:bCs/>
        </w:rPr>
        <w:t xml:space="preserve">must </w:t>
      </w:r>
      <w:r w:rsidR="00096E37" w:rsidRPr="003E29E1">
        <w:rPr>
          <w:bCs/>
        </w:rPr>
        <w:t xml:space="preserve">have </w:t>
      </w:r>
      <w:r w:rsidR="00ED3BD6" w:rsidRPr="003E29E1">
        <w:rPr>
          <w:bCs/>
        </w:rPr>
        <w:t xml:space="preserve">data reported for </w:t>
      </w:r>
      <w:r w:rsidR="00096E37" w:rsidRPr="003E29E1">
        <w:rPr>
          <w:bCs/>
        </w:rPr>
        <w:t>Indicator 1 (Academic Achievement)</w:t>
      </w:r>
      <w:r w:rsidR="00C22C89" w:rsidRPr="003E29E1">
        <w:rPr>
          <w:bCs/>
        </w:rPr>
        <w:t>.</w:t>
      </w:r>
      <w:r w:rsidR="00ED3BD6" w:rsidRPr="003E29E1">
        <w:rPr>
          <w:bCs/>
        </w:rPr>
        <w:t xml:space="preserve"> </w:t>
      </w:r>
    </w:p>
    <w:p w14:paraId="0F7FF44A" w14:textId="77777777" w:rsidR="003E29E1" w:rsidRDefault="003E29E1" w:rsidP="0007777E">
      <w:pPr>
        <w:pStyle w:val="ListParagraph"/>
        <w:numPr>
          <w:ilvl w:val="0"/>
          <w:numId w:val="46"/>
        </w:numPr>
        <w:rPr>
          <w:bCs/>
        </w:rPr>
      </w:pPr>
      <w:r>
        <w:rPr>
          <w:bCs/>
        </w:rPr>
        <w:t xml:space="preserve">must be in Categories 1, 2, or </w:t>
      </w:r>
      <w:proofErr w:type="gramStart"/>
      <w:r>
        <w:rPr>
          <w:bCs/>
        </w:rPr>
        <w:t>3;</w:t>
      </w:r>
      <w:proofErr w:type="gramEnd"/>
    </w:p>
    <w:p w14:paraId="3ACB7195" w14:textId="642680F9" w:rsidR="00E5105F" w:rsidRDefault="003E29E1" w:rsidP="0007777E">
      <w:pPr>
        <w:pStyle w:val="ListParagraph"/>
        <w:numPr>
          <w:ilvl w:val="0"/>
          <w:numId w:val="46"/>
        </w:numPr>
      </w:pPr>
      <w:r>
        <w:rPr>
          <w:bCs/>
        </w:rPr>
        <w:t xml:space="preserve">must NOT have an </w:t>
      </w:r>
      <w:r w:rsidR="00E5105F" w:rsidRPr="005641E0">
        <w:t xml:space="preserve">outlier achievement gap based on the difference in index scores between </w:t>
      </w:r>
      <w:r w:rsidR="00105164">
        <w:t xml:space="preserve">the students with </w:t>
      </w:r>
      <w:r w:rsidR="00E5105F" w:rsidRPr="005641E0">
        <w:t>High Needs group and the non-High Needs group in ELA</w:t>
      </w:r>
      <w:r w:rsidR="00943717">
        <w:t xml:space="preserve">, </w:t>
      </w:r>
      <w:r w:rsidR="00E5105F" w:rsidRPr="005641E0">
        <w:t>Math</w:t>
      </w:r>
      <w:r w:rsidR="00943717">
        <w:t xml:space="preserve">, or </w:t>
      </w:r>
      <w:proofErr w:type="gramStart"/>
      <w:r w:rsidR="00943717">
        <w:t>Science</w:t>
      </w:r>
      <w:r w:rsidR="00E5105F" w:rsidRPr="005641E0">
        <w:t>;</w:t>
      </w:r>
      <w:proofErr w:type="gramEnd"/>
      <w:r w:rsidR="00E5105F" w:rsidRPr="005641E0">
        <w:t xml:space="preserve"> </w:t>
      </w:r>
    </w:p>
    <w:p w14:paraId="29D12B89" w14:textId="342EAECB" w:rsidR="003E29E1" w:rsidRPr="005641E0" w:rsidRDefault="003E29E1" w:rsidP="0007777E">
      <w:pPr>
        <w:pStyle w:val="ListParagraph"/>
        <w:numPr>
          <w:ilvl w:val="0"/>
          <w:numId w:val="46"/>
        </w:numPr>
      </w:pPr>
      <w:r>
        <w:t xml:space="preserve">must NOT have </w:t>
      </w:r>
      <w:r w:rsidRPr="005641E0">
        <w:t xml:space="preserve">an outlier graduation rate gap based on the six-year graduation rate difference between the </w:t>
      </w:r>
      <w:r w:rsidR="00105164">
        <w:t xml:space="preserve">students with </w:t>
      </w:r>
      <w:r w:rsidRPr="005641E0">
        <w:t xml:space="preserve">High Needs group and the Non-High Needs group; </w:t>
      </w:r>
      <w:r>
        <w:t>and</w:t>
      </w:r>
    </w:p>
    <w:p w14:paraId="587FE868" w14:textId="7DF46F85" w:rsidR="003E29E1" w:rsidRDefault="003E29E1" w:rsidP="0007777E">
      <w:pPr>
        <w:pStyle w:val="ListParagraph"/>
        <w:numPr>
          <w:ilvl w:val="0"/>
          <w:numId w:val="46"/>
        </w:numPr>
      </w:pPr>
      <w:r>
        <w:t xml:space="preserve">must NOT have an </w:t>
      </w:r>
      <w:r w:rsidRPr="005641E0">
        <w:t xml:space="preserve">assessment participation rate below 95% for the </w:t>
      </w:r>
      <w:proofErr w:type="gramStart"/>
      <w:r w:rsidRPr="005641E0">
        <w:t>All Students</w:t>
      </w:r>
      <w:proofErr w:type="gramEnd"/>
      <w:r w:rsidRPr="005641E0">
        <w:t xml:space="preserve"> group or the </w:t>
      </w:r>
      <w:r w:rsidR="00105164">
        <w:t xml:space="preserve">students with </w:t>
      </w:r>
      <w:r w:rsidRPr="005641E0">
        <w:t xml:space="preserve">High Needs </w:t>
      </w:r>
      <w:r w:rsidR="00105164">
        <w:t>g</w:t>
      </w:r>
      <w:r w:rsidRPr="005641E0">
        <w:t xml:space="preserve">roup in </w:t>
      </w:r>
      <w:r>
        <w:t>ELA, Math, or Science.</w:t>
      </w:r>
    </w:p>
    <w:p w14:paraId="3E03BC1E" w14:textId="77777777" w:rsidR="00C22C89" w:rsidRDefault="00C22C89" w:rsidP="00C22C89">
      <w:pPr>
        <w:rPr>
          <w:bCs/>
        </w:rPr>
      </w:pPr>
    </w:p>
    <w:p w14:paraId="771166A4" w14:textId="77777777" w:rsidR="0018416F" w:rsidRDefault="0018416F">
      <w:pPr>
        <w:spacing w:after="200" w:line="276" w:lineRule="auto"/>
        <w:rPr>
          <w:b/>
          <w:bCs/>
        </w:rPr>
      </w:pPr>
      <w:r>
        <w:rPr>
          <w:b/>
          <w:bCs/>
        </w:rPr>
        <w:br w:type="page"/>
      </w:r>
    </w:p>
    <w:p w14:paraId="305498AD" w14:textId="579B2CC5" w:rsidR="00A545D0" w:rsidRDefault="00E5105F" w:rsidP="00E5105F">
      <w:pPr>
        <w:rPr>
          <w:b/>
          <w:bCs/>
        </w:rPr>
      </w:pPr>
      <w:r w:rsidRPr="0046728E">
        <w:rPr>
          <w:b/>
          <w:bCs/>
        </w:rPr>
        <w:lastRenderedPageBreak/>
        <w:t>HIGHEST GROWTH</w:t>
      </w:r>
    </w:p>
    <w:p w14:paraId="3871ED27" w14:textId="77777777" w:rsidR="00BB295E" w:rsidRDefault="00BB295E" w:rsidP="00E5105F">
      <w:pPr>
        <w:rPr>
          <w:bCs/>
        </w:rPr>
      </w:pPr>
    </w:p>
    <w:p w14:paraId="05A3D5E0" w14:textId="25672FFD" w:rsidR="0046728E" w:rsidRDefault="00C31C02" w:rsidP="00C31C02">
      <w:r>
        <w:t xml:space="preserve">Schools with Indicator 2 </w:t>
      </w:r>
      <w:r w:rsidR="00FE0B05">
        <w:t xml:space="preserve">a-d </w:t>
      </w:r>
      <w:r>
        <w:t>(Academic Growth) values are evaluated separately from schools without Indicator 2</w:t>
      </w:r>
      <w:r w:rsidR="00FE0B05">
        <w:t xml:space="preserve"> a-d</w:t>
      </w:r>
      <w:r>
        <w:t xml:space="preserve">. </w:t>
      </w:r>
      <w:r w:rsidR="00FE0B05">
        <w:t>T</w:t>
      </w:r>
      <w:r>
        <w:t>here are four Highest Growth distinction categories:</w:t>
      </w:r>
      <w:r w:rsidR="0046728E">
        <w:t xml:space="preserve"> </w:t>
      </w:r>
    </w:p>
    <w:p w14:paraId="7950AAA5" w14:textId="77777777" w:rsidR="0046728E" w:rsidRDefault="00C31C02" w:rsidP="0007777E">
      <w:pPr>
        <w:pStyle w:val="ListParagraph"/>
        <w:numPr>
          <w:ilvl w:val="0"/>
          <w:numId w:val="48"/>
        </w:numPr>
      </w:pPr>
      <w:r>
        <w:t>Highest Growth for All Students</w:t>
      </w:r>
      <w:r w:rsidR="0046728E">
        <w:t>—</w:t>
      </w:r>
      <w:proofErr w:type="gramStart"/>
      <w:r>
        <w:t>ELA</w:t>
      </w:r>
      <w:r w:rsidR="0046728E">
        <w:t>;</w:t>
      </w:r>
      <w:proofErr w:type="gramEnd"/>
      <w:r w:rsidR="0046728E">
        <w:t xml:space="preserve"> </w:t>
      </w:r>
    </w:p>
    <w:p w14:paraId="26AF6598" w14:textId="77777777" w:rsidR="0046728E" w:rsidRDefault="0046728E" w:rsidP="0007777E">
      <w:pPr>
        <w:pStyle w:val="ListParagraph"/>
        <w:numPr>
          <w:ilvl w:val="0"/>
          <w:numId w:val="48"/>
        </w:numPr>
      </w:pPr>
      <w:r>
        <w:t>Highest Growth for All Students—</w:t>
      </w:r>
      <w:proofErr w:type="gramStart"/>
      <w:r>
        <w:t>Math;</w:t>
      </w:r>
      <w:proofErr w:type="gramEnd"/>
      <w:r>
        <w:t xml:space="preserve"> </w:t>
      </w:r>
    </w:p>
    <w:p w14:paraId="31D93031" w14:textId="77777777" w:rsidR="0046728E" w:rsidRDefault="00C31C02" w:rsidP="0007777E">
      <w:pPr>
        <w:pStyle w:val="ListParagraph"/>
        <w:numPr>
          <w:ilvl w:val="0"/>
          <w:numId w:val="48"/>
        </w:numPr>
      </w:pPr>
      <w:r>
        <w:t xml:space="preserve">Highest Growth for Students </w:t>
      </w:r>
      <w:r w:rsidR="0046728E">
        <w:t>with High Needs—</w:t>
      </w:r>
      <w:r>
        <w:t>ELA</w:t>
      </w:r>
      <w:r w:rsidR="0046728E">
        <w:t xml:space="preserve">; and </w:t>
      </w:r>
    </w:p>
    <w:p w14:paraId="741A9593" w14:textId="77777777" w:rsidR="0046728E" w:rsidRDefault="0046728E" w:rsidP="0007777E">
      <w:pPr>
        <w:pStyle w:val="ListParagraph"/>
        <w:numPr>
          <w:ilvl w:val="0"/>
          <w:numId w:val="48"/>
        </w:numPr>
      </w:pPr>
      <w:r>
        <w:t>Highest Growth for Students with High Needs—</w:t>
      </w:r>
      <w:r w:rsidR="00C31C02">
        <w:t xml:space="preserve">Math. </w:t>
      </w:r>
    </w:p>
    <w:p w14:paraId="3AE91712" w14:textId="77777777" w:rsidR="0046728E" w:rsidRDefault="0046728E" w:rsidP="0046728E"/>
    <w:p w14:paraId="1B26F252" w14:textId="77777777" w:rsidR="00C31C02" w:rsidRDefault="00C31C02" w:rsidP="0046728E">
      <w:r>
        <w:t xml:space="preserve">In each case, the percentage of possible points earned for the corresponding category of Indicator 2 will be sorted from highest to lowest, and the top 10% of schools will become </w:t>
      </w:r>
      <w:r w:rsidRPr="0046728E">
        <w:rPr>
          <w:i/>
        </w:rPr>
        <w:t>eligible</w:t>
      </w:r>
      <w:r>
        <w:t xml:space="preserve"> for distinction status</w:t>
      </w:r>
      <w:r w:rsidR="0046728E">
        <w:t xml:space="preserve"> in that category</w:t>
      </w:r>
      <w:r>
        <w:t>.</w:t>
      </w:r>
    </w:p>
    <w:p w14:paraId="402AF307" w14:textId="77777777" w:rsidR="0046728E" w:rsidRDefault="0046728E" w:rsidP="00C31C02"/>
    <w:p w14:paraId="4ABA3912" w14:textId="77777777" w:rsidR="00C31C02" w:rsidRDefault="00C31C02" w:rsidP="00C31C02">
      <w:r>
        <w:t xml:space="preserve">To be named a School of Distinction in </w:t>
      </w:r>
      <w:r w:rsidR="0046728E">
        <w:t xml:space="preserve">any of the </w:t>
      </w:r>
      <w:r>
        <w:t>Highest Growth categor</w:t>
      </w:r>
      <w:r w:rsidR="0046728E">
        <w:t>ies</w:t>
      </w:r>
      <w:r>
        <w:t>, an eligible school:</w:t>
      </w:r>
    </w:p>
    <w:p w14:paraId="652C4619" w14:textId="77777777" w:rsidR="00C31C02" w:rsidRDefault="00C31C02" w:rsidP="0007777E">
      <w:pPr>
        <w:pStyle w:val="ListParagraph"/>
        <w:numPr>
          <w:ilvl w:val="0"/>
          <w:numId w:val="47"/>
        </w:numPr>
        <w:contextualSpacing/>
      </w:pPr>
      <w:r>
        <w:t xml:space="preserve">must be in Categories 1, 2, or </w:t>
      </w:r>
      <w:proofErr w:type="gramStart"/>
      <w:r>
        <w:t>3;</w:t>
      </w:r>
      <w:proofErr w:type="gramEnd"/>
    </w:p>
    <w:p w14:paraId="6E8A0FC3" w14:textId="515A7CEC" w:rsidR="00C31C02" w:rsidRDefault="00C31C02" w:rsidP="0007777E">
      <w:pPr>
        <w:pStyle w:val="ListParagraph"/>
        <w:numPr>
          <w:ilvl w:val="0"/>
          <w:numId w:val="47"/>
        </w:numPr>
        <w:contextualSpacing/>
      </w:pPr>
      <w:r>
        <w:t xml:space="preserve">must NOT have an outlier achievement gap based on the difference in index scores between the </w:t>
      </w:r>
      <w:r w:rsidR="00105164">
        <w:t xml:space="preserve">students with </w:t>
      </w:r>
      <w:r>
        <w:t>High Needs group and the non-High Needs group in ELA</w:t>
      </w:r>
      <w:r w:rsidR="00FE0B05">
        <w:t>,</w:t>
      </w:r>
      <w:r w:rsidR="00C1497F">
        <w:t xml:space="preserve"> </w:t>
      </w:r>
      <w:r>
        <w:t>Math</w:t>
      </w:r>
      <w:r w:rsidR="00FE0B05">
        <w:t xml:space="preserve">, or </w:t>
      </w:r>
      <w:proofErr w:type="gramStart"/>
      <w:r w:rsidR="00FE0B05">
        <w:t>Science</w:t>
      </w:r>
      <w:r>
        <w:t>;</w:t>
      </w:r>
      <w:proofErr w:type="gramEnd"/>
    </w:p>
    <w:p w14:paraId="418B8E25" w14:textId="4465D06A" w:rsidR="00C31C02" w:rsidRDefault="00C31C02" w:rsidP="0007777E">
      <w:pPr>
        <w:pStyle w:val="ListParagraph"/>
        <w:numPr>
          <w:ilvl w:val="0"/>
          <w:numId w:val="47"/>
        </w:numPr>
        <w:contextualSpacing/>
      </w:pPr>
      <w:r>
        <w:t xml:space="preserve">must NOT have an outlier graduation rate gap based on the six-year graduation rate difference between the </w:t>
      </w:r>
      <w:r w:rsidR="00105164">
        <w:t xml:space="preserve">students with </w:t>
      </w:r>
      <w:r>
        <w:t xml:space="preserve">High Needs group and the Non-High Needs </w:t>
      </w:r>
      <w:proofErr w:type="gramStart"/>
      <w:r>
        <w:t>group;</w:t>
      </w:r>
      <w:proofErr w:type="gramEnd"/>
      <w:r>
        <w:t xml:space="preserve"> </w:t>
      </w:r>
    </w:p>
    <w:p w14:paraId="1DF8B623" w14:textId="490D4111" w:rsidR="0046728E" w:rsidRDefault="00C31C02" w:rsidP="0007777E">
      <w:pPr>
        <w:pStyle w:val="ListParagraph"/>
        <w:numPr>
          <w:ilvl w:val="0"/>
          <w:numId w:val="47"/>
        </w:numPr>
        <w:contextualSpacing/>
      </w:pPr>
      <w:r w:rsidRPr="00825159">
        <w:t xml:space="preserve">must NOT have an assessment participation rate </w:t>
      </w:r>
      <w:r w:rsidR="0046728E" w:rsidRPr="00825159">
        <w:t xml:space="preserve">in </w:t>
      </w:r>
      <w:r w:rsidR="000B3336" w:rsidRPr="00825159">
        <w:t>202</w:t>
      </w:r>
      <w:r w:rsidR="00C1099E">
        <w:t>4</w:t>
      </w:r>
      <w:r w:rsidR="000B3336" w:rsidRPr="00825159">
        <w:t>-2</w:t>
      </w:r>
      <w:r w:rsidR="00C1099E">
        <w:t>5</w:t>
      </w:r>
      <w:r w:rsidR="00313A7A" w:rsidRPr="00825159">
        <w:t xml:space="preserve"> </w:t>
      </w:r>
      <w:r w:rsidR="001955CF">
        <w:t>or 202</w:t>
      </w:r>
      <w:r w:rsidR="00C1099E">
        <w:t>3</w:t>
      </w:r>
      <w:r w:rsidR="001955CF">
        <w:t>-2</w:t>
      </w:r>
      <w:r w:rsidR="00C1099E">
        <w:t>4</w:t>
      </w:r>
      <w:r w:rsidR="001955CF">
        <w:t xml:space="preserve"> </w:t>
      </w:r>
      <w:r w:rsidRPr="00825159">
        <w:t xml:space="preserve">below 95% for the </w:t>
      </w:r>
      <w:proofErr w:type="gramStart"/>
      <w:r w:rsidRPr="00825159">
        <w:t>All Students</w:t>
      </w:r>
      <w:proofErr w:type="gramEnd"/>
      <w:r w:rsidRPr="00825159">
        <w:t xml:space="preserve"> group or the High Needs </w:t>
      </w:r>
      <w:r w:rsidR="00105164" w:rsidRPr="00825159">
        <w:t xml:space="preserve">student group </w:t>
      </w:r>
      <w:r w:rsidRPr="00825159">
        <w:t>in ELA</w:t>
      </w:r>
      <w:r w:rsidR="00AC39E9" w:rsidRPr="00825159">
        <w:t>, Math, or Science</w:t>
      </w:r>
      <w:r w:rsidR="00075657">
        <w:t>.</w:t>
      </w:r>
    </w:p>
    <w:p w14:paraId="4EEDC4FF" w14:textId="77777777" w:rsidR="008F6C47" w:rsidRDefault="008F6C47" w:rsidP="008F6C47">
      <w:pPr>
        <w:contextualSpacing/>
      </w:pPr>
    </w:p>
    <w:p w14:paraId="4D7D845D" w14:textId="77777777" w:rsidR="008F6C47" w:rsidRPr="008F6C47" w:rsidRDefault="008F6C47" w:rsidP="008F6C47">
      <w:pPr>
        <w:contextualSpacing/>
        <w:rPr>
          <w:b/>
          <w:bCs/>
        </w:rPr>
      </w:pPr>
      <w:r w:rsidRPr="008F6C47">
        <w:rPr>
          <w:b/>
          <w:bCs/>
        </w:rPr>
        <w:t xml:space="preserve">GREATEST IMPROVERS </w:t>
      </w:r>
    </w:p>
    <w:p w14:paraId="6F00AEE7" w14:textId="77777777" w:rsidR="008F6C47" w:rsidRDefault="008F6C47" w:rsidP="008F6C47">
      <w:pPr>
        <w:contextualSpacing/>
      </w:pPr>
    </w:p>
    <w:p w14:paraId="6765586F" w14:textId="6517742A" w:rsidR="00170ABB" w:rsidRDefault="008F6C47" w:rsidP="008F6C47">
      <w:pPr>
        <w:contextualSpacing/>
      </w:pPr>
      <w:r>
        <w:t>Schools without Indicator 2 a-d (academic growth) are evaluated separately for the “Greatest Improvers” distinction. These schools have shown the greatest percentage improvement in their Accountability Index. Percentage improvement is calculated for every school by subtracting the 20</w:t>
      </w:r>
      <w:r w:rsidR="00EE53F6">
        <w:t>2</w:t>
      </w:r>
      <w:r w:rsidR="00864197">
        <w:t>3</w:t>
      </w:r>
      <w:r>
        <w:t>-</w:t>
      </w:r>
      <w:r w:rsidR="00EE53F6">
        <w:t>2</w:t>
      </w:r>
      <w:r w:rsidR="00864197">
        <w:t>4</w:t>
      </w:r>
      <w:r>
        <w:t xml:space="preserve"> Accountability Index from the 20</w:t>
      </w:r>
      <w:r w:rsidR="00EE53F6">
        <w:t>2</w:t>
      </w:r>
      <w:r w:rsidR="00864197">
        <w:t>4</w:t>
      </w:r>
      <w:r>
        <w:t>-</w:t>
      </w:r>
      <w:r w:rsidR="00EE53F6">
        <w:t>2</w:t>
      </w:r>
      <w:r w:rsidR="00864197">
        <w:t>5</w:t>
      </w:r>
      <w:r>
        <w:t xml:space="preserve"> Accountability Index and dividing the difference by the </w:t>
      </w:r>
      <w:r w:rsidR="00170ABB">
        <w:t>202</w:t>
      </w:r>
      <w:r w:rsidR="00A16EB3">
        <w:t>3</w:t>
      </w:r>
      <w:r w:rsidR="00170ABB">
        <w:t>-2</w:t>
      </w:r>
      <w:r w:rsidR="00A16EB3">
        <w:t>4</w:t>
      </w:r>
      <w:r>
        <w:t xml:space="preserve"> Accountability Index. Then</w:t>
      </w:r>
      <w:r w:rsidR="00170ABB">
        <w:t>,</w:t>
      </w:r>
      <w:r>
        <w:t xml:space="preserve"> </w:t>
      </w:r>
      <w:proofErr w:type="gramStart"/>
      <w:r>
        <w:t>all of</w:t>
      </w:r>
      <w:proofErr w:type="gramEnd"/>
      <w:r>
        <w:t xml:space="preserve"> these schools are sorted from highest to lowest based on the percentage improvement in Accountability Index. </w:t>
      </w:r>
    </w:p>
    <w:p w14:paraId="0125199E" w14:textId="77777777" w:rsidR="00170ABB" w:rsidRDefault="00170ABB" w:rsidP="008F6C47">
      <w:pPr>
        <w:contextualSpacing/>
      </w:pPr>
    </w:p>
    <w:p w14:paraId="2147F5A5" w14:textId="77777777" w:rsidR="006607C2" w:rsidRDefault="008F6C47" w:rsidP="006607C2">
      <w:pPr>
        <w:contextualSpacing/>
      </w:pPr>
      <w:r>
        <w:t xml:space="preserve">Schools in the top 10% of percentage improvement in </w:t>
      </w:r>
      <w:proofErr w:type="gramStart"/>
      <w:r>
        <w:t>Accountability</w:t>
      </w:r>
      <w:proofErr w:type="gramEnd"/>
      <w:r>
        <w:t xml:space="preserve"> Index are eligible for the Greatest Improver distinction. To be named a School of Distinction in the Greatest Improvers category, an eligible school: </w:t>
      </w:r>
    </w:p>
    <w:p w14:paraId="30E2E0CF" w14:textId="77777777" w:rsidR="006607C2" w:rsidRDefault="008F6C47" w:rsidP="0007777E">
      <w:pPr>
        <w:pStyle w:val="ListParagraph"/>
        <w:numPr>
          <w:ilvl w:val="0"/>
          <w:numId w:val="83"/>
        </w:numPr>
        <w:ind w:firstLine="360"/>
        <w:contextualSpacing/>
      </w:pPr>
      <w:r>
        <w:t>must have data reported for Indicator 1 (Academic Achievement</w:t>
      </w:r>
      <w:proofErr w:type="gramStart"/>
      <w:r>
        <w:t>);</w:t>
      </w:r>
      <w:proofErr w:type="gramEnd"/>
      <w:r>
        <w:t xml:space="preserve"> </w:t>
      </w:r>
    </w:p>
    <w:p w14:paraId="4B6A7FCE" w14:textId="77777777" w:rsidR="004F67D4" w:rsidRDefault="008F6C47" w:rsidP="0007777E">
      <w:pPr>
        <w:pStyle w:val="ListParagraph"/>
        <w:numPr>
          <w:ilvl w:val="1"/>
          <w:numId w:val="83"/>
        </w:numPr>
        <w:contextualSpacing/>
      </w:pPr>
      <w:r>
        <w:t xml:space="preserve">must be in Category 1, 2, or </w:t>
      </w:r>
      <w:proofErr w:type="gramStart"/>
      <w:r>
        <w:t>3;</w:t>
      </w:r>
      <w:proofErr w:type="gramEnd"/>
      <w:r>
        <w:t xml:space="preserve"> </w:t>
      </w:r>
    </w:p>
    <w:p w14:paraId="397341A1" w14:textId="43DD157B" w:rsidR="00FA274B" w:rsidRDefault="008F6C47" w:rsidP="0007777E">
      <w:pPr>
        <w:pStyle w:val="ListParagraph"/>
        <w:numPr>
          <w:ilvl w:val="1"/>
          <w:numId w:val="83"/>
        </w:numPr>
        <w:contextualSpacing/>
      </w:pPr>
      <w:r>
        <w:t>must NOT have an outlier achievement gap in 20</w:t>
      </w:r>
      <w:r w:rsidR="00BC050D">
        <w:t>2</w:t>
      </w:r>
      <w:r w:rsidR="00124A82">
        <w:t>3</w:t>
      </w:r>
      <w:r w:rsidR="00BC050D">
        <w:t>-2</w:t>
      </w:r>
      <w:r w:rsidR="00124A82">
        <w:t>4</w:t>
      </w:r>
      <w:r>
        <w:t xml:space="preserve"> or 20</w:t>
      </w:r>
      <w:r w:rsidR="00BC050D">
        <w:t>2</w:t>
      </w:r>
      <w:r w:rsidR="00124A82">
        <w:t>4</w:t>
      </w:r>
      <w:r>
        <w:t>-</w:t>
      </w:r>
      <w:r w:rsidR="00BC050D">
        <w:t>2</w:t>
      </w:r>
      <w:r w:rsidR="00124A82">
        <w:t>5</w:t>
      </w:r>
      <w:r>
        <w:t xml:space="preserve"> based on the difference in index scores between the students with High Needs group and the non</w:t>
      </w:r>
      <w:r w:rsidR="00F81EE9">
        <w:t>-</w:t>
      </w:r>
      <w:r>
        <w:t xml:space="preserve">High Needs group in </w:t>
      </w:r>
      <w:proofErr w:type="gramStart"/>
      <w:r>
        <w:t>ELA ,</w:t>
      </w:r>
      <w:proofErr w:type="gramEnd"/>
      <w:r>
        <w:t xml:space="preserve"> Math, or </w:t>
      </w:r>
      <w:proofErr w:type="gramStart"/>
      <w:r>
        <w:t>Science;</w:t>
      </w:r>
      <w:proofErr w:type="gramEnd"/>
      <w:r>
        <w:t xml:space="preserve"> </w:t>
      </w:r>
    </w:p>
    <w:p w14:paraId="00FD2499" w14:textId="77777777" w:rsidR="00F81EE9" w:rsidRDefault="008F6C47" w:rsidP="0007777E">
      <w:pPr>
        <w:pStyle w:val="ListParagraph"/>
        <w:numPr>
          <w:ilvl w:val="1"/>
          <w:numId w:val="83"/>
        </w:numPr>
        <w:contextualSpacing/>
      </w:pPr>
      <w:r>
        <w:lastRenderedPageBreak/>
        <w:t xml:space="preserve">must NOT have an outlier graduation rate gap based on the six-year graduation rate difference between the students with High Needs group and the Non-High Needs group in the two most recent six-year cohorts; and </w:t>
      </w:r>
    </w:p>
    <w:p w14:paraId="20777200" w14:textId="6B22627A" w:rsidR="008F6C47" w:rsidRPr="00CA3ED1" w:rsidRDefault="008F6C47" w:rsidP="0007777E">
      <w:pPr>
        <w:pStyle w:val="ListParagraph"/>
        <w:numPr>
          <w:ilvl w:val="1"/>
          <w:numId w:val="83"/>
        </w:numPr>
        <w:contextualSpacing/>
      </w:pPr>
      <w:r>
        <w:t>must NOT have an assessment participation rate in 20</w:t>
      </w:r>
      <w:r w:rsidR="00FA274B">
        <w:t>2</w:t>
      </w:r>
      <w:r w:rsidR="00124A82">
        <w:t>3</w:t>
      </w:r>
      <w:r w:rsidR="00FA274B">
        <w:t>-2</w:t>
      </w:r>
      <w:r w:rsidR="00124A82">
        <w:t>4</w:t>
      </w:r>
      <w:r>
        <w:t xml:space="preserve"> or 20</w:t>
      </w:r>
      <w:r w:rsidR="00FA274B">
        <w:t>2</w:t>
      </w:r>
      <w:r w:rsidR="00124A82">
        <w:t>4</w:t>
      </w:r>
      <w:r w:rsidR="00FA274B">
        <w:t>-2</w:t>
      </w:r>
      <w:r w:rsidR="00124A82">
        <w:t>5</w:t>
      </w:r>
      <w:r>
        <w:t xml:space="preserve"> below 95% for the </w:t>
      </w:r>
      <w:proofErr w:type="gramStart"/>
      <w:r>
        <w:t>All Students</w:t>
      </w:r>
      <w:proofErr w:type="gramEnd"/>
      <w:r>
        <w:t xml:space="preserve"> group or the High Needs group in ELA, Math, or Science.</w:t>
      </w:r>
    </w:p>
    <w:p w14:paraId="099A88D5" w14:textId="77777777" w:rsidR="0018416F" w:rsidRDefault="0018416F" w:rsidP="0018416F">
      <w:pPr>
        <w:spacing w:after="200" w:line="276" w:lineRule="auto"/>
        <w:rPr>
          <w:rFonts w:eastAsiaTheme="minorHAnsi" w:cstheme="minorHAnsi"/>
          <w:b/>
        </w:rPr>
      </w:pPr>
    </w:p>
    <w:p w14:paraId="486FEB63" w14:textId="26C48838" w:rsidR="00674B40" w:rsidRDefault="00393932" w:rsidP="00AD317D">
      <w:pPr>
        <w:spacing w:after="200" w:line="276" w:lineRule="auto"/>
        <w:jc w:val="center"/>
        <w:rPr>
          <w:rFonts w:eastAsiaTheme="minorHAnsi" w:cstheme="minorHAnsi"/>
          <w:b/>
        </w:rPr>
      </w:pPr>
      <w:r w:rsidRPr="004F4398">
        <w:rPr>
          <w:rFonts w:eastAsiaTheme="minorHAnsi" w:cstheme="minorHAnsi"/>
          <w:b/>
        </w:rPr>
        <w:t>Schools of Distinction 20</w:t>
      </w:r>
      <w:r w:rsidR="0082577F">
        <w:rPr>
          <w:rFonts w:eastAsiaTheme="minorHAnsi" w:cstheme="minorHAnsi"/>
          <w:b/>
        </w:rPr>
        <w:t>2</w:t>
      </w:r>
      <w:r w:rsidR="00124A82">
        <w:rPr>
          <w:rFonts w:eastAsiaTheme="minorHAnsi" w:cstheme="minorHAnsi"/>
          <w:b/>
        </w:rPr>
        <w:t>4</w:t>
      </w:r>
      <w:r w:rsidR="0082577F">
        <w:rPr>
          <w:rFonts w:eastAsiaTheme="minorHAnsi" w:cstheme="minorHAnsi"/>
          <w:b/>
        </w:rPr>
        <w:t>-2</w:t>
      </w:r>
      <w:r w:rsidR="00124A82">
        <w:rPr>
          <w:rFonts w:eastAsiaTheme="minorHAnsi" w:cstheme="minorHAnsi"/>
          <w:b/>
        </w:rPr>
        <w:t>5</w:t>
      </w:r>
      <w:r w:rsidRPr="004F4398">
        <w:rPr>
          <w:rFonts w:eastAsiaTheme="minorHAnsi" w:cstheme="minorHAnsi"/>
          <w:b/>
        </w:rPr>
        <w:t xml:space="preserve"> Minimum Values by Distinction Type</w:t>
      </w:r>
    </w:p>
    <w:tbl>
      <w:tblPr>
        <w:tblStyle w:val="TableGrid"/>
        <w:tblW w:w="9822" w:type="dxa"/>
        <w:jc w:val="center"/>
        <w:tblLook w:val="04A0" w:firstRow="1" w:lastRow="0" w:firstColumn="1" w:lastColumn="0" w:noHBand="0" w:noVBand="1"/>
      </w:tblPr>
      <w:tblGrid>
        <w:gridCol w:w="3471"/>
        <w:gridCol w:w="3836"/>
        <w:gridCol w:w="2515"/>
      </w:tblGrid>
      <w:tr w:rsidR="00393932" w:rsidRPr="00EA23CA" w14:paraId="22A44519" w14:textId="77777777" w:rsidTr="005E17DB">
        <w:trPr>
          <w:jc w:val="center"/>
        </w:trPr>
        <w:tc>
          <w:tcPr>
            <w:tcW w:w="3471" w:type="dxa"/>
            <w:shd w:val="clear" w:color="auto" w:fill="000000" w:themeFill="text1"/>
          </w:tcPr>
          <w:p w14:paraId="3A3CAB54" w14:textId="77777777" w:rsidR="00393932" w:rsidRPr="00EA23CA" w:rsidRDefault="00393932" w:rsidP="00393932">
            <w:pPr>
              <w:pStyle w:val="Default"/>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Distinction Type</w:t>
            </w:r>
          </w:p>
        </w:tc>
        <w:tc>
          <w:tcPr>
            <w:tcW w:w="3836" w:type="dxa"/>
            <w:shd w:val="clear" w:color="auto" w:fill="000000" w:themeFill="text1"/>
          </w:tcPr>
          <w:p w14:paraId="44858ADC" w14:textId="77777777" w:rsidR="00393932" w:rsidRPr="00EA23CA" w:rsidRDefault="00393932" w:rsidP="00393932">
            <w:pPr>
              <w:pStyle w:val="Default"/>
              <w:jc w:val="center"/>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Measure</w:t>
            </w:r>
          </w:p>
        </w:tc>
        <w:tc>
          <w:tcPr>
            <w:tcW w:w="2515" w:type="dxa"/>
            <w:shd w:val="clear" w:color="auto" w:fill="000000" w:themeFill="text1"/>
          </w:tcPr>
          <w:p w14:paraId="522CFAF4" w14:textId="77777777" w:rsidR="00393932" w:rsidRPr="00EA23CA" w:rsidRDefault="00393932" w:rsidP="005E17DB">
            <w:pPr>
              <w:pStyle w:val="Default"/>
              <w:jc w:val="center"/>
              <w:rPr>
                <w:rFonts w:asciiTheme="minorHAnsi" w:eastAsiaTheme="minorHAnsi" w:hAnsiTheme="minorHAnsi" w:cstheme="minorHAnsi"/>
                <w:b/>
                <w:color w:val="FFFFFF" w:themeColor="background1"/>
              </w:rPr>
            </w:pPr>
            <w:r w:rsidRPr="00EA23CA">
              <w:rPr>
                <w:rFonts w:asciiTheme="minorHAnsi" w:eastAsiaTheme="minorHAnsi" w:hAnsiTheme="minorHAnsi" w:cstheme="minorHAnsi"/>
                <w:b/>
                <w:color w:val="FFFFFF" w:themeColor="background1"/>
              </w:rPr>
              <w:t>Top 10</w:t>
            </w:r>
            <w:r w:rsidR="005E17DB">
              <w:rPr>
                <w:rFonts w:asciiTheme="minorHAnsi" w:eastAsiaTheme="minorHAnsi" w:hAnsiTheme="minorHAnsi" w:cstheme="minorHAnsi"/>
                <w:b/>
                <w:color w:val="FFFFFF" w:themeColor="background1"/>
              </w:rPr>
              <w:t xml:space="preserve"> Percent</w:t>
            </w:r>
            <w:r w:rsidRPr="00EA23CA">
              <w:rPr>
                <w:rFonts w:asciiTheme="minorHAnsi" w:eastAsiaTheme="minorHAnsi" w:hAnsiTheme="minorHAnsi" w:cstheme="minorHAnsi"/>
                <w:b/>
                <w:color w:val="FFFFFF" w:themeColor="background1"/>
              </w:rPr>
              <w:t xml:space="preserve"> Minimum Value</w:t>
            </w:r>
          </w:p>
        </w:tc>
      </w:tr>
      <w:tr w:rsidR="003E36E2" w:rsidRPr="00EA23CA" w14:paraId="4BDFEB8D" w14:textId="77777777" w:rsidTr="009540DC">
        <w:trPr>
          <w:jc w:val="center"/>
        </w:trPr>
        <w:tc>
          <w:tcPr>
            <w:tcW w:w="3471" w:type="dxa"/>
          </w:tcPr>
          <w:p w14:paraId="12FB9D7C"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Performing</w:t>
            </w:r>
            <w:r>
              <w:rPr>
                <w:rFonts w:asciiTheme="minorHAnsi" w:eastAsiaTheme="minorHAnsi" w:hAnsiTheme="minorHAnsi" w:cstheme="minorHAnsi"/>
              </w:rPr>
              <w:t>:</w:t>
            </w:r>
            <w:r w:rsidRPr="00EA23CA">
              <w:rPr>
                <w:rFonts w:asciiTheme="minorHAnsi" w:eastAsiaTheme="minorHAnsi" w:hAnsiTheme="minorHAnsi" w:cstheme="minorHAnsi"/>
              </w:rPr>
              <w:t xml:space="preserve"> Elementary/Middle Schools</w:t>
            </w:r>
          </w:p>
        </w:tc>
        <w:tc>
          <w:tcPr>
            <w:tcW w:w="3836" w:type="dxa"/>
            <w:vAlign w:val="center"/>
          </w:tcPr>
          <w:p w14:paraId="59D569E0" w14:textId="77777777" w:rsidR="003E36E2" w:rsidRPr="00EA23CA" w:rsidRDefault="003E36E2" w:rsidP="003E36E2">
            <w:pPr>
              <w:pStyle w:val="Default"/>
              <w:jc w:val="center"/>
              <w:rPr>
                <w:rFonts w:asciiTheme="minorHAnsi" w:eastAsiaTheme="minorHAnsi" w:hAnsiTheme="minorHAnsi" w:cstheme="minorHAnsi"/>
              </w:rPr>
            </w:pPr>
            <w:r w:rsidRPr="00EA23CA">
              <w:rPr>
                <w:rFonts w:asciiTheme="minorHAnsi" w:eastAsiaTheme="minorHAnsi" w:hAnsiTheme="minorHAnsi" w:cstheme="minorHAnsi"/>
              </w:rPr>
              <w:t>Accountability Index</w:t>
            </w:r>
            <w:r>
              <w:rPr>
                <w:rFonts w:asciiTheme="minorHAnsi" w:eastAsiaTheme="minorHAnsi" w:hAnsiTheme="minorHAnsi" w:cstheme="minorHAnsi"/>
              </w:rPr>
              <w:t xml:space="preserve"> </w:t>
            </w:r>
          </w:p>
        </w:tc>
        <w:tc>
          <w:tcPr>
            <w:tcW w:w="2515" w:type="dxa"/>
            <w:tcBorders>
              <w:top w:val="single" w:sz="4" w:space="0" w:color="auto"/>
              <w:left w:val="single" w:sz="4" w:space="0" w:color="auto"/>
              <w:bottom w:val="single" w:sz="4" w:space="0" w:color="auto"/>
              <w:right w:val="single" w:sz="4" w:space="0" w:color="auto"/>
            </w:tcBorders>
            <w:vAlign w:val="center"/>
          </w:tcPr>
          <w:p w14:paraId="6B4B8951" w14:textId="46BD2801" w:rsidR="003E36E2" w:rsidRPr="00E066A1" w:rsidRDefault="00330010" w:rsidP="003E36E2">
            <w:pPr>
              <w:pStyle w:val="Default"/>
              <w:jc w:val="center"/>
              <w:rPr>
                <w:rFonts w:asciiTheme="minorHAnsi" w:eastAsiaTheme="minorHAnsi" w:hAnsiTheme="minorHAnsi" w:cstheme="minorHAnsi"/>
                <w:highlight w:val="yellow"/>
              </w:rPr>
            </w:pPr>
            <w:r>
              <w:rPr>
                <w:rFonts w:ascii="Calibri" w:hAnsi="Calibri" w:cs="Calibri"/>
              </w:rPr>
              <w:t>83.</w:t>
            </w:r>
            <w:r w:rsidR="001C4766">
              <w:rPr>
                <w:rFonts w:ascii="Calibri" w:hAnsi="Calibri" w:cs="Calibri"/>
              </w:rPr>
              <w:t>76</w:t>
            </w:r>
          </w:p>
        </w:tc>
      </w:tr>
      <w:tr w:rsidR="003E36E2" w:rsidRPr="00EA23CA" w14:paraId="1DC06E26" w14:textId="77777777" w:rsidTr="009540DC">
        <w:trPr>
          <w:jc w:val="center"/>
        </w:trPr>
        <w:tc>
          <w:tcPr>
            <w:tcW w:w="3471" w:type="dxa"/>
          </w:tcPr>
          <w:p w14:paraId="685C5544"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Performing</w:t>
            </w:r>
            <w:r>
              <w:rPr>
                <w:rFonts w:asciiTheme="minorHAnsi" w:eastAsiaTheme="minorHAnsi" w:hAnsiTheme="minorHAnsi" w:cstheme="minorHAnsi"/>
              </w:rPr>
              <w:t>:</w:t>
            </w:r>
            <w:r w:rsidRPr="00EA23CA">
              <w:rPr>
                <w:rFonts w:asciiTheme="minorHAnsi" w:eastAsiaTheme="minorHAnsi" w:hAnsiTheme="minorHAnsi" w:cstheme="minorHAnsi"/>
              </w:rPr>
              <w:t xml:space="preserve"> </w:t>
            </w:r>
          </w:p>
          <w:p w14:paraId="393FF1C3"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 Schools</w:t>
            </w:r>
          </w:p>
        </w:tc>
        <w:tc>
          <w:tcPr>
            <w:tcW w:w="3836" w:type="dxa"/>
            <w:vAlign w:val="center"/>
          </w:tcPr>
          <w:p w14:paraId="652A9A6F" w14:textId="77777777" w:rsidR="003E36E2" w:rsidRPr="00EA23CA" w:rsidRDefault="003E36E2" w:rsidP="003E36E2">
            <w:pPr>
              <w:pStyle w:val="Default"/>
              <w:jc w:val="center"/>
              <w:rPr>
                <w:rFonts w:asciiTheme="minorHAnsi" w:eastAsiaTheme="minorHAnsi" w:hAnsiTheme="minorHAnsi" w:cstheme="minorHAnsi"/>
              </w:rPr>
            </w:pPr>
            <w:r w:rsidRPr="00EA23CA">
              <w:rPr>
                <w:rFonts w:asciiTheme="minorHAnsi" w:eastAsiaTheme="minorHAnsi" w:hAnsiTheme="minorHAnsi" w:cstheme="minorHAnsi"/>
              </w:rPr>
              <w:t xml:space="preserve">Accountability </w:t>
            </w:r>
            <w:r>
              <w:rPr>
                <w:rFonts w:asciiTheme="minorHAnsi" w:eastAsiaTheme="minorHAnsi" w:hAnsiTheme="minorHAnsi" w:cstheme="minorHAnsi"/>
              </w:rPr>
              <w:t>Index</w:t>
            </w:r>
          </w:p>
        </w:tc>
        <w:tc>
          <w:tcPr>
            <w:tcW w:w="2515" w:type="dxa"/>
            <w:tcBorders>
              <w:top w:val="single" w:sz="4" w:space="0" w:color="auto"/>
              <w:left w:val="single" w:sz="4" w:space="0" w:color="auto"/>
              <w:bottom w:val="single" w:sz="4" w:space="0" w:color="auto"/>
              <w:right w:val="single" w:sz="4" w:space="0" w:color="auto"/>
            </w:tcBorders>
            <w:vAlign w:val="center"/>
          </w:tcPr>
          <w:p w14:paraId="2E7370F0" w14:textId="131F2532" w:rsidR="003E36E2" w:rsidRPr="00E066A1" w:rsidRDefault="001C4766" w:rsidP="003E36E2">
            <w:pPr>
              <w:pStyle w:val="Default"/>
              <w:jc w:val="center"/>
              <w:rPr>
                <w:rFonts w:asciiTheme="minorHAnsi" w:eastAsiaTheme="minorHAnsi" w:hAnsiTheme="minorHAnsi" w:cstheme="minorHAnsi"/>
                <w:highlight w:val="yellow"/>
              </w:rPr>
            </w:pPr>
            <w:r>
              <w:rPr>
                <w:rFonts w:ascii="Calibri" w:hAnsi="Calibri" w:cs="Calibri"/>
              </w:rPr>
              <w:t>85.27</w:t>
            </w:r>
          </w:p>
        </w:tc>
      </w:tr>
      <w:tr w:rsidR="003E36E2" w:rsidRPr="00EA23CA" w14:paraId="2476554C" w14:textId="77777777" w:rsidTr="009540DC">
        <w:trPr>
          <w:jc w:val="center"/>
        </w:trPr>
        <w:tc>
          <w:tcPr>
            <w:tcW w:w="3471" w:type="dxa"/>
          </w:tcPr>
          <w:p w14:paraId="7A4E5BCD"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All Students</w:t>
            </w:r>
            <w:r>
              <w:t>—</w:t>
            </w:r>
            <w:r>
              <w:rPr>
                <w:rFonts w:asciiTheme="minorHAnsi" w:eastAsiaTheme="minorHAnsi" w:hAnsiTheme="minorHAnsi" w:cstheme="minorHAnsi"/>
              </w:rPr>
              <w:t>ELA</w:t>
            </w:r>
          </w:p>
        </w:tc>
        <w:tc>
          <w:tcPr>
            <w:tcW w:w="3836" w:type="dxa"/>
            <w:vAlign w:val="center"/>
          </w:tcPr>
          <w:p w14:paraId="2B24C9ED" w14:textId="77777777"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ELA </w:t>
            </w:r>
            <w:r w:rsidRPr="00EA23CA">
              <w:rPr>
                <w:rFonts w:asciiTheme="minorHAnsi" w:eastAsiaTheme="minorHAnsi" w:hAnsiTheme="minorHAnsi" w:cstheme="minorHAnsi"/>
              </w:rPr>
              <w:t>by the “</w:t>
            </w:r>
            <w:r>
              <w:rPr>
                <w:rFonts w:asciiTheme="minorHAnsi" w:eastAsiaTheme="minorHAnsi" w:hAnsiTheme="minorHAnsi" w:cstheme="minorHAnsi"/>
              </w:rPr>
              <w:t>All Students</w:t>
            </w:r>
            <w:r w:rsidRPr="00EA23CA">
              <w:rPr>
                <w:rFonts w:asciiTheme="minorHAnsi" w:eastAsiaTheme="minorHAnsi" w:hAnsiTheme="minorHAnsi" w:cstheme="minorHAnsi"/>
              </w:rPr>
              <w:t>” group</w:t>
            </w:r>
          </w:p>
        </w:tc>
        <w:tc>
          <w:tcPr>
            <w:tcW w:w="2515" w:type="dxa"/>
            <w:tcBorders>
              <w:top w:val="single" w:sz="4" w:space="0" w:color="auto"/>
              <w:left w:val="single" w:sz="4" w:space="0" w:color="auto"/>
              <w:bottom w:val="single" w:sz="4" w:space="0" w:color="auto"/>
              <w:right w:val="single" w:sz="4" w:space="0" w:color="auto"/>
            </w:tcBorders>
            <w:vAlign w:val="center"/>
          </w:tcPr>
          <w:p w14:paraId="3D6345B7" w14:textId="06DF86F3" w:rsidR="003E36E2" w:rsidRPr="00E066A1" w:rsidRDefault="00010712" w:rsidP="003E36E2">
            <w:pPr>
              <w:pStyle w:val="Default"/>
              <w:jc w:val="center"/>
              <w:rPr>
                <w:rFonts w:asciiTheme="minorHAnsi" w:eastAsiaTheme="minorHAnsi" w:hAnsiTheme="minorHAnsi" w:cstheme="minorHAnsi"/>
                <w:highlight w:val="yellow"/>
              </w:rPr>
            </w:pPr>
            <w:r>
              <w:rPr>
                <w:rFonts w:ascii="Calibri" w:hAnsi="Calibri" w:cs="Calibri"/>
              </w:rPr>
              <w:t>78.94</w:t>
            </w:r>
          </w:p>
        </w:tc>
      </w:tr>
      <w:tr w:rsidR="003E36E2" w:rsidRPr="00EA23CA" w14:paraId="125CDFC2" w14:textId="77777777" w:rsidTr="009540DC">
        <w:trPr>
          <w:jc w:val="center"/>
        </w:trPr>
        <w:tc>
          <w:tcPr>
            <w:tcW w:w="3471" w:type="dxa"/>
          </w:tcPr>
          <w:p w14:paraId="6AB319F3"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All Students</w:t>
            </w:r>
            <w:r>
              <w:t>—</w:t>
            </w:r>
            <w:r>
              <w:rPr>
                <w:rFonts w:asciiTheme="minorHAnsi" w:eastAsiaTheme="minorHAnsi" w:hAnsiTheme="minorHAnsi" w:cstheme="minorHAnsi"/>
              </w:rPr>
              <w:t>Math</w:t>
            </w:r>
          </w:p>
        </w:tc>
        <w:tc>
          <w:tcPr>
            <w:tcW w:w="3836" w:type="dxa"/>
            <w:vAlign w:val="center"/>
          </w:tcPr>
          <w:p w14:paraId="73F77B35" w14:textId="77777777" w:rsidR="003E36E2" w:rsidRPr="00EA23CA"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Math </w:t>
            </w:r>
            <w:r w:rsidRPr="00EA23CA">
              <w:rPr>
                <w:rFonts w:asciiTheme="minorHAnsi" w:eastAsiaTheme="minorHAnsi" w:hAnsiTheme="minorHAnsi" w:cstheme="minorHAnsi"/>
              </w:rPr>
              <w:t>by the “All Students” group</w:t>
            </w:r>
          </w:p>
        </w:tc>
        <w:tc>
          <w:tcPr>
            <w:tcW w:w="2515" w:type="dxa"/>
            <w:tcBorders>
              <w:top w:val="single" w:sz="4" w:space="0" w:color="auto"/>
              <w:left w:val="single" w:sz="4" w:space="0" w:color="auto"/>
              <w:bottom w:val="single" w:sz="4" w:space="0" w:color="auto"/>
              <w:right w:val="single" w:sz="4" w:space="0" w:color="auto"/>
            </w:tcBorders>
            <w:vAlign w:val="center"/>
          </w:tcPr>
          <w:p w14:paraId="783E8AB9" w14:textId="3AE3490D" w:rsidR="003E36E2" w:rsidRPr="00E066A1" w:rsidRDefault="00272A2D" w:rsidP="003E36E2">
            <w:pPr>
              <w:pStyle w:val="Default"/>
              <w:jc w:val="center"/>
              <w:rPr>
                <w:rFonts w:asciiTheme="minorHAnsi" w:eastAsiaTheme="minorHAnsi" w:hAnsiTheme="minorHAnsi" w:cstheme="minorHAnsi"/>
                <w:highlight w:val="yellow"/>
              </w:rPr>
            </w:pPr>
            <w:r>
              <w:rPr>
                <w:rFonts w:ascii="Calibri" w:hAnsi="Calibri" w:cs="Calibri"/>
              </w:rPr>
              <w:t>82.</w:t>
            </w:r>
            <w:r w:rsidR="00010712">
              <w:rPr>
                <w:rFonts w:ascii="Calibri" w:hAnsi="Calibri" w:cs="Calibri"/>
              </w:rPr>
              <w:t>78</w:t>
            </w:r>
          </w:p>
        </w:tc>
      </w:tr>
      <w:tr w:rsidR="003E36E2" w:rsidRPr="00EA23CA" w14:paraId="77C7CA06" w14:textId="77777777" w:rsidTr="009540DC">
        <w:trPr>
          <w:jc w:val="center"/>
        </w:trPr>
        <w:tc>
          <w:tcPr>
            <w:tcW w:w="3471" w:type="dxa"/>
          </w:tcPr>
          <w:p w14:paraId="1000D565"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High Needs</w:t>
            </w:r>
            <w:r>
              <w:t>—</w:t>
            </w:r>
            <w:r>
              <w:rPr>
                <w:rFonts w:asciiTheme="minorHAnsi" w:eastAsiaTheme="minorHAnsi" w:hAnsiTheme="minorHAnsi" w:cstheme="minorHAnsi"/>
              </w:rPr>
              <w:t>ELA</w:t>
            </w:r>
          </w:p>
        </w:tc>
        <w:tc>
          <w:tcPr>
            <w:tcW w:w="3836" w:type="dxa"/>
            <w:vAlign w:val="center"/>
          </w:tcPr>
          <w:p w14:paraId="0B0734D9" w14:textId="77777777" w:rsidR="003E36E2" w:rsidRPr="00EA23CA"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ELA </w:t>
            </w:r>
            <w:r w:rsidRPr="00EA23CA">
              <w:rPr>
                <w:rFonts w:asciiTheme="minorHAnsi" w:eastAsiaTheme="minorHAnsi" w:hAnsiTheme="minorHAnsi" w:cstheme="minorHAnsi"/>
              </w:rPr>
              <w:t>by the “High Needs” group</w:t>
            </w:r>
          </w:p>
        </w:tc>
        <w:tc>
          <w:tcPr>
            <w:tcW w:w="2515" w:type="dxa"/>
            <w:tcBorders>
              <w:top w:val="single" w:sz="4" w:space="0" w:color="auto"/>
              <w:left w:val="single" w:sz="4" w:space="0" w:color="auto"/>
              <w:bottom w:val="single" w:sz="4" w:space="0" w:color="auto"/>
              <w:right w:val="single" w:sz="4" w:space="0" w:color="auto"/>
            </w:tcBorders>
            <w:vAlign w:val="center"/>
          </w:tcPr>
          <w:p w14:paraId="2E83224E" w14:textId="46DE371D" w:rsidR="003E36E2" w:rsidRPr="00E066A1" w:rsidRDefault="001658F2" w:rsidP="003E36E2">
            <w:pPr>
              <w:pStyle w:val="Default"/>
              <w:jc w:val="center"/>
              <w:rPr>
                <w:rFonts w:asciiTheme="minorHAnsi" w:eastAsiaTheme="minorHAnsi" w:hAnsiTheme="minorHAnsi" w:cstheme="minorHAnsi"/>
                <w:highlight w:val="yellow"/>
              </w:rPr>
            </w:pPr>
            <w:r>
              <w:rPr>
                <w:rFonts w:ascii="Calibri" w:hAnsi="Calibri" w:cs="Calibri"/>
              </w:rPr>
              <w:t>73.43</w:t>
            </w:r>
          </w:p>
        </w:tc>
      </w:tr>
      <w:tr w:rsidR="003E36E2" w:rsidRPr="00EA23CA" w14:paraId="1074808D" w14:textId="77777777" w:rsidTr="009540DC">
        <w:trPr>
          <w:jc w:val="center"/>
        </w:trPr>
        <w:tc>
          <w:tcPr>
            <w:tcW w:w="3471" w:type="dxa"/>
          </w:tcPr>
          <w:p w14:paraId="469E3127" w14:textId="77777777" w:rsidR="003E36E2" w:rsidRPr="00EA23CA" w:rsidRDefault="003E36E2" w:rsidP="003E36E2">
            <w:pPr>
              <w:pStyle w:val="Default"/>
              <w:rPr>
                <w:rFonts w:asciiTheme="minorHAnsi" w:eastAsiaTheme="minorHAnsi" w:hAnsiTheme="minorHAnsi" w:cstheme="minorHAnsi"/>
              </w:rPr>
            </w:pPr>
            <w:r w:rsidRPr="00EA23CA">
              <w:rPr>
                <w:rFonts w:asciiTheme="minorHAnsi" w:eastAsiaTheme="minorHAnsi" w:hAnsiTheme="minorHAnsi" w:cstheme="minorHAnsi"/>
              </w:rPr>
              <w:t>Highest Growth: High Needs</w:t>
            </w:r>
            <w:r>
              <w:t>—</w:t>
            </w:r>
            <w:r>
              <w:rPr>
                <w:rFonts w:asciiTheme="minorHAnsi" w:eastAsiaTheme="minorHAnsi" w:hAnsiTheme="minorHAnsi" w:cstheme="minorHAnsi"/>
              </w:rPr>
              <w:t>Math</w:t>
            </w:r>
          </w:p>
        </w:tc>
        <w:tc>
          <w:tcPr>
            <w:tcW w:w="3836" w:type="dxa"/>
            <w:vAlign w:val="center"/>
          </w:tcPr>
          <w:p w14:paraId="3DD09171" w14:textId="77777777"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w:t>
            </w:r>
            <w:r w:rsidRPr="00EA23CA">
              <w:rPr>
                <w:rFonts w:asciiTheme="minorHAnsi" w:eastAsiaTheme="minorHAnsi" w:hAnsiTheme="minorHAnsi" w:cstheme="minorHAnsi"/>
              </w:rPr>
              <w:t xml:space="preserve">ercentage of possible points earned for Indicator 2 </w:t>
            </w:r>
            <w:r>
              <w:rPr>
                <w:rFonts w:asciiTheme="minorHAnsi" w:eastAsiaTheme="minorHAnsi" w:hAnsiTheme="minorHAnsi" w:cstheme="minorHAnsi"/>
              </w:rPr>
              <w:t xml:space="preserve">Math </w:t>
            </w:r>
            <w:r w:rsidRPr="00EA23CA">
              <w:rPr>
                <w:rFonts w:asciiTheme="minorHAnsi" w:eastAsiaTheme="minorHAnsi" w:hAnsiTheme="minorHAnsi" w:cstheme="minorHAnsi"/>
              </w:rPr>
              <w:t>by the “High Needs” group</w:t>
            </w:r>
          </w:p>
        </w:tc>
        <w:tc>
          <w:tcPr>
            <w:tcW w:w="2515" w:type="dxa"/>
            <w:tcBorders>
              <w:top w:val="single" w:sz="4" w:space="0" w:color="auto"/>
              <w:left w:val="single" w:sz="4" w:space="0" w:color="auto"/>
              <w:bottom w:val="single" w:sz="4" w:space="0" w:color="auto"/>
              <w:right w:val="single" w:sz="4" w:space="0" w:color="auto"/>
            </w:tcBorders>
            <w:vAlign w:val="center"/>
          </w:tcPr>
          <w:p w14:paraId="05686197" w14:textId="45C0ECAF" w:rsidR="003E36E2" w:rsidRPr="00E066A1" w:rsidRDefault="00272A2D" w:rsidP="003E36E2">
            <w:pPr>
              <w:pStyle w:val="Default"/>
              <w:jc w:val="center"/>
              <w:rPr>
                <w:rFonts w:asciiTheme="minorHAnsi" w:eastAsiaTheme="minorHAnsi" w:hAnsiTheme="minorHAnsi" w:cstheme="minorHAnsi"/>
                <w:highlight w:val="yellow"/>
              </w:rPr>
            </w:pPr>
            <w:r>
              <w:rPr>
                <w:rFonts w:ascii="Calibri" w:hAnsi="Calibri" w:cs="Calibri"/>
              </w:rPr>
              <w:t>77.</w:t>
            </w:r>
            <w:r w:rsidR="001658F2">
              <w:rPr>
                <w:rFonts w:ascii="Calibri" w:hAnsi="Calibri" w:cs="Calibri"/>
              </w:rPr>
              <w:t>37</w:t>
            </w:r>
          </w:p>
        </w:tc>
      </w:tr>
      <w:tr w:rsidR="003E36E2" w:rsidRPr="00EA23CA" w14:paraId="19B3BD18" w14:textId="77777777" w:rsidTr="009540DC">
        <w:trPr>
          <w:jc w:val="center"/>
        </w:trPr>
        <w:tc>
          <w:tcPr>
            <w:tcW w:w="3471" w:type="dxa"/>
          </w:tcPr>
          <w:p w14:paraId="191C3BD7" w14:textId="3E225AE9" w:rsidR="003E36E2" w:rsidRPr="00EA23CA" w:rsidRDefault="003E36E2" w:rsidP="003E36E2">
            <w:pPr>
              <w:pStyle w:val="Default"/>
              <w:rPr>
                <w:rFonts w:asciiTheme="minorHAnsi" w:eastAsiaTheme="minorHAnsi" w:hAnsiTheme="minorHAnsi" w:cstheme="minorHAnsi"/>
              </w:rPr>
            </w:pPr>
            <w:r>
              <w:rPr>
                <w:rFonts w:asciiTheme="minorHAnsi" w:eastAsiaTheme="minorHAnsi" w:hAnsiTheme="minorHAnsi" w:cstheme="minorHAnsi"/>
              </w:rPr>
              <w:t>Greatest Improvers</w:t>
            </w:r>
          </w:p>
        </w:tc>
        <w:tc>
          <w:tcPr>
            <w:tcW w:w="3836" w:type="dxa"/>
            <w:vAlign w:val="center"/>
          </w:tcPr>
          <w:p w14:paraId="6B306D9C" w14:textId="46197926" w:rsidR="003E36E2" w:rsidRDefault="003E36E2" w:rsidP="003E36E2">
            <w:pPr>
              <w:pStyle w:val="Default"/>
              <w:jc w:val="center"/>
              <w:rPr>
                <w:rFonts w:asciiTheme="minorHAnsi" w:eastAsiaTheme="minorHAnsi" w:hAnsiTheme="minorHAnsi" w:cstheme="minorHAnsi"/>
              </w:rPr>
            </w:pPr>
            <w:r>
              <w:rPr>
                <w:rFonts w:asciiTheme="minorHAnsi" w:eastAsiaTheme="minorHAnsi" w:hAnsiTheme="minorHAnsi" w:cstheme="minorHAnsi"/>
              </w:rPr>
              <w:t>Percentage improvement in the Accountability Index from 202</w:t>
            </w:r>
            <w:r w:rsidR="00DF589D">
              <w:rPr>
                <w:rFonts w:asciiTheme="minorHAnsi" w:eastAsiaTheme="minorHAnsi" w:hAnsiTheme="minorHAnsi" w:cstheme="minorHAnsi"/>
              </w:rPr>
              <w:t>2</w:t>
            </w:r>
            <w:r>
              <w:rPr>
                <w:rFonts w:asciiTheme="minorHAnsi" w:eastAsiaTheme="minorHAnsi" w:hAnsiTheme="minorHAnsi" w:cstheme="minorHAnsi"/>
              </w:rPr>
              <w:t>-2</w:t>
            </w:r>
            <w:r w:rsidR="00DF589D">
              <w:rPr>
                <w:rFonts w:asciiTheme="minorHAnsi" w:eastAsiaTheme="minorHAnsi" w:hAnsiTheme="minorHAnsi" w:cstheme="minorHAnsi"/>
              </w:rPr>
              <w:t>3</w:t>
            </w:r>
            <w:r>
              <w:rPr>
                <w:rFonts w:asciiTheme="minorHAnsi" w:eastAsiaTheme="minorHAnsi" w:hAnsiTheme="minorHAnsi" w:cstheme="minorHAnsi"/>
              </w:rPr>
              <w:t xml:space="preserve"> to 202</w:t>
            </w:r>
            <w:r w:rsidR="00DF589D">
              <w:rPr>
                <w:rFonts w:asciiTheme="minorHAnsi" w:eastAsiaTheme="minorHAnsi" w:hAnsiTheme="minorHAnsi" w:cstheme="minorHAnsi"/>
              </w:rPr>
              <w:t>3</w:t>
            </w:r>
            <w:r>
              <w:rPr>
                <w:rFonts w:asciiTheme="minorHAnsi" w:eastAsiaTheme="minorHAnsi" w:hAnsiTheme="minorHAnsi" w:cstheme="minorHAnsi"/>
              </w:rPr>
              <w:t>-2</w:t>
            </w:r>
            <w:r w:rsidR="00DF589D">
              <w:rPr>
                <w:rFonts w:asciiTheme="minorHAnsi" w:eastAsiaTheme="minorHAnsi" w:hAnsiTheme="minorHAnsi" w:cstheme="minorHAnsi"/>
              </w:rPr>
              <w:t>4</w:t>
            </w:r>
          </w:p>
        </w:tc>
        <w:tc>
          <w:tcPr>
            <w:tcW w:w="2515" w:type="dxa"/>
            <w:tcBorders>
              <w:top w:val="single" w:sz="4" w:space="0" w:color="auto"/>
              <w:left w:val="single" w:sz="4" w:space="0" w:color="auto"/>
              <w:bottom w:val="single" w:sz="4" w:space="0" w:color="auto"/>
              <w:right w:val="single" w:sz="4" w:space="0" w:color="auto"/>
            </w:tcBorders>
            <w:vAlign w:val="center"/>
          </w:tcPr>
          <w:p w14:paraId="3BE9F6F4" w14:textId="2FE39796" w:rsidR="003E36E2" w:rsidRPr="00E066A1" w:rsidRDefault="001658F2" w:rsidP="003E36E2">
            <w:pPr>
              <w:pStyle w:val="Default"/>
              <w:jc w:val="center"/>
              <w:rPr>
                <w:rFonts w:asciiTheme="minorHAnsi" w:eastAsiaTheme="minorHAnsi" w:hAnsiTheme="minorHAnsi" w:cstheme="minorHAnsi"/>
                <w:highlight w:val="yellow"/>
              </w:rPr>
            </w:pPr>
            <w:r>
              <w:rPr>
                <w:rFonts w:ascii="Calibri" w:hAnsi="Calibri" w:cs="Calibri"/>
              </w:rPr>
              <w:t>6.82</w:t>
            </w:r>
          </w:p>
        </w:tc>
      </w:tr>
    </w:tbl>
    <w:p w14:paraId="374C61A7" w14:textId="77777777" w:rsidR="00487177" w:rsidRDefault="00487177" w:rsidP="00487177">
      <w:pPr>
        <w:pStyle w:val="Default"/>
      </w:pPr>
    </w:p>
    <w:sectPr w:rsidR="00487177" w:rsidSect="00057B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2D59" w14:textId="77777777" w:rsidR="00BE7AC3" w:rsidRDefault="00BE7AC3" w:rsidP="00677F90">
      <w:r>
        <w:separator/>
      </w:r>
    </w:p>
  </w:endnote>
  <w:endnote w:type="continuationSeparator" w:id="0">
    <w:p w14:paraId="6F9F37E9" w14:textId="77777777" w:rsidR="00BE7AC3" w:rsidRDefault="00BE7AC3" w:rsidP="00677F90">
      <w:r>
        <w:continuationSeparator/>
      </w:r>
    </w:p>
  </w:endnote>
  <w:endnote w:type="continuationNotice" w:id="1">
    <w:p w14:paraId="4CA758ED" w14:textId="77777777" w:rsidR="00BE7AC3" w:rsidRDefault="00BE7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Segoe UI">
    <w:panose1 w:val="020B0502040204020203"/>
    <w:charset w:val="00"/>
    <w:family w:val="swiss"/>
    <w:pitch w:val="variable"/>
    <w:sig w:usb0="E4002EFF" w:usb1="C000E47F" w:usb2="00000009" w:usb3="00000000" w:csb0="000001FF" w:csb1="00000000"/>
  </w:font>
  <w:font w:name="TradeGothicLTSt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Miriam Fixed">
    <w:charset w:val="B1"/>
    <w:family w:val="modern"/>
    <w:pitch w:val="fixed"/>
    <w:sig w:usb0="00000803" w:usb1="00000000" w:usb2="00000000" w:usb3="00000000" w:csb0="0000002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46DA" w14:textId="77777777" w:rsidR="00C54E72" w:rsidRPr="0050685F" w:rsidRDefault="00C54E72" w:rsidP="003E1BE0">
    <w:pPr>
      <w:pStyle w:val="Footer"/>
      <w:jc w:val="right"/>
      <w:rPr>
        <w:sz w:val="20"/>
      </w:rPr>
    </w:pPr>
    <w:r w:rsidRPr="0050685F">
      <w:rPr>
        <w:sz w:val="20"/>
      </w:rPr>
      <w:t>Connecticut State Department of Education,</w:t>
    </w:r>
  </w:p>
  <w:p w14:paraId="69B5E372" w14:textId="07754606" w:rsidR="00C54E72" w:rsidRPr="0050685F" w:rsidRDefault="00C54E72" w:rsidP="003E1BE0">
    <w:pPr>
      <w:pStyle w:val="Footer"/>
      <w:jc w:val="right"/>
      <w:rPr>
        <w:sz w:val="20"/>
      </w:rPr>
    </w:pPr>
    <w:r w:rsidRPr="0050685F">
      <w:rPr>
        <w:sz w:val="20"/>
      </w:rPr>
      <w:t xml:space="preserve">Using Accountability Results to Guide Improvement, </w:t>
    </w:r>
    <w:r w:rsidR="008175F7">
      <w:rPr>
        <w:sz w:val="20"/>
      </w:rPr>
      <w:t>October</w:t>
    </w:r>
    <w:r w:rsidR="00E714F2">
      <w:rPr>
        <w:sz w:val="20"/>
      </w:rPr>
      <w:t xml:space="preserve"> 2025</w:t>
    </w:r>
    <w:r>
      <w:rPr>
        <w:sz w:val="20"/>
      </w:rPr>
      <w:t xml:space="preserve">, </w:t>
    </w:r>
    <w:r w:rsidR="00E714F2">
      <w:rPr>
        <w:sz w:val="20"/>
      </w:rPr>
      <w:t>Ninth</w:t>
    </w:r>
    <w:r>
      <w:rPr>
        <w:sz w:val="20"/>
      </w:rPr>
      <w:t xml:space="preserve"> Edition</w:t>
    </w:r>
  </w:p>
  <w:p w14:paraId="01E38CD8" w14:textId="40881B34" w:rsidR="00C54E72" w:rsidRPr="0050685F" w:rsidRDefault="007B4689" w:rsidP="003E1BE0">
    <w:pPr>
      <w:pStyle w:val="Footer"/>
      <w:jc w:val="right"/>
      <w:rPr>
        <w:sz w:val="20"/>
      </w:rPr>
    </w:pPr>
    <w:sdt>
      <w:sdtPr>
        <w:rPr>
          <w:sz w:val="20"/>
        </w:rPr>
        <w:id w:val="79721062"/>
        <w:docPartObj>
          <w:docPartGallery w:val="Page Numbers (Bottom of Page)"/>
          <w:docPartUnique/>
        </w:docPartObj>
      </w:sdtPr>
      <w:sdtEndPr/>
      <w:sdtContent>
        <w:sdt>
          <w:sdtPr>
            <w:rPr>
              <w:sz w:val="20"/>
            </w:rPr>
            <w:id w:val="237990513"/>
            <w:docPartObj>
              <w:docPartGallery w:val="Page Numbers (Top of Page)"/>
              <w:docPartUnique/>
            </w:docPartObj>
          </w:sdtPr>
          <w:sdtEndPr/>
          <w:sdtContent>
            <w:r w:rsidR="00C54E72" w:rsidRPr="0050685F">
              <w:rPr>
                <w:sz w:val="20"/>
              </w:rPr>
              <w:t xml:space="preserve">Page </w:t>
            </w:r>
            <w:r w:rsidR="00C54E72" w:rsidRPr="0050685F">
              <w:rPr>
                <w:b/>
                <w:bCs/>
                <w:sz w:val="20"/>
              </w:rPr>
              <w:fldChar w:fldCharType="begin"/>
            </w:r>
            <w:r w:rsidR="00C54E72" w:rsidRPr="0050685F">
              <w:rPr>
                <w:b/>
                <w:bCs/>
                <w:sz w:val="20"/>
              </w:rPr>
              <w:instrText xml:space="preserve"> PAGE </w:instrText>
            </w:r>
            <w:r w:rsidR="00C54E72" w:rsidRPr="0050685F">
              <w:rPr>
                <w:b/>
                <w:bCs/>
                <w:sz w:val="20"/>
              </w:rPr>
              <w:fldChar w:fldCharType="separate"/>
            </w:r>
            <w:r w:rsidR="00BA06BE">
              <w:rPr>
                <w:b/>
                <w:bCs/>
                <w:noProof/>
                <w:sz w:val="20"/>
              </w:rPr>
              <w:t>88</w:t>
            </w:r>
            <w:r w:rsidR="00C54E72" w:rsidRPr="0050685F">
              <w:rPr>
                <w:b/>
                <w:bCs/>
                <w:sz w:val="20"/>
              </w:rPr>
              <w:fldChar w:fldCharType="end"/>
            </w:r>
            <w:r w:rsidR="00C54E72" w:rsidRPr="0050685F">
              <w:rPr>
                <w:sz w:val="20"/>
              </w:rPr>
              <w:t xml:space="preserve"> of </w:t>
            </w:r>
            <w:r w:rsidR="00C54E72" w:rsidRPr="0050685F">
              <w:rPr>
                <w:b/>
                <w:bCs/>
                <w:sz w:val="20"/>
              </w:rPr>
              <w:fldChar w:fldCharType="begin"/>
            </w:r>
            <w:r w:rsidR="00C54E72" w:rsidRPr="0050685F">
              <w:rPr>
                <w:b/>
                <w:bCs/>
                <w:sz w:val="20"/>
              </w:rPr>
              <w:instrText xml:space="preserve"> NUMPAGES  </w:instrText>
            </w:r>
            <w:r w:rsidR="00C54E72" w:rsidRPr="0050685F">
              <w:rPr>
                <w:b/>
                <w:bCs/>
                <w:sz w:val="20"/>
              </w:rPr>
              <w:fldChar w:fldCharType="separate"/>
            </w:r>
            <w:r w:rsidR="00BA06BE">
              <w:rPr>
                <w:b/>
                <w:bCs/>
                <w:noProof/>
                <w:sz w:val="20"/>
              </w:rPr>
              <w:t>90</w:t>
            </w:r>
            <w:r w:rsidR="00C54E72" w:rsidRPr="0050685F">
              <w:rPr>
                <w:b/>
                <w:bCs/>
                <w:sz w:val="20"/>
              </w:rPr>
              <w:fldChar w:fldCharType="end"/>
            </w:r>
          </w:sdtContent>
        </w:sdt>
      </w:sdtContent>
    </w:sdt>
  </w:p>
  <w:p w14:paraId="119EFAAF" w14:textId="77777777" w:rsidR="00C54E72" w:rsidRPr="0050685F" w:rsidRDefault="00C54E7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AB3B" w14:textId="77777777" w:rsidR="00BE7AC3" w:rsidRDefault="00BE7AC3" w:rsidP="00677F90">
      <w:r>
        <w:separator/>
      </w:r>
    </w:p>
  </w:footnote>
  <w:footnote w:type="continuationSeparator" w:id="0">
    <w:p w14:paraId="4333C857" w14:textId="77777777" w:rsidR="00BE7AC3" w:rsidRDefault="00BE7AC3" w:rsidP="00677F90">
      <w:r>
        <w:continuationSeparator/>
      </w:r>
    </w:p>
  </w:footnote>
  <w:footnote w:type="continuationNotice" w:id="1">
    <w:p w14:paraId="020020A9" w14:textId="77777777" w:rsidR="00BE7AC3" w:rsidRDefault="00BE7AC3"/>
  </w:footnote>
  <w:footnote w:id="2">
    <w:p w14:paraId="02C2AC19" w14:textId="77777777" w:rsidR="00C54E72" w:rsidRPr="00D02C67" w:rsidRDefault="00C54E72" w:rsidP="00C86680">
      <w:pPr>
        <w:pStyle w:val="FootnoteText"/>
      </w:pPr>
      <w:r w:rsidRPr="00D02C67">
        <w:rPr>
          <w:rStyle w:val="FootnoteReference"/>
        </w:rPr>
        <w:footnoteRef/>
      </w:r>
      <w:r w:rsidRPr="00D02C67">
        <w:t xml:space="preserve"> For more information on NCES Course Classification Codes, see (secondary and non-secondary respectively): </w:t>
      </w:r>
      <w:hyperlink r:id="rId1" w:history="1">
        <w:r w:rsidRPr="00D02C67">
          <w:rPr>
            <w:rStyle w:val="Hyperlink"/>
          </w:rPr>
          <w:t>files.eric.ed.gov/fulltext/ED515113.pdf</w:t>
        </w:r>
      </w:hyperlink>
      <w:r w:rsidRPr="00D02C67">
        <w:t xml:space="preserve"> and </w:t>
      </w:r>
      <w:hyperlink r:id="rId2" w:history="1">
        <w:r w:rsidRPr="00D02C67">
          <w:rPr>
            <w:rStyle w:val="Hyperlink"/>
          </w:rPr>
          <w:t>nces.ed.gov/pubs2011/2011801.pdf</w:t>
        </w:r>
      </w:hyperlink>
      <w:r w:rsidRPr="00D02C67">
        <w:t>.</w:t>
      </w:r>
    </w:p>
  </w:footnote>
  <w:footnote w:id="3">
    <w:p w14:paraId="0150F083" w14:textId="470585E7" w:rsidR="00C54E72" w:rsidRPr="00D02C67" w:rsidRDefault="00C54E72" w:rsidP="00C86680">
      <w:pPr>
        <w:pStyle w:val="FootnoteText"/>
      </w:pPr>
      <w:r w:rsidRPr="00D02C67">
        <w:rPr>
          <w:rStyle w:val="FootnoteReference"/>
        </w:rPr>
        <w:footnoteRef/>
      </w:r>
      <w:r w:rsidRPr="00D02C67">
        <w:t xml:space="preserve"> For more information about TCS Data Collection, see </w:t>
      </w:r>
      <w:hyperlink r:id="rId3" w:history="1">
        <w:r w:rsidRPr="00D02C67">
          <w:rPr>
            <w:rStyle w:val="Hyperlink"/>
          </w:rPr>
          <w:t>https://portal.ct.gov/SDE/Performance/Data-Collection-Help-Sites/TCS-Help-Site/Documentation</w:t>
        </w:r>
      </w:hyperlink>
      <w:r w:rsidRPr="00D02C67">
        <w:t>.</w:t>
      </w:r>
    </w:p>
  </w:footnote>
  <w:footnote w:id="4">
    <w:p w14:paraId="19277243" w14:textId="2DEC09DA" w:rsidR="00C54E72" w:rsidRDefault="00C54E72" w:rsidP="00C86680">
      <w:pPr>
        <w:pStyle w:val="FootnoteText"/>
      </w:pPr>
      <w:r w:rsidRPr="00D02C67">
        <w:rPr>
          <w:rStyle w:val="FootnoteReference"/>
        </w:rPr>
        <w:footnoteRef/>
      </w:r>
      <w:r w:rsidRPr="00D02C67">
        <w:t xml:space="preserve"> Throughout this document, variables and tables used exclusively for the purpose of managing updates are not</w:t>
      </w:r>
      <w:r>
        <w:t xml:space="preserve"> included, such as district certification and last modification date/by whom. Also, variable and table names were modified to provide a descriptive understanding of the tables described and may not necessarily represent the order in which the variables appeared in the table.</w:t>
      </w:r>
    </w:p>
  </w:footnote>
  <w:footnote w:id="5">
    <w:p w14:paraId="1957464F" w14:textId="24AAAB93" w:rsidR="00C54E72" w:rsidRDefault="00C54E72" w:rsidP="00C86680">
      <w:pPr>
        <w:pStyle w:val="FootnoteText"/>
      </w:pPr>
      <w:r>
        <w:rPr>
          <w:rStyle w:val="FootnoteReference"/>
        </w:rPr>
        <w:footnoteRef/>
      </w:r>
      <w:r>
        <w:t xml:space="preserve"> For more information about PSIS, see the help site at </w:t>
      </w:r>
      <w:hyperlink r:id="rId4" w:history="1">
        <w:r w:rsidRPr="004A25BF">
          <w:rPr>
            <w:rStyle w:val="Hyperlink"/>
          </w:rPr>
          <w:t>https://portal.ct.gov/SDE/Performance/Data-Collection-Help-Sites/PSIS-Help-Site/Documentation</w:t>
        </w:r>
      </w:hyperlink>
      <w:r>
        <w:t>.</w:t>
      </w:r>
    </w:p>
  </w:footnote>
  <w:footnote w:id="6">
    <w:p w14:paraId="44310079" w14:textId="77777777" w:rsidR="00C54E72" w:rsidRDefault="00C54E72" w:rsidP="000E3C48">
      <w:pPr>
        <w:pStyle w:val="FootnoteText"/>
      </w:pPr>
      <w:r>
        <w:rPr>
          <w:rStyle w:val="FootnoteReference"/>
        </w:rPr>
        <w:footnoteRef/>
      </w:r>
      <w:r>
        <w:t xml:space="preserve"> For more information on NCES Course Classification Codes, see (secondary and non-secondary respectively): </w:t>
      </w:r>
      <w:hyperlink r:id="rId5" w:history="1">
        <w:r w:rsidRPr="00D11633">
          <w:rPr>
            <w:rStyle w:val="Hyperlink"/>
          </w:rPr>
          <w:t>files.eric.ed.gov/fulltext/ED515113.pdf</w:t>
        </w:r>
      </w:hyperlink>
      <w:r>
        <w:t xml:space="preserve"> and </w:t>
      </w:r>
      <w:hyperlink r:id="rId6" w:history="1">
        <w:r w:rsidRPr="00D11633">
          <w:rPr>
            <w:rStyle w:val="Hyperlink"/>
          </w:rPr>
          <w:t>nces.ed.gov/pubs2011/2011801.pdf</w:t>
        </w:r>
      </w:hyperlink>
      <w:r>
        <w:t>.</w:t>
      </w:r>
    </w:p>
  </w:footnote>
  <w:footnote w:id="7">
    <w:p w14:paraId="26EC01B3" w14:textId="037119AA" w:rsidR="00C54E72" w:rsidRDefault="00C54E72" w:rsidP="00FF0E87">
      <w:pPr>
        <w:pStyle w:val="FootnoteText"/>
      </w:pPr>
      <w:r>
        <w:rPr>
          <w:rStyle w:val="FootnoteReference"/>
        </w:rPr>
        <w:footnoteRef/>
      </w:r>
      <w:r>
        <w:t xml:space="preserve"> For more information about TCS Data Collection, see </w:t>
      </w:r>
      <w:hyperlink r:id="rId7" w:history="1">
        <w:r>
          <w:rPr>
            <w:rStyle w:val="Hyperlink"/>
          </w:rPr>
          <w:t>https://portal.ct.gov/SDE/Performance/Data-Collection-Help-Sites/TCS-Help-Site/Documentation</w:t>
        </w:r>
      </w:hyperlink>
      <w:r>
        <w:t>.</w:t>
      </w:r>
    </w:p>
    <w:p w14:paraId="4709F09E" w14:textId="77777777" w:rsidR="00C54E72" w:rsidRDefault="00C54E72" w:rsidP="000E3C48">
      <w:pPr>
        <w:pStyle w:val="FootnoteText"/>
      </w:pPr>
      <w:r>
        <w:t>.</w:t>
      </w:r>
    </w:p>
  </w:footnote>
  <w:footnote w:id="8">
    <w:p w14:paraId="6360A6E7" w14:textId="77777777" w:rsidR="00C54E72" w:rsidRDefault="00C54E72" w:rsidP="000E3C48">
      <w:pPr>
        <w:pStyle w:val="FootnoteText"/>
      </w:pPr>
      <w:r>
        <w:rPr>
          <w:rStyle w:val="FootnoteReference"/>
        </w:rPr>
        <w:footnoteRef/>
      </w:r>
      <w:r>
        <w:t xml:space="preserve"> If the number of students in the denominator, N, is less than 20, the calculation of the on-track rate is suppressed and the school or district gets no points awarded for this indicator. No possible points are attributed.</w:t>
      </w:r>
    </w:p>
  </w:footnote>
  <w:footnote w:id="9">
    <w:p w14:paraId="0DEFCD07" w14:textId="77777777" w:rsidR="00C54E72" w:rsidRPr="000E0F0F" w:rsidRDefault="00C54E72" w:rsidP="00A0271E">
      <w:pPr>
        <w:pStyle w:val="FootnoteText"/>
      </w:pPr>
      <w:r w:rsidRPr="000E0F0F">
        <w:rPr>
          <w:rStyle w:val="FootnoteReference"/>
        </w:rPr>
        <w:footnoteRef/>
      </w:r>
      <w:r w:rsidRPr="000E0F0F">
        <w:t xml:space="preserve"> For more information on NCES Course Classification Codes, see (secondary and non-secondary respectively): </w:t>
      </w:r>
      <w:hyperlink r:id="rId8" w:history="1">
        <w:r w:rsidRPr="000E0F0F">
          <w:rPr>
            <w:rStyle w:val="Hyperlink"/>
          </w:rPr>
          <w:t>files.eric.ed.gov/fulltext/ED515113.pdf</w:t>
        </w:r>
      </w:hyperlink>
      <w:r w:rsidRPr="000E0F0F">
        <w:t xml:space="preserve"> and </w:t>
      </w:r>
      <w:hyperlink r:id="rId9" w:history="1">
        <w:r w:rsidRPr="000E0F0F">
          <w:rPr>
            <w:rStyle w:val="Hyperlink"/>
          </w:rPr>
          <w:t>nces.ed.gov/pubs2011/2011801.pdf</w:t>
        </w:r>
      </w:hyperlink>
      <w:r w:rsidRPr="000E0F0F">
        <w:t>.</w:t>
      </w:r>
    </w:p>
  </w:footnote>
  <w:footnote w:id="10">
    <w:p w14:paraId="4399489B" w14:textId="0473B335" w:rsidR="00C54E72" w:rsidRDefault="00C54E72" w:rsidP="00A0271E">
      <w:pPr>
        <w:pStyle w:val="FootnoteText"/>
      </w:pPr>
      <w:r w:rsidRPr="000E0F0F">
        <w:rPr>
          <w:rStyle w:val="FootnoteReference"/>
        </w:rPr>
        <w:footnoteRef/>
      </w:r>
      <w:r w:rsidRPr="000E0F0F">
        <w:t xml:space="preserve"> For more information about TCS Data Collection, see </w:t>
      </w:r>
      <w:hyperlink r:id="rId10" w:history="1">
        <w:r w:rsidRPr="000E0F0F">
          <w:rPr>
            <w:rStyle w:val="Hyperlink"/>
          </w:rPr>
          <w:t>https://portal.ct.gov/SDE/Performance/Data-Collection-Help-Sites/TCS-Help-Site/Documentation</w:t>
        </w:r>
      </w:hyperlink>
      <w:r w:rsidRPr="000E0F0F">
        <w:t>.</w:t>
      </w:r>
    </w:p>
  </w:footnote>
  <w:footnote w:id="11">
    <w:p w14:paraId="6A832B96" w14:textId="1616965E" w:rsidR="00C54E72" w:rsidRDefault="00C54E72" w:rsidP="00A0271E">
      <w:pPr>
        <w:pStyle w:val="FootnoteText"/>
      </w:pPr>
      <w:r>
        <w:rPr>
          <w:rStyle w:val="FootnoteReference"/>
        </w:rPr>
        <w:footnoteRef/>
      </w:r>
      <w:r>
        <w:t xml:space="preserve"> Throughout this document, variables and tables used exclusively for the purpose of managing updates are not included, such as district certification and last modification date/by whom. Also, variable and table names are modified to provide a descriptive understanding of the tables described and may not necessarily represent the order in which the variables appeared in the table.</w:t>
      </w:r>
    </w:p>
  </w:footnote>
  <w:footnote w:id="12">
    <w:p w14:paraId="452C0C0F" w14:textId="77777777" w:rsidR="00C54E72" w:rsidRDefault="00C54E72" w:rsidP="00A0271E">
      <w:pPr>
        <w:pStyle w:val="FootnoteText"/>
      </w:pPr>
      <w:r>
        <w:rPr>
          <w:rStyle w:val="FootnoteReference"/>
        </w:rPr>
        <w:footnoteRef/>
      </w:r>
      <w:r>
        <w:t xml:space="preserve"> For more information about PSIS, see the help site at </w:t>
      </w:r>
      <w:r w:rsidRPr="00FF0E87">
        <w:rPr>
          <w:rStyle w:val="Hyperlink"/>
        </w:rPr>
        <w:t>https://portal.ct.gov/SDE/Performance/Data-Collection-Help-Sites/PSIS-Help-Site/Documentation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16C"/>
    <w:multiLevelType w:val="hybridMultilevel"/>
    <w:tmpl w:val="C2CEFFD4"/>
    <w:lvl w:ilvl="0" w:tplc="DB7253E6">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5F3D"/>
    <w:multiLevelType w:val="multilevel"/>
    <w:tmpl w:val="D66C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B309C"/>
    <w:multiLevelType w:val="multilevel"/>
    <w:tmpl w:val="27C61B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32A0582"/>
    <w:multiLevelType w:val="hybridMultilevel"/>
    <w:tmpl w:val="078E52D2"/>
    <w:lvl w:ilvl="0" w:tplc="DE7A689E">
      <w:numFmt w:val="bullet"/>
      <w:lvlText w:val="-"/>
      <w:lvlJc w:val="left"/>
      <w:pPr>
        <w:ind w:left="1080" w:hanging="360"/>
      </w:pPr>
      <w:rPr>
        <w:rFonts w:ascii="Calibri" w:eastAsia="Calibri" w:hAnsi="Calibri"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B42CE4"/>
    <w:multiLevelType w:val="hybridMultilevel"/>
    <w:tmpl w:val="E982C66A"/>
    <w:lvl w:ilvl="0" w:tplc="F0E28FE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40E7"/>
    <w:multiLevelType w:val="multilevel"/>
    <w:tmpl w:val="1D1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A1327"/>
    <w:multiLevelType w:val="multilevel"/>
    <w:tmpl w:val="E62A7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6EC29CB"/>
    <w:multiLevelType w:val="hybridMultilevel"/>
    <w:tmpl w:val="3FF63B70"/>
    <w:lvl w:ilvl="0" w:tplc="CB261DE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12794C"/>
    <w:multiLevelType w:val="multilevel"/>
    <w:tmpl w:val="3178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35D13"/>
    <w:multiLevelType w:val="hybridMultilevel"/>
    <w:tmpl w:val="C2D4B266"/>
    <w:lvl w:ilvl="0" w:tplc="D1D0B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46B2C"/>
    <w:multiLevelType w:val="hybridMultilevel"/>
    <w:tmpl w:val="B0F2E8AA"/>
    <w:lvl w:ilvl="0" w:tplc="7D70A128">
      <w:start w:val="1"/>
      <w:numFmt w:val="bullet"/>
      <w:lvlText w:val="•"/>
      <w:lvlJc w:val="left"/>
      <w:pPr>
        <w:tabs>
          <w:tab w:val="num" w:pos="548"/>
        </w:tabs>
        <w:ind w:left="548" w:hanging="360"/>
      </w:pPr>
      <w:rPr>
        <w:rFonts w:ascii="Arial" w:hAnsi="Arial" w:hint="default"/>
      </w:rPr>
    </w:lvl>
    <w:lvl w:ilvl="1" w:tplc="0846CFB4" w:tentative="1">
      <w:start w:val="1"/>
      <w:numFmt w:val="bullet"/>
      <w:lvlText w:val="•"/>
      <w:lvlJc w:val="left"/>
      <w:pPr>
        <w:tabs>
          <w:tab w:val="num" w:pos="1268"/>
        </w:tabs>
        <w:ind w:left="1268" w:hanging="360"/>
      </w:pPr>
      <w:rPr>
        <w:rFonts w:ascii="Arial" w:hAnsi="Arial" w:hint="default"/>
      </w:rPr>
    </w:lvl>
    <w:lvl w:ilvl="2" w:tplc="EABE0598" w:tentative="1">
      <w:start w:val="1"/>
      <w:numFmt w:val="bullet"/>
      <w:lvlText w:val="•"/>
      <w:lvlJc w:val="left"/>
      <w:pPr>
        <w:tabs>
          <w:tab w:val="num" w:pos="1988"/>
        </w:tabs>
        <w:ind w:left="1988" w:hanging="360"/>
      </w:pPr>
      <w:rPr>
        <w:rFonts w:ascii="Arial" w:hAnsi="Arial" w:hint="default"/>
      </w:rPr>
    </w:lvl>
    <w:lvl w:ilvl="3" w:tplc="0646FFAE" w:tentative="1">
      <w:start w:val="1"/>
      <w:numFmt w:val="bullet"/>
      <w:lvlText w:val="•"/>
      <w:lvlJc w:val="left"/>
      <w:pPr>
        <w:tabs>
          <w:tab w:val="num" w:pos="2708"/>
        </w:tabs>
        <w:ind w:left="2708" w:hanging="360"/>
      </w:pPr>
      <w:rPr>
        <w:rFonts w:ascii="Arial" w:hAnsi="Arial" w:hint="default"/>
      </w:rPr>
    </w:lvl>
    <w:lvl w:ilvl="4" w:tplc="545A5348" w:tentative="1">
      <w:start w:val="1"/>
      <w:numFmt w:val="bullet"/>
      <w:lvlText w:val="•"/>
      <w:lvlJc w:val="left"/>
      <w:pPr>
        <w:tabs>
          <w:tab w:val="num" w:pos="3428"/>
        </w:tabs>
        <w:ind w:left="3428" w:hanging="360"/>
      </w:pPr>
      <w:rPr>
        <w:rFonts w:ascii="Arial" w:hAnsi="Arial" w:hint="default"/>
      </w:rPr>
    </w:lvl>
    <w:lvl w:ilvl="5" w:tplc="7AB28202" w:tentative="1">
      <w:start w:val="1"/>
      <w:numFmt w:val="bullet"/>
      <w:lvlText w:val="•"/>
      <w:lvlJc w:val="left"/>
      <w:pPr>
        <w:tabs>
          <w:tab w:val="num" w:pos="4148"/>
        </w:tabs>
        <w:ind w:left="4148" w:hanging="360"/>
      </w:pPr>
      <w:rPr>
        <w:rFonts w:ascii="Arial" w:hAnsi="Arial" w:hint="default"/>
      </w:rPr>
    </w:lvl>
    <w:lvl w:ilvl="6" w:tplc="12C459E8" w:tentative="1">
      <w:start w:val="1"/>
      <w:numFmt w:val="bullet"/>
      <w:lvlText w:val="•"/>
      <w:lvlJc w:val="left"/>
      <w:pPr>
        <w:tabs>
          <w:tab w:val="num" w:pos="4868"/>
        </w:tabs>
        <w:ind w:left="4868" w:hanging="360"/>
      </w:pPr>
      <w:rPr>
        <w:rFonts w:ascii="Arial" w:hAnsi="Arial" w:hint="default"/>
      </w:rPr>
    </w:lvl>
    <w:lvl w:ilvl="7" w:tplc="99E0A8E6" w:tentative="1">
      <w:start w:val="1"/>
      <w:numFmt w:val="bullet"/>
      <w:lvlText w:val="•"/>
      <w:lvlJc w:val="left"/>
      <w:pPr>
        <w:tabs>
          <w:tab w:val="num" w:pos="5588"/>
        </w:tabs>
        <w:ind w:left="5588" w:hanging="360"/>
      </w:pPr>
      <w:rPr>
        <w:rFonts w:ascii="Arial" w:hAnsi="Arial" w:hint="default"/>
      </w:rPr>
    </w:lvl>
    <w:lvl w:ilvl="8" w:tplc="FAF2DB4E" w:tentative="1">
      <w:start w:val="1"/>
      <w:numFmt w:val="bullet"/>
      <w:lvlText w:val="•"/>
      <w:lvlJc w:val="left"/>
      <w:pPr>
        <w:tabs>
          <w:tab w:val="num" w:pos="6308"/>
        </w:tabs>
        <w:ind w:left="6308" w:hanging="360"/>
      </w:pPr>
      <w:rPr>
        <w:rFonts w:ascii="Arial" w:hAnsi="Arial" w:hint="default"/>
      </w:rPr>
    </w:lvl>
  </w:abstractNum>
  <w:abstractNum w:abstractNumId="11" w15:restartNumberingAfterBreak="0">
    <w:nsid w:val="0F1E2470"/>
    <w:multiLevelType w:val="multilevel"/>
    <w:tmpl w:val="0B40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A79DC"/>
    <w:multiLevelType w:val="multilevel"/>
    <w:tmpl w:val="73C4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1293E"/>
    <w:multiLevelType w:val="multilevel"/>
    <w:tmpl w:val="D92E58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12F31B8F"/>
    <w:multiLevelType w:val="multilevel"/>
    <w:tmpl w:val="C9E8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6E7611"/>
    <w:multiLevelType w:val="hybridMultilevel"/>
    <w:tmpl w:val="79263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94CE4"/>
    <w:multiLevelType w:val="hybridMultilevel"/>
    <w:tmpl w:val="219E1720"/>
    <w:lvl w:ilvl="0" w:tplc="8894160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E1B7E"/>
    <w:multiLevelType w:val="hybridMultilevel"/>
    <w:tmpl w:val="FD263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391381"/>
    <w:multiLevelType w:val="multilevel"/>
    <w:tmpl w:val="A438A966"/>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7597272"/>
    <w:multiLevelType w:val="multilevel"/>
    <w:tmpl w:val="81B43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61215B"/>
    <w:multiLevelType w:val="hybridMultilevel"/>
    <w:tmpl w:val="B476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AC688B"/>
    <w:multiLevelType w:val="hybridMultilevel"/>
    <w:tmpl w:val="9894FFE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7E436BA"/>
    <w:multiLevelType w:val="multilevel"/>
    <w:tmpl w:val="81ECAE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81F0073"/>
    <w:multiLevelType w:val="multilevel"/>
    <w:tmpl w:val="C0448C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187E3E2E"/>
    <w:multiLevelType w:val="hybridMultilevel"/>
    <w:tmpl w:val="E612E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8B81154"/>
    <w:multiLevelType w:val="hybridMultilevel"/>
    <w:tmpl w:val="4A9E0A8C"/>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19C679A1"/>
    <w:multiLevelType w:val="hybridMultilevel"/>
    <w:tmpl w:val="D62022EA"/>
    <w:lvl w:ilvl="0" w:tplc="8F6CC28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D8377B"/>
    <w:multiLevelType w:val="hybridMultilevel"/>
    <w:tmpl w:val="415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237105"/>
    <w:multiLevelType w:val="multilevel"/>
    <w:tmpl w:val="33B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B856DA0"/>
    <w:multiLevelType w:val="multilevel"/>
    <w:tmpl w:val="D30AC2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1C0179E9"/>
    <w:multiLevelType w:val="multilevel"/>
    <w:tmpl w:val="4EAE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1C1A44"/>
    <w:multiLevelType w:val="hybridMultilevel"/>
    <w:tmpl w:val="52D8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376E52"/>
    <w:multiLevelType w:val="hybridMultilevel"/>
    <w:tmpl w:val="1D8AA296"/>
    <w:lvl w:ilvl="0" w:tplc="D0CE01DE">
      <w:start w:val="6"/>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6446E"/>
    <w:multiLevelType w:val="multilevel"/>
    <w:tmpl w:val="CE366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217533"/>
    <w:multiLevelType w:val="hybridMultilevel"/>
    <w:tmpl w:val="0CF6885A"/>
    <w:lvl w:ilvl="0" w:tplc="65420F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2472A1"/>
    <w:multiLevelType w:val="hybridMultilevel"/>
    <w:tmpl w:val="DA94F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F6103D0"/>
    <w:multiLevelType w:val="multilevel"/>
    <w:tmpl w:val="0A3A9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0E2B33"/>
    <w:multiLevelType w:val="hybridMultilevel"/>
    <w:tmpl w:val="6F9E5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3D4746"/>
    <w:multiLevelType w:val="multilevel"/>
    <w:tmpl w:val="2220AD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9" w15:restartNumberingAfterBreak="0">
    <w:nsid w:val="223E5DF8"/>
    <w:multiLevelType w:val="hybridMultilevel"/>
    <w:tmpl w:val="46F81E0E"/>
    <w:lvl w:ilvl="0" w:tplc="82E6506A">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985654"/>
    <w:multiLevelType w:val="hybridMultilevel"/>
    <w:tmpl w:val="510C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E557DE"/>
    <w:multiLevelType w:val="hybridMultilevel"/>
    <w:tmpl w:val="489E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7A344D"/>
    <w:multiLevelType w:val="multilevel"/>
    <w:tmpl w:val="6040D9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24A61ABD"/>
    <w:multiLevelType w:val="hybridMultilevel"/>
    <w:tmpl w:val="EFFE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CB4830"/>
    <w:multiLevelType w:val="hybridMultilevel"/>
    <w:tmpl w:val="29587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7F35403"/>
    <w:multiLevelType w:val="hybridMultilevel"/>
    <w:tmpl w:val="86B68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7668BB"/>
    <w:multiLevelType w:val="multilevel"/>
    <w:tmpl w:val="3F5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7C3D6F"/>
    <w:multiLevelType w:val="hybridMultilevel"/>
    <w:tmpl w:val="03FE64CA"/>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2A2035FB"/>
    <w:multiLevelType w:val="hybridMultilevel"/>
    <w:tmpl w:val="0AF80BF2"/>
    <w:lvl w:ilvl="0" w:tplc="DE7A689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CF43BE4"/>
    <w:multiLevelType w:val="multilevel"/>
    <w:tmpl w:val="A3B2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13222C"/>
    <w:multiLevelType w:val="multilevel"/>
    <w:tmpl w:val="3B2E9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F673C5E"/>
    <w:multiLevelType w:val="hybridMultilevel"/>
    <w:tmpl w:val="24AC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922220"/>
    <w:multiLevelType w:val="hybridMultilevel"/>
    <w:tmpl w:val="CFB028E0"/>
    <w:lvl w:ilvl="0" w:tplc="8F4845C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097409B"/>
    <w:multiLevelType w:val="hybridMultilevel"/>
    <w:tmpl w:val="7804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21F120B"/>
    <w:multiLevelType w:val="multilevel"/>
    <w:tmpl w:val="CD28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A62282"/>
    <w:multiLevelType w:val="hybridMultilevel"/>
    <w:tmpl w:val="5532B404"/>
    <w:lvl w:ilvl="0" w:tplc="4F6E9EE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B178C2"/>
    <w:multiLevelType w:val="hybridMultilevel"/>
    <w:tmpl w:val="1E2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577618"/>
    <w:multiLevelType w:val="multilevel"/>
    <w:tmpl w:val="B2341D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8" w15:restartNumberingAfterBreak="0">
    <w:nsid w:val="36A503F2"/>
    <w:multiLevelType w:val="multilevel"/>
    <w:tmpl w:val="111255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9" w15:restartNumberingAfterBreak="0">
    <w:nsid w:val="36D11C00"/>
    <w:multiLevelType w:val="hybridMultilevel"/>
    <w:tmpl w:val="559CDB58"/>
    <w:lvl w:ilvl="0" w:tplc="F9086894">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FE5C62"/>
    <w:multiLevelType w:val="multilevel"/>
    <w:tmpl w:val="ABDA5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1" w15:restartNumberingAfterBreak="0">
    <w:nsid w:val="37417193"/>
    <w:multiLevelType w:val="multilevel"/>
    <w:tmpl w:val="D15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77E1EC8"/>
    <w:multiLevelType w:val="hybridMultilevel"/>
    <w:tmpl w:val="0DA0080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8612A36"/>
    <w:multiLevelType w:val="hybridMultilevel"/>
    <w:tmpl w:val="5FF814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92A2DE8"/>
    <w:multiLevelType w:val="multilevel"/>
    <w:tmpl w:val="964EA1F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5" w15:restartNumberingAfterBreak="0">
    <w:nsid w:val="3A6F6908"/>
    <w:multiLevelType w:val="hybridMultilevel"/>
    <w:tmpl w:val="C8A0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0D2081"/>
    <w:multiLevelType w:val="hybridMultilevel"/>
    <w:tmpl w:val="65CEFE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C1B227E"/>
    <w:multiLevelType w:val="hybridMultilevel"/>
    <w:tmpl w:val="EC9CA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C4F722C"/>
    <w:multiLevelType w:val="hybridMultilevel"/>
    <w:tmpl w:val="9FFE7002"/>
    <w:lvl w:ilvl="0" w:tplc="A4C6E46A">
      <w:start w:val="1"/>
      <w:numFmt w:val="bullet"/>
      <w:lvlText w:val=""/>
      <w:lvlJc w:val="left"/>
      <w:pPr>
        <w:ind w:left="1080"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C7D5643"/>
    <w:multiLevelType w:val="multilevel"/>
    <w:tmpl w:val="36CEC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D245B3B"/>
    <w:multiLevelType w:val="hybridMultilevel"/>
    <w:tmpl w:val="D7406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F3066AC"/>
    <w:multiLevelType w:val="multilevel"/>
    <w:tmpl w:val="25E8A5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2" w15:restartNumberingAfterBreak="0">
    <w:nsid w:val="3F962613"/>
    <w:multiLevelType w:val="multilevel"/>
    <w:tmpl w:val="CA24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F9D2C74"/>
    <w:multiLevelType w:val="hybridMultilevel"/>
    <w:tmpl w:val="22CAF602"/>
    <w:lvl w:ilvl="0" w:tplc="5596C4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F52254"/>
    <w:multiLevelType w:val="hybridMultilevel"/>
    <w:tmpl w:val="22D81E70"/>
    <w:lvl w:ilvl="0" w:tplc="FFFFFFFF">
      <w:start w:val="1"/>
      <w:numFmt w:val="decimal"/>
      <w:lvlText w:val="%1."/>
      <w:lvlJc w:val="left"/>
      <w:pPr>
        <w:ind w:left="36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3893022"/>
    <w:multiLevelType w:val="multilevel"/>
    <w:tmpl w:val="A5DE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425762B"/>
    <w:multiLevelType w:val="hybridMultilevel"/>
    <w:tmpl w:val="894463A8"/>
    <w:lvl w:ilvl="0" w:tplc="84B81DF0">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47B3736F"/>
    <w:multiLevelType w:val="hybridMultilevel"/>
    <w:tmpl w:val="5E5A15A4"/>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8245E94"/>
    <w:multiLevelType w:val="hybridMultilevel"/>
    <w:tmpl w:val="3D4E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9C4C59"/>
    <w:multiLevelType w:val="hybridMultilevel"/>
    <w:tmpl w:val="125C9D72"/>
    <w:lvl w:ilvl="0" w:tplc="9F1A4E56">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8FD67B2"/>
    <w:multiLevelType w:val="hybridMultilevel"/>
    <w:tmpl w:val="A502CF32"/>
    <w:lvl w:ilvl="0" w:tplc="A4C6E46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F61760"/>
    <w:multiLevelType w:val="hybridMultilevel"/>
    <w:tmpl w:val="E67807D4"/>
    <w:lvl w:ilvl="0" w:tplc="C276DCD8">
      <w:start w:val="1"/>
      <w:numFmt w:val="bullet"/>
      <w:lvlText w:val="•"/>
      <w:lvlJc w:val="left"/>
      <w:pPr>
        <w:tabs>
          <w:tab w:val="num" w:pos="720"/>
        </w:tabs>
        <w:ind w:left="720" w:hanging="360"/>
      </w:pPr>
      <w:rPr>
        <w:rFonts w:ascii="Arial" w:hAnsi="Arial" w:hint="default"/>
      </w:rPr>
    </w:lvl>
    <w:lvl w:ilvl="1" w:tplc="DC1EE940" w:tentative="1">
      <w:start w:val="1"/>
      <w:numFmt w:val="bullet"/>
      <w:lvlText w:val="•"/>
      <w:lvlJc w:val="left"/>
      <w:pPr>
        <w:tabs>
          <w:tab w:val="num" w:pos="1440"/>
        </w:tabs>
        <w:ind w:left="1440" w:hanging="360"/>
      </w:pPr>
      <w:rPr>
        <w:rFonts w:ascii="Arial" w:hAnsi="Arial" w:hint="default"/>
      </w:rPr>
    </w:lvl>
    <w:lvl w:ilvl="2" w:tplc="E7507C50" w:tentative="1">
      <w:start w:val="1"/>
      <w:numFmt w:val="bullet"/>
      <w:lvlText w:val="•"/>
      <w:lvlJc w:val="left"/>
      <w:pPr>
        <w:tabs>
          <w:tab w:val="num" w:pos="2160"/>
        </w:tabs>
        <w:ind w:left="2160" w:hanging="360"/>
      </w:pPr>
      <w:rPr>
        <w:rFonts w:ascii="Arial" w:hAnsi="Arial" w:hint="default"/>
      </w:rPr>
    </w:lvl>
    <w:lvl w:ilvl="3" w:tplc="A8347E6A" w:tentative="1">
      <w:start w:val="1"/>
      <w:numFmt w:val="bullet"/>
      <w:lvlText w:val="•"/>
      <w:lvlJc w:val="left"/>
      <w:pPr>
        <w:tabs>
          <w:tab w:val="num" w:pos="2880"/>
        </w:tabs>
        <w:ind w:left="2880" w:hanging="360"/>
      </w:pPr>
      <w:rPr>
        <w:rFonts w:ascii="Arial" w:hAnsi="Arial" w:hint="default"/>
      </w:rPr>
    </w:lvl>
    <w:lvl w:ilvl="4" w:tplc="1568BD16" w:tentative="1">
      <w:start w:val="1"/>
      <w:numFmt w:val="bullet"/>
      <w:lvlText w:val="•"/>
      <w:lvlJc w:val="left"/>
      <w:pPr>
        <w:tabs>
          <w:tab w:val="num" w:pos="3600"/>
        </w:tabs>
        <w:ind w:left="3600" w:hanging="360"/>
      </w:pPr>
      <w:rPr>
        <w:rFonts w:ascii="Arial" w:hAnsi="Arial" w:hint="default"/>
      </w:rPr>
    </w:lvl>
    <w:lvl w:ilvl="5" w:tplc="856CE744" w:tentative="1">
      <w:start w:val="1"/>
      <w:numFmt w:val="bullet"/>
      <w:lvlText w:val="•"/>
      <w:lvlJc w:val="left"/>
      <w:pPr>
        <w:tabs>
          <w:tab w:val="num" w:pos="4320"/>
        </w:tabs>
        <w:ind w:left="4320" w:hanging="360"/>
      </w:pPr>
      <w:rPr>
        <w:rFonts w:ascii="Arial" w:hAnsi="Arial" w:hint="default"/>
      </w:rPr>
    </w:lvl>
    <w:lvl w:ilvl="6" w:tplc="DC36AA26" w:tentative="1">
      <w:start w:val="1"/>
      <w:numFmt w:val="bullet"/>
      <w:lvlText w:val="•"/>
      <w:lvlJc w:val="left"/>
      <w:pPr>
        <w:tabs>
          <w:tab w:val="num" w:pos="5040"/>
        </w:tabs>
        <w:ind w:left="5040" w:hanging="360"/>
      </w:pPr>
      <w:rPr>
        <w:rFonts w:ascii="Arial" w:hAnsi="Arial" w:hint="default"/>
      </w:rPr>
    </w:lvl>
    <w:lvl w:ilvl="7" w:tplc="118A5CAA" w:tentative="1">
      <w:start w:val="1"/>
      <w:numFmt w:val="bullet"/>
      <w:lvlText w:val="•"/>
      <w:lvlJc w:val="left"/>
      <w:pPr>
        <w:tabs>
          <w:tab w:val="num" w:pos="5760"/>
        </w:tabs>
        <w:ind w:left="5760" w:hanging="360"/>
      </w:pPr>
      <w:rPr>
        <w:rFonts w:ascii="Arial" w:hAnsi="Arial" w:hint="default"/>
      </w:rPr>
    </w:lvl>
    <w:lvl w:ilvl="8" w:tplc="48FA0D8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AF56A0F"/>
    <w:multiLevelType w:val="multilevel"/>
    <w:tmpl w:val="143CAB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4C03562B"/>
    <w:multiLevelType w:val="multilevel"/>
    <w:tmpl w:val="FA42577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4" w15:restartNumberingAfterBreak="0">
    <w:nsid w:val="4CC0195D"/>
    <w:multiLevelType w:val="multilevel"/>
    <w:tmpl w:val="9AD4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E3164EE"/>
    <w:multiLevelType w:val="hybridMultilevel"/>
    <w:tmpl w:val="70EA5BA8"/>
    <w:lvl w:ilvl="0" w:tplc="3BC69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E3E6477"/>
    <w:multiLevelType w:val="multilevel"/>
    <w:tmpl w:val="07D4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EDB741F"/>
    <w:multiLevelType w:val="hybridMultilevel"/>
    <w:tmpl w:val="2038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F8B5AFF"/>
    <w:multiLevelType w:val="multilevel"/>
    <w:tmpl w:val="7D9A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2387059"/>
    <w:multiLevelType w:val="multilevel"/>
    <w:tmpl w:val="87D0B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3260E84"/>
    <w:multiLevelType w:val="multilevel"/>
    <w:tmpl w:val="2D2AF3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3367937"/>
    <w:multiLevelType w:val="multilevel"/>
    <w:tmpl w:val="137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38D0B5C"/>
    <w:multiLevelType w:val="multilevel"/>
    <w:tmpl w:val="0F128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BF17BD"/>
    <w:multiLevelType w:val="multilevel"/>
    <w:tmpl w:val="DF86A7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543650F2"/>
    <w:multiLevelType w:val="hybridMultilevel"/>
    <w:tmpl w:val="3E7ED146"/>
    <w:lvl w:ilvl="0" w:tplc="C388AF5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D22D92"/>
    <w:multiLevelType w:val="multilevel"/>
    <w:tmpl w:val="05B0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6AE124F"/>
    <w:multiLevelType w:val="multilevel"/>
    <w:tmpl w:val="0C92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F424D8"/>
    <w:multiLevelType w:val="hybridMultilevel"/>
    <w:tmpl w:val="4C48E794"/>
    <w:lvl w:ilvl="0" w:tplc="D136B6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7302450"/>
    <w:multiLevelType w:val="multilevel"/>
    <w:tmpl w:val="B87C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FB6D88"/>
    <w:multiLevelType w:val="hybridMultilevel"/>
    <w:tmpl w:val="A76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B050C22"/>
    <w:multiLevelType w:val="hybridMultilevel"/>
    <w:tmpl w:val="3128330A"/>
    <w:lvl w:ilvl="0" w:tplc="9410B2AE">
      <w:start w:val="1"/>
      <w:numFmt w:val="bullet"/>
      <w:lvlText w:val="•"/>
      <w:lvlJc w:val="left"/>
      <w:pPr>
        <w:tabs>
          <w:tab w:val="num" w:pos="720"/>
        </w:tabs>
        <w:ind w:left="720" w:hanging="360"/>
      </w:pPr>
      <w:rPr>
        <w:rFonts w:ascii="Arial" w:hAnsi="Arial" w:cs="Times New Roman" w:hint="default"/>
      </w:rPr>
    </w:lvl>
    <w:lvl w:ilvl="1" w:tplc="58FC187E">
      <w:start w:val="1"/>
      <w:numFmt w:val="bullet"/>
      <w:lvlText w:val="•"/>
      <w:lvlJc w:val="left"/>
      <w:pPr>
        <w:tabs>
          <w:tab w:val="num" w:pos="1440"/>
        </w:tabs>
        <w:ind w:left="1440" w:hanging="360"/>
      </w:pPr>
      <w:rPr>
        <w:rFonts w:ascii="Arial" w:hAnsi="Arial" w:cs="Times New Roman" w:hint="default"/>
      </w:rPr>
    </w:lvl>
    <w:lvl w:ilvl="2" w:tplc="DA4E59FC">
      <w:start w:val="1"/>
      <w:numFmt w:val="bullet"/>
      <w:lvlText w:val="•"/>
      <w:lvlJc w:val="left"/>
      <w:pPr>
        <w:tabs>
          <w:tab w:val="num" w:pos="2160"/>
        </w:tabs>
        <w:ind w:left="2160" w:hanging="360"/>
      </w:pPr>
      <w:rPr>
        <w:rFonts w:ascii="Arial" w:hAnsi="Arial" w:cs="Times New Roman" w:hint="default"/>
      </w:rPr>
    </w:lvl>
    <w:lvl w:ilvl="3" w:tplc="A984CA14">
      <w:start w:val="1"/>
      <w:numFmt w:val="bullet"/>
      <w:lvlText w:val="•"/>
      <w:lvlJc w:val="left"/>
      <w:pPr>
        <w:tabs>
          <w:tab w:val="num" w:pos="2880"/>
        </w:tabs>
        <w:ind w:left="2880" w:hanging="360"/>
      </w:pPr>
      <w:rPr>
        <w:rFonts w:ascii="Arial" w:hAnsi="Arial" w:cs="Times New Roman" w:hint="default"/>
      </w:rPr>
    </w:lvl>
    <w:lvl w:ilvl="4" w:tplc="F6C6AAC4">
      <w:start w:val="1"/>
      <w:numFmt w:val="bullet"/>
      <w:lvlText w:val="•"/>
      <w:lvlJc w:val="left"/>
      <w:pPr>
        <w:tabs>
          <w:tab w:val="num" w:pos="3600"/>
        </w:tabs>
        <w:ind w:left="3600" w:hanging="360"/>
      </w:pPr>
      <w:rPr>
        <w:rFonts w:ascii="Arial" w:hAnsi="Arial" w:cs="Times New Roman" w:hint="default"/>
      </w:rPr>
    </w:lvl>
    <w:lvl w:ilvl="5" w:tplc="AC388BCA">
      <w:start w:val="1"/>
      <w:numFmt w:val="bullet"/>
      <w:lvlText w:val="•"/>
      <w:lvlJc w:val="left"/>
      <w:pPr>
        <w:tabs>
          <w:tab w:val="num" w:pos="4320"/>
        </w:tabs>
        <w:ind w:left="4320" w:hanging="360"/>
      </w:pPr>
      <w:rPr>
        <w:rFonts w:ascii="Arial" w:hAnsi="Arial" w:cs="Times New Roman" w:hint="default"/>
      </w:rPr>
    </w:lvl>
    <w:lvl w:ilvl="6" w:tplc="2AD2FFCA">
      <w:start w:val="1"/>
      <w:numFmt w:val="bullet"/>
      <w:lvlText w:val="•"/>
      <w:lvlJc w:val="left"/>
      <w:pPr>
        <w:tabs>
          <w:tab w:val="num" w:pos="5040"/>
        </w:tabs>
        <w:ind w:left="5040" w:hanging="360"/>
      </w:pPr>
      <w:rPr>
        <w:rFonts w:ascii="Arial" w:hAnsi="Arial" w:cs="Times New Roman" w:hint="default"/>
      </w:rPr>
    </w:lvl>
    <w:lvl w:ilvl="7" w:tplc="A74A6906">
      <w:start w:val="1"/>
      <w:numFmt w:val="bullet"/>
      <w:lvlText w:val="•"/>
      <w:lvlJc w:val="left"/>
      <w:pPr>
        <w:tabs>
          <w:tab w:val="num" w:pos="5760"/>
        </w:tabs>
        <w:ind w:left="5760" w:hanging="360"/>
      </w:pPr>
      <w:rPr>
        <w:rFonts w:ascii="Arial" w:hAnsi="Arial" w:cs="Times New Roman" w:hint="default"/>
      </w:rPr>
    </w:lvl>
    <w:lvl w:ilvl="8" w:tplc="9AC0218E">
      <w:start w:val="1"/>
      <w:numFmt w:val="bullet"/>
      <w:lvlText w:val="•"/>
      <w:lvlJc w:val="left"/>
      <w:pPr>
        <w:tabs>
          <w:tab w:val="num" w:pos="6480"/>
        </w:tabs>
        <w:ind w:left="6480" w:hanging="360"/>
      </w:pPr>
      <w:rPr>
        <w:rFonts w:ascii="Arial" w:hAnsi="Arial" w:cs="Times New Roman" w:hint="default"/>
      </w:rPr>
    </w:lvl>
  </w:abstractNum>
  <w:abstractNum w:abstractNumId="101" w15:restartNumberingAfterBreak="0">
    <w:nsid w:val="5B365FBD"/>
    <w:multiLevelType w:val="multilevel"/>
    <w:tmpl w:val="3732F0FE"/>
    <w:lvl w:ilvl="0">
      <w:start w:val="7"/>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C9D3039"/>
    <w:multiLevelType w:val="multilevel"/>
    <w:tmpl w:val="6DA021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3" w15:restartNumberingAfterBreak="0">
    <w:nsid w:val="5D6945D9"/>
    <w:multiLevelType w:val="hybridMultilevel"/>
    <w:tmpl w:val="E29889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DEB4EEC"/>
    <w:multiLevelType w:val="multilevel"/>
    <w:tmpl w:val="FA1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E633C4F"/>
    <w:multiLevelType w:val="hybridMultilevel"/>
    <w:tmpl w:val="7D1E58CA"/>
    <w:lvl w:ilvl="0" w:tplc="C3A062E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5FE40296"/>
    <w:multiLevelType w:val="multilevel"/>
    <w:tmpl w:val="AD0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0253A0F"/>
    <w:multiLevelType w:val="hybridMultilevel"/>
    <w:tmpl w:val="278EF8F0"/>
    <w:lvl w:ilvl="0" w:tplc="D8F4A79E">
      <w:start w:val="1"/>
      <w:numFmt w:val="decimal"/>
      <w:lvlText w:val="%1."/>
      <w:lvlJc w:val="left"/>
      <w:pPr>
        <w:ind w:left="360" w:hanging="360"/>
      </w:pPr>
      <w:rPr>
        <w:rFonts w:hint="default"/>
        <w:b/>
        <w:bCs/>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03102EB"/>
    <w:multiLevelType w:val="hybridMultilevel"/>
    <w:tmpl w:val="66764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12F1C2F"/>
    <w:multiLevelType w:val="hybridMultilevel"/>
    <w:tmpl w:val="CE5059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0" w15:restartNumberingAfterBreak="0">
    <w:nsid w:val="61762B66"/>
    <w:multiLevelType w:val="multilevel"/>
    <w:tmpl w:val="611C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2CA25A2"/>
    <w:multiLevelType w:val="multilevel"/>
    <w:tmpl w:val="F3D2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35B66D4"/>
    <w:multiLevelType w:val="hybridMultilevel"/>
    <w:tmpl w:val="3A982D96"/>
    <w:lvl w:ilvl="0" w:tplc="2A04381C">
      <w:start w:val="1"/>
      <w:numFmt w:val="bullet"/>
      <w:lvlText w:val="•"/>
      <w:lvlJc w:val="left"/>
      <w:pPr>
        <w:tabs>
          <w:tab w:val="num" w:pos="720"/>
        </w:tabs>
        <w:ind w:left="720" w:hanging="360"/>
      </w:pPr>
      <w:rPr>
        <w:rFonts w:ascii="Arial" w:hAnsi="Arial" w:cs="Times New Roman" w:hint="default"/>
      </w:rPr>
    </w:lvl>
    <w:lvl w:ilvl="1" w:tplc="15CEF188">
      <w:start w:val="1"/>
      <w:numFmt w:val="bullet"/>
      <w:lvlText w:val="•"/>
      <w:lvlJc w:val="left"/>
      <w:pPr>
        <w:tabs>
          <w:tab w:val="num" w:pos="1440"/>
        </w:tabs>
        <w:ind w:left="1440" w:hanging="360"/>
      </w:pPr>
      <w:rPr>
        <w:rFonts w:ascii="Arial" w:hAnsi="Arial" w:cs="Times New Roman" w:hint="default"/>
      </w:rPr>
    </w:lvl>
    <w:lvl w:ilvl="2" w:tplc="7704301C">
      <w:start w:val="1"/>
      <w:numFmt w:val="bullet"/>
      <w:lvlText w:val="•"/>
      <w:lvlJc w:val="left"/>
      <w:pPr>
        <w:tabs>
          <w:tab w:val="num" w:pos="2160"/>
        </w:tabs>
        <w:ind w:left="2160" w:hanging="360"/>
      </w:pPr>
      <w:rPr>
        <w:rFonts w:ascii="Arial" w:hAnsi="Arial" w:cs="Times New Roman" w:hint="default"/>
      </w:rPr>
    </w:lvl>
    <w:lvl w:ilvl="3" w:tplc="EDE2A198">
      <w:start w:val="1"/>
      <w:numFmt w:val="bullet"/>
      <w:lvlText w:val="•"/>
      <w:lvlJc w:val="left"/>
      <w:pPr>
        <w:tabs>
          <w:tab w:val="num" w:pos="2880"/>
        </w:tabs>
        <w:ind w:left="2880" w:hanging="360"/>
      </w:pPr>
      <w:rPr>
        <w:rFonts w:ascii="Arial" w:hAnsi="Arial" w:cs="Times New Roman" w:hint="default"/>
      </w:rPr>
    </w:lvl>
    <w:lvl w:ilvl="4" w:tplc="B51EE254">
      <w:start w:val="1"/>
      <w:numFmt w:val="bullet"/>
      <w:lvlText w:val="•"/>
      <w:lvlJc w:val="left"/>
      <w:pPr>
        <w:tabs>
          <w:tab w:val="num" w:pos="3600"/>
        </w:tabs>
        <w:ind w:left="3600" w:hanging="360"/>
      </w:pPr>
      <w:rPr>
        <w:rFonts w:ascii="Arial" w:hAnsi="Arial" w:cs="Times New Roman" w:hint="default"/>
      </w:rPr>
    </w:lvl>
    <w:lvl w:ilvl="5" w:tplc="73668CB8">
      <w:start w:val="1"/>
      <w:numFmt w:val="bullet"/>
      <w:lvlText w:val="•"/>
      <w:lvlJc w:val="left"/>
      <w:pPr>
        <w:tabs>
          <w:tab w:val="num" w:pos="4320"/>
        </w:tabs>
        <w:ind w:left="4320" w:hanging="360"/>
      </w:pPr>
      <w:rPr>
        <w:rFonts w:ascii="Arial" w:hAnsi="Arial" w:cs="Times New Roman" w:hint="default"/>
      </w:rPr>
    </w:lvl>
    <w:lvl w:ilvl="6" w:tplc="E564E7A2">
      <w:start w:val="1"/>
      <w:numFmt w:val="bullet"/>
      <w:lvlText w:val="•"/>
      <w:lvlJc w:val="left"/>
      <w:pPr>
        <w:tabs>
          <w:tab w:val="num" w:pos="5040"/>
        </w:tabs>
        <w:ind w:left="5040" w:hanging="360"/>
      </w:pPr>
      <w:rPr>
        <w:rFonts w:ascii="Arial" w:hAnsi="Arial" w:cs="Times New Roman" w:hint="default"/>
      </w:rPr>
    </w:lvl>
    <w:lvl w:ilvl="7" w:tplc="CA06FA1C">
      <w:start w:val="1"/>
      <w:numFmt w:val="bullet"/>
      <w:lvlText w:val="•"/>
      <w:lvlJc w:val="left"/>
      <w:pPr>
        <w:tabs>
          <w:tab w:val="num" w:pos="5760"/>
        </w:tabs>
        <w:ind w:left="5760" w:hanging="360"/>
      </w:pPr>
      <w:rPr>
        <w:rFonts w:ascii="Arial" w:hAnsi="Arial" w:cs="Times New Roman" w:hint="default"/>
      </w:rPr>
    </w:lvl>
    <w:lvl w:ilvl="8" w:tplc="A650B38A">
      <w:start w:val="1"/>
      <w:numFmt w:val="bullet"/>
      <w:lvlText w:val="•"/>
      <w:lvlJc w:val="left"/>
      <w:pPr>
        <w:tabs>
          <w:tab w:val="num" w:pos="6480"/>
        </w:tabs>
        <w:ind w:left="6480" w:hanging="360"/>
      </w:pPr>
      <w:rPr>
        <w:rFonts w:ascii="Arial" w:hAnsi="Arial" w:cs="Times New Roman" w:hint="default"/>
      </w:rPr>
    </w:lvl>
  </w:abstractNum>
  <w:abstractNum w:abstractNumId="113" w15:restartNumberingAfterBreak="0">
    <w:nsid w:val="64CC41E9"/>
    <w:multiLevelType w:val="hybridMultilevel"/>
    <w:tmpl w:val="72BCF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D03A54"/>
    <w:multiLevelType w:val="hybridMultilevel"/>
    <w:tmpl w:val="92789A6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53609E2"/>
    <w:multiLevelType w:val="hybridMultilevel"/>
    <w:tmpl w:val="6E1E0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A063CA"/>
    <w:multiLevelType w:val="hybridMultilevel"/>
    <w:tmpl w:val="32123E30"/>
    <w:lvl w:ilvl="0" w:tplc="BAD8A64C">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B822B94"/>
    <w:multiLevelType w:val="hybridMultilevel"/>
    <w:tmpl w:val="2DB4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BFA174C"/>
    <w:multiLevelType w:val="multilevel"/>
    <w:tmpl w:val="097C3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9" w15:restartNumberingAfterBreak="0">
    <w:nsid w:val="6CD31A64"/>
    <w:multiLevelType w:val="multilevel"/>
    <w:tmpl w:val="4C22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56341A"/>
    <w:multiLevelType w:val="hybridMultilevel"/>
    <w:tmpl w:val="0742E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01E6C19"/>
    <w:multiLevelType w:val="hybridMultilevel"/>
    <w:tmpl w:val="94B2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0286FB4"/>
    <w:multiLevelType w:val="hybridMultilevel"/>
    <w:tmpl w:val="5D3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0F117BD"/>
    <w:multiLevelType w:val="hybridMultilevel"/>
    <w:tmpl w:val="7872108C"/>
    <w:lvl w:ilvl="0" w:tplc="45CE4B8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1A06483"/>
    <w:multiLevelType w:val="hybridMultilevel"/>
    <w:tmpl w:val="E29889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7757133C"/>
    <w:multiLevelType w:val="hybridMultilevel"/>
    <w:tmpl w:val="21AA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7DF6FDC"/>
    <w:multiLevelType w:val="hybridMultilevel"/>
    <w:tmpl w:val="14C4EE10"/>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7" w15:restartNumberingAfterBreak="0">
    <w:nsid w:val="785826A8"/>
    <w:multiLevelType w:val="hybridMultilevel"/>
    <w:tmpl w:val="6456B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79366F67"/>
    <w:multiLevelType w:val="hybridMultilevel"/>
    <w:tmpl w:val="08A2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222A35"/>
    <w:multiLevelType w:val="multilevel"/>
    <w:tmpl w:val="B61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6832C2"/>
    <w:multiLevelType w:val="hybridMultilevel"/>
    <w:tmpl w:val="31E2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BEB4B83"/>
    <w:multiLevelType w:val="hybridMultilevel"/>
    <w:tmpl w:val="0DA0080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7CFC33C8"/>
    <w:multiLevelType w:val="multilevel"/>
    <w:tmpl w:val="93D832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3" w15:restartNumberingAfterBreak="0">
    <w:nsid w:val="7D992DE0"/>
    <w:multiLevelType w:val="hybridMultilevel"/>
    <w:tmpl w:val="343C65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4" w15:restartNumberingAfterBreak="0">
    <w:nsid w:val="7E7478F6"/>
    <w:multiLevelType w:val="multilevel"/>
    <w:tmpl w:val="8F9C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765288"/>
    <w:multiLevelType w:val="hybridMultilevel"/>
    <w:tmpl w:val="24AC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D34037"/>
    <w:multiLevelType w:val="multilevel"/>
    <w:tmpl w:val="98020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7FDB3928"/>
    <w:multiLevelType w:val="hybridMultilevel"/>
    <w:tmpl w:val="022820E2"/>
    <w:lvl w:ilvl="0" w:tplc="ADEEF4BE">
      <w:start w:val="10"/>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5823005">
    <w:abstractNumId w:val="10"/>
  </w:num>
  <w:num w:numId="2" w16cid:durableId="486820471">
    <w:abstractNumId w:val="20"/>
  </w:num>
  <w:num w:numId="3" w16cid:durableId="9912939">
    <w:abstractNumId w:val="87"/>
  </w:num>
  <w:num w:numId="4" w16cid:durableId="1520198822">
    <w:abstractNumId w:val="56"/>
  </w:num>
  <w:num w:numId="5" w16cid:durableId="123889179">
    <w:abstractNumId w:val="125"/>
  </w:num>
  <w:num w:numId="6" w16cid:durableId="1705714945">
    <w:abstractNumId w:val="48"/>
  </w:num>
  <w:num w:numId="7" w16cid:durableId="954941207">
    <w:abstractNumId w:val="81"/>
  </w:num>
  <w:num w:numId="8" w16cid:durableId="592975097">
    <w:abstractNumId w:val="79"/>
  </w:num>
  <w:num w:numId="9" w16cid:durableId="12390910">
    <w:abstractNumId w:val="107"/>
  </w:num>
  <w:num w:numId="10" w16cid:durableId="1621499121">
    <w:abstractNumId w:val="0"/>
  </w:num>
  <w:num w:numId="11" w16cid:durableId="992105172">
    <w:abstractNumId w:val="76"/>
  </w:num>
  <w:num w:numId="12" w16cid:durableId="1640189206">
    <w:abstractNumId w:val="105"/>
  </w:num>
  <w:num w:numId="13" w16cid:durableId="1325086669">
    <w:abstractNumId w:val="52"/>
  </w:num>
  <w:num w:numId="14" w16cid:durableId="1939410413">
    <w:abstractNumId w:val="37"/>
  </w:num>
  <w:num w:numId="15" w16cid:durableId="933513816">
    <w:abstractNumId w:val="80"/>
  </w:num>
  <w:num w:numId="16" w16cid:durableId="1050806846">
    <w:abstractNumId w:val="85"/>
  </w:num>
  <w:num w:numId="17" w16cid:durableId="398292412">
    <w:abstractNumId w:val="17"/>
  </w:num>
  <w:num w:numId="18" w16cid:durableId="164129557">
    <w:abstractNumId w:val="117"/>
  </w:num>
  <w:num w:numId="19" w16cid:durableId="994261076">
    <w:abstractNumId w:val="122"/>
  </w:num>
  <w:num w:numId="20" w16cid:durableId="238101532">
    <w:abstractNumId w:val="63"/>
  </w:num>
  <w:num w:numId="21" w16cid:durableId="1820538699">
    <w:abstractNumId w:val="53"/>
  </w:num>
  <w:num w:numId="22" w16cid:durableId="390931962">
    <w:abstractNumId w:val="65"/>
  </w:num>
  <w:num w:numId="23" w16cid:durableId="259066133">
    <w:abstractNumId w:val="43"/>
  </w:num>
  <w:num w:numId="24" w16cid:durableId="1567842279">
    <w:abstractNumId w:val="41"/>
  </w:num>
  <w:num w:numId="25" w16cid:durableId="615254401">
    <w:abstractNumId w:val="27"/>
  </w:num>
  <w:num w:numId="26" w16cid:durableId="641035248">
    <w:abstractNumId w:val="40"/>
  </w:num>
  <w:num w:numId="27" w16cid:durableId="1110121928">
    <w:abstractNumId w:val="133"/>
  </w:num>
  <w:num w:numId="28" w16cid:durableId="893851318">
    <w:abstractNumId w:val="73"/>
  </w:num>
  <w:num w:numId="29" w16cid:durableId="1912812964">
    <w:abstractNumId w:val="51"/>
  </w:num>
  <w:num w:numId="30" w16cid:durableId="796416644">
    <w:abstractNumId w:val="35"/>
  </w:num>
  <w:num w:numId="31" w16cid:durableId="591357223">
    <w:abstractNumId w:val="114"/>
  </w:num>
  <w:num w:numId="32" w16cid:durableId="1247618321">
    <w:abstractNumId w:val="62"/>
  </w:num>
  <w:num w:numId="33" w16cid:durableId="1253274107">
    <w:abstractNumId w:val="124"/>
  </w:num>
  <w:num w:numId="34" w16cid:durableId="1324971156">
    <w:abstractNumId w:val="24"/>
  </w:num>
  <w:num w:numId="35" w16cid:durableId="1719434642">
    <w:abstractNumId w:val="120"/>
  </w:num>
  <w:num w:numId="36" w16cid:durableId="1487361850">
    <w:abstractNumId w:val="66"/>
  </w:num>
  <w:num w:numId="37" w16cid:durableId="1964077008">
    <w:abstractNumId w:val="115"/>
  </w:num>
  <w:num w:numId="38" w16cid:durableId="378896167">
    <w:abstractNumId w:val="103"/>
  </w:num>
  <w:num w:numId="39" w16cid:durableId="453209203">
    <w:abstractNumId w:val="128"/>
  </w:num>
  <w:num w:numId="40" w16cid:durableId="1709645790">
    <w:abstractNumId w:val="68"/>
  </w:num>
  <w:num w:numId="41" w16cid:durableId="1413965743">
    <w:abstractNumId w:val="112"/>
  </w:num>
  <w:num w:numId="42" w16cid:durableId="999314965">
    <w:abstractNumId w:val="100"/>
  </w:num>
  <w:num w:numId="43" w16cid:durableId="1050805400">
    <w:abstractNumId w:val="108"/>
  </w:num>
  <w:num w:numId="44" w16cid:durableId="592780717">
    <w:abstractNumId w:val="135"/>
  </w:num>
  <w:num w:numId="45" w16cid:durableId="679241816">
    <w:abstractNumId w:val="131"/>
  </w:num>
  <w:num w:numId="46" w16cid:durableId="1312296187">
    <w:abstractNumId w:val="109"/>
  </w:num>
  <w:num w:numId="47" w16cid:durableId="1759256100">
    <w:abstractNumId w:val="45"/>
  </w:num>
  <w:num w:numId="48" w16cid:durableId="1404839524">
    <w:abstractNumId w:val="121"/>
  </w:num>
  <w:num w:numId="49" w16cid:durableId="1341815583">
    <w:abstractNumId w:val="31"/>
  </w:num>
  <w:num w:numId="50" w16cid:durableId="805051767">
    <w:abstractNumId w:val="113"/>
  </w:num>
  <w:num w:numId="51" w16cid:durableId="330908295">
    <w:abstractNumId w:val="67"/>
  </w:num>
  <w:num w:numId="52" w16cid:durableId="1468088398">
    <w:abstractNumId w:val="130"/>
  </w:num>
  <w:num w:numId="53" w16cid:durableId="1086074462">
    <w:abstractNumId w:val="99"/>
  </w:num>
  <w:num w:numId="54" w16cid:durableId="1181625137">
    <w:abstractNumId w:val="77"/>
  </w:num>
  <w:num w:numId="55" w16cid:durableId="1784182757">
    <w:abstractNumId w:val="123"/>
  </w:num>
  <w:num w:numId="56" w16cid:durableId="548536575">
    <w:abstractNumId w:val="59"/>
  </w:num>
  <w:num w:numId="57" w16cid:durableId="445201546">
    <w:abstractNumId w:val="21"/>
  </w:num>
  <w:num w:numId="58" w16cid:durableId="485241609">
    <w:abstractNumId w:val="7"/>
  </w:num>
  <w:num w:numId="59" w16cid:durableId="1530678920">
    <w:abstractNumId w:val="3"/>
  </w:num>
  <w:num w:numId="60" w16cid:durableId="1797137521">
    <w:abstractNumId w:val="15"/>
  </w:num>
  <w:num w:numId="61" w16cid:durableId="602500183">
    <w:abstractNumId w:val="126"/>
  </w:num>
  <w:num w:numId="62" w16cid:durableId="1419979557">
    <w:abstractNumId w:val="4"/>
  </w:num>
  <w:num w:numId="63" w16cid:durableId="152836310">
    <w:abstractNumId w:val="47"/>
  </w:num>
  <w:num w:numId="64" w16cid:durableId="372313211">
    <w:abstractNumId w:val="74"/>
  </w:num>
  <w:num w:numId="65" w16cid:durableId="666515022">
    <w:abstractNumId w:val="34"/>
  </w:num>
  <w:num w:numId="66" w16cid:durableId="647052616">
    <w:abstractNumId w:val="9"/>
  </w:num>
  <w:num w:numId="67" w16cid:durableId="1779792449">
    <w:abstractNumId w:val="18"/>
  </w:num>
  <w:num w:numId="68" w16cid:durableId="195773946">
    <w:abstractNumId w:val="94"/>
  </w:num>
  <w:num w:numId="69" w16cid:durableId="922682788">
    <w:abstractNumId w:val="88"/>
  </w:num>
  <w:num w:numId="70" w16cid:durableId="429013852">
    <w:abstractNumId w:val="98"/>
  </w:num>
  <w:num w:numId="71" w16cid:durableId="1883790097">
    <w:abstractNumId w:val="129"/>
  </w:num>
  <w:num w:numId="72" w16cid:durableId="1797337195">
    <w:abstractNumId w:val="119"/>
  </w:num>
  <w:num w:numId="73" w16cid:durableId="1062564852">
    <w:abstractNumId w:val="96"/>
  </w:num>
  <w:num w:numId="74" w16cid:durableId="781460425">
    <w:abstractNumId w:val="84"/>
  </w:num>
  <w:num w:numId="75" w16cid:durableId="370961625">
    <w:abstractNumId w:val="134"/>
  </w:num>
  <w:num w:numId="76" w16cid:durableId="1598247635">
    <w:abstractNumId w:val="12"/>
  </w:num>
  <w:num w:numId="77" w16cid:durableId="512183337">
    <w:abstractNumId w:val="11"/>
  </w:num>
  <w:num w:numId="78" w16cid:durableId="1931968322">
    <w:abstractNumId w:val="75"/>
  </w:num>
  <w:num w:numId="79" w16cid:durableId="1371107400">
    <w:abstractNumId w:val="2"/>
  </w:num>
  <w:num w:numId="80" w16cid:durableId="1713381309">
    <w:abstractNumId w:val="70"/>
  </w:num>
  <w:num w:numId="81" w16cid:durableId="142548203">
    <w:abstractNumId w:val="44"/>
  </w:num>
  <w:num w:numId="82" w16cid:durableId="1025442809">
    <w:abstractNumId w:val="26"/>
  </w:num>
  <w:num w:numId="83" w16cid:durableId="686298256">
    <w:abstractNumId w:val="25"/>
  </w:num>
  <w:num w:numId="84" w16cid:durableId="124977779">
    <w:abstractNumId w:val="39"/>
  </w:num>
  <w:num w:numId="85" w16cid:durableId="464855352">
    <w:abstractNumId w:val="16"/>
  </w:num>
  <w:num w:numId="86" w16cid:durableId="430977306">
    <w:abstractNumId w:val="116"/>
  </w:num>
  <w:num w:numId="87" w16cid:durableId="1402367666">
    <w:abstractNumId w:val="137"/>
  </w:num>
  <w:num w:numId="88" w16cid:durableId="557056292">
    <w:abstractNumId w:val="42"/>
  </w:num>
  <w:num w:numId="89" w16cid:durableId="234776906">
    <w:abstractNumId w:val="58"/>
  </w:num>
  <w:num w:numId="90" w16cid:durableId="1098135385">
    <w:abstractNumId w:val="132"/>
  </w:num>
  <w:num w:numId="91" w16cid:durableId="593587457">
    <w:abstractNumId w:val="82"/>
  </w:num>
  <w:num w:numId="92" w16cid:durableId="1331526433">
    <w:abstractNumId w:val="50"/>
  </w:num>
  <w:num w:numId="93" w16cid:durableId="1406491790">
    <w:abstractNumId w:val="93"/>
  </w:num>
  <w:num w:numId="94" w16cid:durableId="182519511">
    <w:abstractNumId w:val="38"/>
  </w:num>
  <w:num w:numId="95" w16cid:durableId="1329479536">
    <w:abstractNumId w:val="23"/>
  </w:num>
  <w:num w:numId="96" w16cid:durableId="536743366">
    <w:abstractNumId w:val="19"/>
  </w:num>
  <w:num w:numId="97" w16cid:durableId="1159930741">
    <w:abstractNumId w:val="49"/>
  </w:num>
  <w:num w:numId="98" w16cid:durableId="484275228">
    <w:abstractNumId w:val="14"/>
  </w:num>
  <w:num w:numId="99" w16cid:durableId="653144186">
    <w:abstractNumId w:val="1"/>
  </w:num>
  <w:num w:numId="100" w16cid:durableId="1933782123">
    <w:abstractNumId w:val="91"/>
  </w:num>
  <w:num w:numId="101" w16cid:durableId="1422798482">
    <w:abstractNumId w:val="5"/>
  </w:num>
  <w:num w:numId="102" w16cid:durableId="468330629">
    <w:abstractNumId w:val="104"/>
  </w:num>
  <w:num w:numId="103" w16cid:durableId="1275207666">
    <w:abstractNumId w:val="89"/>
  </w:num>
  <w:num w:numId="104" w16cid:durableId="405030759">
    <w:abstractNumId w:val="102"/>
  </w:num>
  <w:num w:numId="105" w16cid:durableId="1965580877">
    <w:abstractNumId w:val="64"/>
  </w:num>
  <w:num w:numId="106" w16cid:durableId="521554197">
    <w:abstractNumId w:val="71"/>
  </w:num>
  <w:num w:numId="107" w16cid:durableId="1063482978">
    <w:abstractNumId w:val="22"/>
  </w:num>
  <w:num w:numId="108" w16cid:durableId="1743987513">
    <w:abstractNumId w:val="6"/>
  </w:num>
  <w:num w:numId="109" w16cid:durableId="119108430">
    <w:abstractNumId w:val="69"/>
  </w:num>
  <w:num w:numId="110" w16cid:durableId="1067804358">
    <w:abstractNumId w:val="136"/>
  </w:num>
  <w:num w:numId="111" w16cid:durableId="867257413">
    <w:abstractNumId w:val="92"/>
  </w:num>
  <w:num w:numId="112" w16cid:durableId="1057702810">
    <w:abstractNumId w:val="60"/>
  </w:num>
  <w:num w:numId="113" w16cid:durableId="1145120983">
    <w:abstractNumId w:val="29"/>
  </w:num>
  <w:num w:numId="114" w16cid:durableId="1584098032">
    <w:abstractNumId w:val="118"/>
  </w:num>
  <w:num w:numId="115" w16cid:durableId="1055202329">
    <w:abstractNumId w:val="57"/>
  </w:num>
  <w:num w:numId="116" w16cid:durableId="1275288746">
    <w:abstractNumId w:val="36"/>
  </w:num>
  <w:num w:numId="117" w16cid:durableId="383678998">
    <w:abstractNumId w:val="13"/>
  </w:num>
  <w:num w:numId="118" w16cid:durableId="1863586217">
    <w:abstractNumId w:val="83"/>
  </w:num>
  <w:num w:numId="119" w16cid:durableId="852183479">
    <w:abstractNumId w:val="90"/>
  </w:num>
  <w:num w:numId="120" w16cid:durableId="1354114310">
    <w:abstractNumId w:val="101"/>
  </w:num>
  <w:num w:numId="121" w16cid:durableId="579212856">
    <w:abstractNumId w:val="30"/>
  </w:num>
  <w:num w:numId="122" w16cid:durableId="488712008">
    <w:abstractNumId w:val="46"/>
  </w:num>
  <w:num w:numId="123" w16cid:durableId="1341932991">
    <w:abstractNumId w:val="8"/>
  </w:num>
  <w:num w:numId="124" w16cid:durableId="604579136">
    <w:abstractNumId w:val="33"/>
  </w:num>
  <w:num w:numId="125" w16cid:durableId="1197238938">
    <w:abstractNumId w:val="72"/>
  </w:num>
  <w:num w:numId="126" w16cid:durableId="847982950">
    <w:abstractNumId w:val="61"/>
  </w:num>
  <w:num w:numId="127" w16cid:durableId="1483694963">
    <w:abstractNumId w:val="54"/>
  </w:num>
  <w:num w:numId="128" w16cid:durableId="537083814">
    <w:abstractNumId w:val="110"/>
  </w:num>
  <w:num w:numId="129" w16cid:durableId="1759248728">
    <w:abstractNumId w:val="111"/>
  </w:num>
  <w:num w:numId="130" w16cid:durableId="302122913">
    <w:abstractNumId w:val="86"/>
  </w:num>
  <w:num w:numId="131" w16cid:durableId="1828091757">
    <w:abstractNumId w:val="106"/>
  </w:num>
  <w:num w:numId="132" w16cid:durableId="1754430813">
    <w:abstractNumId w:val="95"/>
  </w:num>
  <w:num w:numId="133" w16cid:durableId="39329921">
    <w:abstractNumId w:val="28"/>
  </w:num>
  <w:num w:numId="134" w16cid:durableId="1571427797">
    <w:abstractNumId w:val="55"/>
  </w:num>
  <w:num w:numId="135" w16cid:durableId="711656445">
    <w:abstractNumId w:val="32"/>
  </w:num>
  <w:num w:numId="136" w16cid:durableId="845284988">
    <w:abstractNumId w:val="127"/>
  </w:num>
  <w:num w:numId="137" w16cid:durableId="115375933">
    <w:abstractNumId w:val="97"/>
  </w:num>
  <w:num w:numId="138" w16cid:durableId="452019986">
    <w:abstractNumId w:val="7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1a021a9-ec16-428a-bcb5-1fae6724fc64"/>
  </w:docVars>
  <w:rsids>
    <w:rsidRoot w:val="00677F90"/>
    <w:rsid w:val="00000778"/>
    <w:rsid w:val="00000BC0"/>
    <w:rsid w:val="00004A32"/>
    <w:rsid w:val="0000540C"/>
    <w:rsid w:val="00005894"/>
    <w:rsid w:val="00006718"/>
    <w:rsid w:val="00006C06"/>
    <w:rsid w:val="00010712"/>
    <w:rsid w:val="00011009"/>
    <w:rsid w:val="0001289D"/>
    <w:rsid w:val="00013021"/>
    <w:rsid w:val="00013827"/>
    <w:rsid w:val="00014E97"/>
    <w:rsid w:val="000155C5"/>
    <w:rsid w:val="000169FF"/>
    <w:rsid w:val="00017499"/>
    <w:rsid w:val="0002055C"/>
    <w:rsid w:val="00020DB7"/>
    <w:rsid w:val="0002132F"/>
    <w:rsid w:val="00021892"/>
    <w:rsid w:val="000220D5"/>
    <w:rsid w:val="0002291B"/>
    <w:rsid w:val="00022AE5"/>
    <w:rsid w:val="00023165"/>
    <w:rsid w:val="00024046"/>
    <w:rsid w:val="0002404D"/>
    <w:rsid w:val="000254C1"/>
    <w:rsid w:val="00026DB5"/>
    <w:rsid w:val="00027599"/>
    <w:rsid w:val="00027E1F"/>
    <w:rsid w:val="00031487"/>
    <w:rsid w:val="0003189F"/>
    <w:rsid w:val="00032FB4"/>
    <w:rsid w:val="00035331"/>
    <w:rsid w:val="000354A0"/>
    <w:rsid w:val="00035623"/>
    <w:rsid w:val="00035D9F"/>
    <w:rsid w:val="00035E6F"/>
    <w:rsid w:val="0003672D"/>
    <w:rsid w:val="0003689F"/>
    <w:rsid w:val="000369D1"/>
    <w:rsid w:val="00036C8A"/>
    <w:rsid w:val="00036FCB"/>
    <w:rsid w:val="000406DB"/>
    <w:rsid w:val="00040BB3"/>
    <w:rsid w:val="00041188"/>
    <w:rsid w:val="00041DA5"/>
    <w:rsid w:val="00042178"/>
    <w:rsid w:val="00042345"/>
    <w:rsid w:val="00042B07"/>
    <w:rsid w:val="00043268"/>
    <w:rsid w:val="0004387A"/>
    <w:rsid w:val="000438FC"/>
    <w:rsid w:val="000440ED"/>
    <w:rsid w:val="000441FA"/>
    <w:rsid w:val="00045F70"/>
    <w:rsid w:val="00046F49"/>
    <w:rsid w:val="00047269"/>
    <w:rsid w:val="000476D7"/>
    <w:rsid w:val="00050921"/>
    <w:rsid w:val="000510CB"/>
    <w:rsid w:val="00051208"/>
    <w:rsid w:val="000515AC"/>
    <w:rsid w:val="00052003"/>
    <w:rsid w:val="000521CB"/>
    <w:rsid w:val="000525A7"/>
    <w:rsid w:val="00052677"/>
    <w:rsid w:val="0005286E"/>
    <w:rsid w:val="00052D7C"/>
    <w:rsid w:val="00053071"/>
    <w:rsid w:val="0005333E"/>
    <w:rsid w:val="0005408D"/>
    <w:rsid w:val="0005475A"/>
    <w:rsid w:val="000554FA"/>
    <w:rsid w:val="00056042"/>
    <w:rsid w:val="00056089"/>
    <w:rsid w:val="00056362"/>
    <w:rsid w:val="000575C5"/>
    <w:rsid w:val="00057BDB"/>
    <w:rsid w:val="00060156"/>
    <w:rsid w:val="000628AF"/>
    <w:rsid w:val="00062FF5"/>
    <w:rsid w:val="00063652"/>
    <w:rsid w:val="000641DE"/>
    <w:rsid w:val="00064B70"/>
    <w:rsid w:val="00064D92"/>
    <w:rsid w:val="00065784"/>
    <w:rsid w:val="00066062"/>
    <w:rsid w:val="0006607E"/>
    <w:rsid w:val="00066801"/>
    <w:rsid w:val="00071AC1"/>
    <w:rsid w:val="00071C40"/>
    <w:rsid w:val="00071D51"/>
    <w:rsid w:val="00071DD1"/>
    <w:rsid w:val="000725EE"/>
    <w:rsid w:val="00072E4B"/>
    <w:rsid w:val="000740EA"/>
    <w:rsid w:val="0007446F"/>
    <w:rsid w:val="00074472"/>
    <w:rsid w:val="00075657"/>
    <w:rsid w:val="00076028"/>
    <w:rsid w:val="0007777E"/>
    <w:rsid w:val="000779FE"/>
    <w:rsid w:val="0008063F"/>
    <w:rsid w:val="000824F8"/>
    <w:rsid w:val="00082771"/>
    <w:rsid w:val="00082C93"/>
    <w:rsid w:val="000833C7"/>
    <w:rsid w:val="0008376B"/>
    <w:rsid w:val="00083A62"/>
    <w:rsid w:val="0008401D"/>
    <w:rsid w:val="0008418F"/>
    <w:rsid w:val="00086442"/>
    <w:rsid w:val="000866FA"/>
    <w:rsid w:val="00086AE2"/>
    <w:rsid w:val="00086C1C"/>
    <w:rsid w:val="00086C82"/>
    <w:rsid w:val="00086D4E"/>
    <w:rsid w:val="000901C2"/>
    <w:rsid w:val="00090C8C"/>
    <w:rsid w:val="00091EFC"/>
    <w:rsid w:val="00092204"/>
    <w:rsid w:val="00092826"/>
    <w:rsid w:val="00093198"/>
    <w:rsid w:val="00093A82"/>
    <w:rsid w:val="00094257"/>
    <w:rsid w:val="000945FA"/>
    <w:rsid w:val="00094712"/>
    <w:rsid w:val="0009476F"/>
    <w:rsid w:val="00094A21"/>
    <w:rsid w:val="00095190"/>
    <w:rsid w:val="00096751"/>
    <w:rsid w:val="00096E37"/>
    <w:rsid w:val="00097A13"/>
    <w:rsid w:val="000A003D"/>
    <w:rsid w:val="000A03D4"/>
    <w:rsid w:val="000A0466"/>
    <w:rsid w:val="000A1177"/>
    <w:rsid w:val="000A195D"/>
    <w:rsid w:val="000A19C6"/>
    <w:rsid w:val="000A204E"/>
    <w:rsid w:val="000A2E19"/>
    <w:rsid w:val="000A38DF"/>
    <w:rsid w:val="000A4E15"/>
    <w:rsid w:val="000A54A5"/>
    <w:rsid w:val="000A5F32"/>
    <w:rsid w:val="000A602B"/>
    <w:rsid w:val="000A6086"/>
    <w:rsid w:val="000A6645"/>
    <w:rsid w:val="000A7315"/>
    <w:rsid w:val="000A78A4"/>
    <w:rsid w:val="000A7A42"/>
    <w:rsid w:val="000B0661"/>
    <w:rsid w:val="000B0941"/>
    <w:rsid w:val="000B2E3E"/>
    <w:rsid w:val="000B3336"/>
    <w:rsid w:val="000B33A0"/>
    <w:rsid w:val="000B375D"/>
    <w:rsid w:val="000B39EA"/>
    <w:rsid w:val="000B3E1F"/>
    <w:rsid w:val="000B3E8A"/>
    <w:rsid w:val="000B4DCC"/>
    <w:rsid w:val="000B4FE9"/>
    <w:rsid w:val="000B524D"/>
    <w:rsid w:val="000B53CC"/>
    <w:rsid w:val="000B5491"/>
    <w:rsid w:val="000B5746"/>
    <w:rsid w:val="000B5C3C"/>
    <w:rsid w:val="000B5F55"/>
    <w:rsid w:val="000B72A2"/>
    <w:rsid w:val="000B7534"/>
    <w:rsid w:val="000B7CA0"/>
    <w:rsid w:val="000C07D1"/>
    <w:rsid w:val="000C1B72"/>
    <w:rsid w:val="000C21F8"/>
    <w:rsid w:val="000C2772"/>
    <w:rsid w:val="000C29CD"/>
    <w:rsid w:val="000C2D8D"/>
    <w:rsid w:val="000C46B5"/>
    <w:rsid w:val="000C62CF"/>
    <w:rsid w:val="000C6632"/>
    <w:rsid w:val="000C6BE8"/>
    <w:rsid w:val="000D050F"/>
    <w:rsid w:val="000D0AAB"/>
    <w:rsid w:val="000D1056"/>
    <w:rsid w:val="000D2E36"/>
    <w:rsid w:val="000D3983"/>
    <w:rsid w:val="000D3C4F"/>
    <w:rsid w:val="000D3D93"/>
    <w:rsid w:val="000D3FED"/>
    <w:rsid w:val="000D4168"/>
    <w:rsid w:val="000D4766"/>
    <w:rsid w:val="000D4C40"/>
    <w:rsid w:val="000D5D60"/>
    <w:rsid w:val="000D66E6"/>
    <w:rsid w:val="000D75F4"/>
    <w:rsid w:val="000E0D55"/>
    <w:rsid w:val="000E0F0F"/>
    <w:rsid w:val="000E1903"/>
    <w:rsid w:val="000E3086"/>
    <w:rsid w:val="000E3202"/>
    <w:rsid w:val="000E352A"/>
    <w:rsid w:val="000E3C16"/>
    <w:rsid w:val="000E3C48"/>
    <w:rsid w:val="000E41CB"/>
    <w:rsid w:val="000E5D1F"/>
    <w:rsid w:val="000E7EA7"/>
    <w:rsid w:val="000E7ED6"/>
    <w:rsid w:val="000F06FB"/>
    <w:rsid w:val="000F0BB7"/>
    <w:rsid w:val="000F2625"/>
    <w:rsid w:val="000F2E9C"/>
    <w:rsid w:val="000F2F9C"/>
    <w:rsid w:val="000F33BB"/>
    <w:rsid w:val="000F4272"/>
    <w:rsid w:val="000F59EE"/>
    <w:rsid w:val="000F68B9"/>
    <w:rsid w:val="000F6C06"/>
    <w:rsid w:val="000F701D"/>
    <w:rsid w:val="00100739"/>
    <w:rsid w:val="00100AA9"/>
    <w:rsid w:val="00100CA9"/>
    <w:rsid w:val="00100E39"/>
    <w:rsid w:val="001013DC"/>
    <w:rsid w:val="001019EF"/>
    <w:rsid w:val="001019F0"/>
    <w:rsid w:val="00101D33"/>
    <w:rsid w:val="00102823"/>
    <w:rsid w:val="00102C49"/>
    <w:rsid w:val="00102E2C"/>
    <w:rsid w:val="0010389A"/>
    <w:rsid w:val="001039CA"/>
    <w:rsid w:val="001043EF"/>
    <w:rsid w:val="00104897"/>
    <w:rsid w:val="00105164"/>
    <w:rsid w:val="00105377"/>
    <w:rsid w:val="00105671"/>
    <w:rsid w:val="00105BED"/>
    <w:rsid w:val="001063AF"/>
    <w:rsid w:val="00106D57"/>
    <w:rsid w:val="001078B4"/>
    <w:rsid w:val="00110074"/>
    <w:rsid w:val="00110F50"/>
    <w:rsid w:val="001116CF"/>
    <w:rsid w:val="00111A52"/>
    <w:rsid w:val="0011223C"/>
    <w:rsid w:val="00112735"/>
    <w:rsid w:val="00112C90"/>
    <w:rsid w:val="00112D0A"/>
    <w:rsid w:val="0011303A"/>
    <w:rsid w:val="00114946"/>
    <w:rsid w:val="0011585B"/>
    <w:rsid w:val="00116F1C"/>
    <w:rsid w:val="0011718A"/>
    <w:rsid w:val="00120AAD"/>
    <w:rsid w:val="00120EE5"/>
    <w:rsid w:val="0012118A"/>
    <w:rsid w:val="0012120F"/>
    <w:rsid w:val="00122AF7"/>
    <w:rsid w:val="00122D22"/>
    <w:rsid w:val="00123519"/>
    <w:rsid w:val="0012498E"/>
    <w:rsid w:val="00124A82"/>
    <w:rsid w:val="00124DF3"/>
    <w:rsid w:val="0012580E"/>
    <w:rsid w:val="00125FB4"/>
    <w:rsid w:val="00126FB2"/>
    <w:rsid w:val="001274BB"/>
    <w:rsid w:val="001278E0"/>
    <w:rsid w:val="00127E0E"/>
    <w:rsid w:val="00131641"/>
    <w:rsid w:val="001316B2"/>
    <w:rsid w:val="00132257"/>
    <w:rsid w:val="00133B04"/>
    <w:rsid w:val="00133DA7"/>
    <w:rsid w:val="00134F2C"/>
    <w:rsid w:val="00135A32"/>
    <w:rsid w:val="00135A35"/>
    <w:rsid w:val="00136132"/>
    <w:rsid w:val="001364CF"/>
    <w:rsid w:val="00136821"/>
    <w:rsid w:val="001376D6"/>
    <w:rsid w:val="001377DD"/>
    <w:rsid w:val="00137EA2"/>
    <w:rsid w:val="00137FC5"/>
    <w:rsid w:val="0014019D"/>
    <w:rsid w:val="00140F6A"/>
    <w:rsid w:val="001411D0"/>
    <w:rsid w:val="00141B4D"/>
    <w:rsid w:val="001427D6"/>
    <w:rsid w:val="0014299C"/>
    <w:rsid w:val="00143972"/>
    <w:rsid w:val="00143BC5"/>
    <w:rsid w:val="00144D7C"/>
    <w:rsid w:val="0014546A"/>
    <w:rsid w:val="00145787"/>
    <w:rsid w:val="001472D3"/>
    <w:rsid w:val="00147C5B"/>
    <w:rsid w:val="00147E0C"/>
    <w:rsid w:val="00155D86"/>
    <w:rsid w:val="001566DC"/>
    <w:rsid w:val="00157181"/>
    <w:rsid w:val="00161DC8"/>
    <w:rsid w:val="00162363"/>
    <w:rsid w:val="0016344F"/>
    <w:rsid w:val="00163FF6"/>
    <w:rsid w:val="001640CC"/>
    <w:rsid w:val="001658F2"/>
    <w:rsid w:val="00165F0C"/>
    <w:rsid w:val="00166B97"/>
    <w:rsid w:val="00170ABB"/>
    <w:rsid w:val="00171DEF"/>
    <w:rsid w:val="00171E82"/>
    <w:rsid w:val="001727C0"/>
    <w:rsid w:val="0017281F"/>
    <w:rsid w:val="001748F8"/>
    <w:rsid w:val="00175332"/>
    <w:rsid w:val="00175F83"/>
    <w:rsid w:val="0017764F"/>
    <w:rsid w:val="00177A4A"/>
    <w:rsid w:val="00177F05"/>
    <w:rsid w:val="00177FC2"/>
    <w:rsid w:val="00180747"/>
    <w:rsid w:val="001816BD"/>
    <w:rsid w:val="00181740"/>
    <w:rsid w:val="00183F14"/>
    <w:rsid w:val="0018416F"/>
    <w:rsid w:val="001845A4"/>
    <w:rsid w:val="00184B53"/>
    <w:rsid w:val="001852CA"/>
    <w:rsid w:val="00186229"/>
    <w:rsid w:val="00186417"/>
    <w:rsid w:val="00186496"/>
    <w:rsid w:val="00186985"/>
    <w:rsid w:val="00187843"/>
    <w:rsid w:val="00187E32"/>
    <w:rsid w:val="00190701"/>
    <w:rsid w:val="001908E7"/>
    <w:rsid w:val="00190E61"/>
    <w:rsid w:val="00190E6F"/>
    <w:rsid w:val="00191428"/>
    <w:rsid w:val="00191592"/>
    <w:rsid w:val="00191649"/>
    <w:rsid w:val="00192731"/>
    <w:rsid w:val="00193011"/>
    <w:rsid w:val="001931CE"/>
    <w:rsid w:val="001931DE"/>
    <w:rsid w:val="001934DF"/>
    <w:rsid w:val="001938B0"/>
    <w:rsid w:val="00194502"/>
    <w:rsid w:val="00194570"/>
    <w:rsid w:val="0019464B"/>
    <w:rsid w:val="001955CF"/>
    <w:rsid w:val="00195CDE"/>
    <w:rsid w:val="0019641D"/>
    <w:rsid w:val="00197E3E"/>
    <w:rsid w:val="001A001E"/>
    <w:rsid w:val="001A04F3"/>
    <w:rsid w:val="001A055E"/>
    <w:rsid w:val="001A14D9"/>
    <w:rsid w:val="001A1C50"/>
    <w:rsid w:val="001A224A"/>
    <w:rsid w:val="001A2A19"/>
    <w:rsid w:val="001A3CDD"/>
    <w:rsid w:val="001A54EB"/>
    <w:rsid w:val="001A5E80"/>
    <w:rsid w:val="001A6E06"/>
    <w:rsid w:val="001A765D"/>
    <w:rsid w:val="001A77DA"/>
    <w:rsid w:val="001A7C21"/>
    <w:rsid w:val="001B0AAC"/>
    <w:rsid w:val="001B0ABE"/>
    <w:rsid w:val="001B16D8"/>
    <w:rsid w:val="001B1AE9"/>
    <w:rsid w:val="001B1B1C"/>
    <w:rsid w:val="001B2460"/>
    <w:rsid w:val="001B2C5F"/>
    <w:rsid w:val="001B4C1B"/>
    <w:rsid w:val="001B4D21"/>
    <w:rsid w:val="001B55FB"/>
    <w:rsid w:val="001B5786"/>
    <w:rsid w:val="001B57F9"/>
    <w:rsid w:val="001B5A05"/>
    <w:rsid w:val="001B5DDF"/>
    <w:rsid w:val="001B611F"/>
    <w:rsid w:val="001B74D6"/>
    <w:rsid w:val="001C0437"/>
    <w:rsid w:val="001C0515"/>
    <w:rsid w:val="001C2245"/>
    <w:rsid w:val="001C254C"/>
    <w:rsid w:val="001C286D"/>
    <w:rsid w:val="001C35A6"/>
    <w:rsid w:val="001C3A08"/>
    <w:rsid w:val="001C4766"/>
    <w:rsid w:val="001C5130"/>
    <w:rsid w:val="001C62BE"/>
    <w:rsid w:val="001C6304"/>
    <w:rsid w:val="001C6353"/>
    <w:rsid w:val="001C6464"/>
    <w:rsid w:val="001C68E8"/>
    <w:rsid w:val="001C71B7"/>
    <w:rsid w:val="001C7432"/>
    <w:rsid w:val="001D0828"/>
    <w:rsid w:val="001D08D7"/>
    <w:rsid w:val="001D096E"/>
    <w:rsid w:val="001D0B89"/>
    <w:rsid w:val="001D1DA9"/>
    <w:rsid w:val="001D2072"/>
    <w:rsid w:val="001D31B2"/>
    <w:rsid w:val="001D3F88"/>
    <w:rsid w:val="001D447D"/>
    <w:rsid w:val="001D4884"/>
    <w:rsid w:val="001D6303"/>
    <w:rsid w:val="001D630B"/>
    <w:rsid w:val="001D69A2"/>
    <w:rsid w:val="001D6AE4"/>
    <w:rsid w:val="001E0CA5"/>
    <w:rsid w:val="001E178B"/>
    <w:rsid w:val="001E1B45"/>
    <w:rsid w:val="001E24DF"/>
    <w:rsid w:val="001E27B8"/>
    <w:rsid w:val="001E2E2C"/>
    <w:rsid w:val="001E38A3"/>
    <w:rsid w:val="001E3A53"/>
    <w:rsid w:val="001E3AD7"/>
    <w:rsid w:val="001E43F3"/>
    <w:rsid w:val="001E4A4A"/>
    <w:rsid w:val="001E4EED"/>
    <w:rsid w:val="001E549F"/>
    <w:rsid w:val="001E5765"/>
    <w:rsid w:val="001E5EF1"/>
    <w:rsid w:val="001F0A57"/>
    <w:rsid w:val="001F0F85"/>
    <w:rsid w:val="001F16F9"/>
    <w:rsid w:val="001F1841"/>
    <w:rsid w:val="001F1945"/>
    <w:rsid w:val="001F31BB"/>
    <w:rsid w:val="001F32EF"/>
    <w:rsid w:val="001F38A1"/>
    <w:rsid w:val="001F4A7D"/>
    <w:rsid w:val="001F4AA8"/>
    <w:rsid w:val="001F4E7F"/>
    <w:rsid w:val="001F5226"/>
    <w:rsid w:val="001F59FA"/>
    <w:rsid w:val="001F709F"/>
    <w:rsid w:val="002012F6"/>
    <w:rsid w:val="00201339"/>
    <w:rsid w:val="002028B6"/>
    <w:rsid w:val="002032E0"/>
    <w:rsid w:val="002033B4"/>
    <w:rsid w:val="0020453F"/>
    <w:rsid w:val="00204E10"/>
    <w:rsid w:val="00205216"/>
    <w:rsid w:val="0020647C"/>
    <w:rsid w:val="002065A1"/>
    <w:rsid w:val="00206F96"/>
    <w:rsid w:val="002079FE"/>
    <w:rsid w:val="00207DCD"/>
    <w:rsid w:val="002130EF"/>
    <w:rsid w:val="0021390F"/>
    <w:rsid w:val="00213C94"/>
    <w:rsid w:val="00214096"/>
    <w:rsid w:val="0021427C"/>
    <w:rsid w:val="002154A1"/>
    <w:rsid w:val="00215DB8"/>
    <w:rsid w:val="00215F5F"/>
    <w:rsid w:val="002169EA"/>
    <w:rsid w:val="00217838"/>
    <w:rsid w:val="00217B2B"/>
    <w:rsid w:val="00221F89"/>
    <w:rsid w:val="00224A9B"/>
    <w:rsid w:val="00224BF8"/>
    <w:rsid w:val="002277C9"/>
    <w:rsid w:val="00227863"/>
    <w:rsid w:val="00227CC6"/>
    <w:rsid w:val="00230B8F"/>
    <w:rsid w:val="00231091"/>
    <w:rsid w:val="00231202"/>
    <w:rsid w:val="002316EF"/>
    <w:rsid w:val="0023202B"/>
    <w:rsid w:val="0023255B"/>
    <w:rsid w:val="00232E18"/>
    <w:rsid w:val="002334B8"/>
    <w:rsid w:val="0023467A"/>
    <w:rsid w:val="0023484A"/>
    <w:rsid w:val="00234868"/>
    <w:rsid w:val="002353BB"/>
    <w:rsid w:val="002370C5"/>
    <w:rsid w:val="0024402E"/>
    <w:rsid w:val="00244152"/>
    <w:rsid w:val="00244EA1"/>
    <w:rsid w:val="00245278"/>
    <w:rsid w:val="00245A88"/>
    <w:rsid w:val="002460BF"/>
    <w:rsid w:val="00246776"/>
    <w:rsid w:val="00246F43"/>
    <w:rsid w:val="00250A1C"/>
    <w:rsid w:val="00250B30"/>
    <w:rsid w:val="00251749"/>
    <w:rsid w:val="002517F5"/>
    <w:rsid w:val="00251B8B"/>
    <w:rsid w:val="00251F57"/>
    <w:rsid w:val="00252371"/>
    <w:rsid w:val="00253D40"/>
    <w:rsid w:val="0025406C"/>
    <w:rsid w:val="0025517D"/>
    <w:rsid w:val="00255476"/>
    <w:rsid w:val="002556AF"/>
    <w:rsid w:val="00256424"/>
    <w:rsid w:val="002564C3"/>
    <w:rsid w:val="0025755C"/>
    <w:rsid w:val="00260050"/>
    <w:rsid w:val="00260065"/>
    <w:rsid w:val="002604F1"/>
    <w:rsid w:val="00260799"/>
    <w:rsid w:val="00260947"/>
    <w:rsid w:val="002609B5"/>
    <w:rsid w:val="00261528"/>
    <w:rsid w:val="0026192A"/>
    <w:rsid w:val="00263864"/>
    <w:rsid w:val="00263B42"/>
    <w:rsid w:val="002640B1"/>
    <w:rsid w:val="00264CB3"/>
    <w:rsid w:val="00264D29"/>
    <w:rsid w:val="00265A34"/>
    <w:rsid w:val="00265DF9"/>
    <w:rsid w:val="00265F45"/>
    <w:rsid w:val="0026611D"/>
    <w:rsid w:val="00270F12"/>
    <w:rsid w:val="00270F5F"/>
    <w:rsid w:val="00271571"/>
    <w:rsid w:val="002716A7"/>
    <w:rsid w:val="002716B9"/>
    <w:rsid w:val="00271ED6"/>
    <w:rsid w:val="00272704"/>
    <w:rsid w:val="00272A2D"/>
    <w:rsid w:val="00272E2A"/>
    <w:rsid w:val="002737E6"/>
    <w:rsid w:val="00273809"/>
    <w:rsid w:val="002739A1"/>
    <w:rsid w:val="002745D1"/>
    <w:rsid w:val="00275BC4"/>
    <w:rsid w:val="00276271"/>
    <w:rsid w:val="0027632A"/>
    <w:rsid w:val="00276B4A"/>
    <w:rsid w:val="00276CD1"/>
    <w:rsid w:val="002774C3"/>
    <w:rsid w:val="00280086"/>
    <w:rsid w:val="0028015A"/>
    <w:rsid w:val="002804CE"/>
    <w:rsid w:val="00280EFC"/>
    <w:rsid w:val="002819C2"/>
    <w:rsid w:val="00281B29"/>
    <w:rsid w:val="00282B9A"/>
    <w:rsid w:val="002831EC"/>
    <w:rsid w:val="002840D6"/>
    <w:rsid w:val="002856A0"/>
    <w:rsid w:val="00285B34"/>
    <w:rsid w:val="00285D7F"/>
    <w:rsid w:val="00286300"/>
    <w:rsid w:val="00286666"/>
    <w:rsid w:val="00286E49"/>
    <w:rsid w:val="002878CE"/>
    <w:rsid w:val="00287BD2"/>
    <w:rsid w:val="00287D19"/>
    <w:rsid w:val="0029078A"/>
    <w:rsid w:val="00290D26"/>
    <w:rsid w:val="00292FA0"/>
    <w:rsid w:val="002935E3"/>
    <w:rsid w:val="00293D27"/>
    <w:rsid w:val="00294C56"/>
    <w:rsid w:val="0029532C"/>
    <w:rsid w:val="00296C14"/>
    <w:rsid w:val="00297A89"/>
    <w:rsid w:val="00297B81"/>
    <w:rsid w:val="002A0F38"/>
    <w:rsid w:val="002A1418"/>
    <w:rsid w:val="002A18B7"/>
    <w:rsid w:val="002A21CE"/>
    <w:rsid w:val="002A281E"/>
    <w:rsid w:val="002A3447"/>
    <w:rsid w:val="002A3CDE"/>
    <w:rsid w:val="002A4A70"/>
    <w:rsid w:val="002A5161"/>
    <w:rsid w:val="002A5AE1"/>
    <w:rsid w:val="002A622D"/>
    <w:rsid w:val="002A6CE9"/>
    <w:rsid w:val="002A7A18"/>
    <w:rsid w:val="002B0506"/>
    <w:rsid w:val="002B197D"/>
    <w:rsid w:val="002B1A9B"/>
    <w:rsid w:val="002B3D6C"/>
    <w:rsid w:val="002B4EE9"/>
    <w:rsid w:val="002B557E"/>
    <w:rsid w:val="002B58F7"/>
    <w:rsid w:val="002B630F"/>
    <w:rsid w:val="002B6334"/>
    <w:rsid w:val="002B6DB0"/>
    <w:rsid w:val="002B6E0D"/>
    <w:rsid w:val="002B701F"/>
    <w:rsid w:val="002B7458"/>
    <w:rsid w:val="002B79B7"/>
    <w:rsid w:val="002C0004"/>
    <w:rsid w:val="002C1159"/>
    <w:rsid w:val="002C32BC"/>
    <w:rsid w:val="002C3415"/>
    <w:rsid w:val="002C356C"/>
    <w:rsid w:val="002C3D01"/>
    <w:rsid w:val="002C6537"/>
    <w:rsid w:val="002C6A9E"/>
    <w:rsid w:val="002C7636"/>
    <w:rsid w:val="002C7F11"/>
    <w:rsid w:val="002D0E83"/>
    <w:rsid w:val="002D0ED5"/>
    <w:rsid w:val="002D2B56"/>
    <w:rsid w:val="002D34BE"/>
    <w:rsid w:val="002D3B30"/>
    <w:rsid w:val="002D4221"/>
    <w:rsid w:val="002D4364"/>
    <w:rsid w:val="002D46BF"/>
    <w:rsid w:val="002D5174"/>
    <w:rsid w:val="002D55BC"/>
    <w:rsid w:val="002D62B4"/>
    <w:rsid w:val="002E08A2"/>
    <w:rsid w:val="002E0ADF"/>
    <w:rsid w:val="002E0B42"/>
    <w:rsid w:val="002E11B9"/>
    <w:rsid w:val="002E1A90"/>
    <w:rsid w:val="002E1B4F"/>
    <w:rsid w:val="002E1E84"/>
    <w:rsid w:val="002E339A"/>
    <w:rsid w:val="002E40BF"/>
    <w:rsid w:val="002E514C"/>
    <w:rsid w:val="002E581F"/>
    <w:rsid w:val="002E59BE"/>
    <w:rsid w:val="002E6A5C"/>
    <w:rsid w:val="002E71A8"/>
    <w:rsid w:val="002F08DE"/>
    <w:rsid w:val="002F26E5"/>
    <w:rsid w:val="002F2DC4"/>
    <w:rsid w:val="002F3A09"/>
    <w:rsid w:val="002F3F3F"/>
    <w:rsid w:val="002F49EC"/>
    <w:rsid w:val="002F4D13"/>
    <w:rsid w:val="002F5491"/>
    <w:rsid w:val="002F6B7C"/>
    <w:rsid w:val="002F7033"/>
    <w:rsid w:val="002F734B"/>
    <w:rsid w:val="002F7E38"/>
    <w:rsid w:val="0030129C"/>
    <w:rsid w:val="003016A6"/>
    <w:rsid w:val="00301ACD"/>
    <w:rsid w:val="00301E6E"/>
    <w:rsid w:val="0030240C"/>
    <w:rsid w:val="00302AC8"/>
    <w:rsid w:val="00304A8D"/>
    <w:rsid w:val="003051DA"/>
    <w:rsid w:val="003059DA"/>
    <w:rsid w:val="00306845"/>
    <w:rsid w:val="0030746C"/>
    <w:rsid w:val="0031011F"/>
    <w:rsid w:val="00311908"/>
    <w:rsid w:val="003131D6"/>
    <w:rsid w:val="0031393B"/>
    <w:rsid w:val="00313A7A"/>
    <w:rsid w:val="00315558"/>
    <w:rsid w:val="00316BA5"/>
    <w:rsid w:val="003170BF"/>
    <w:rsid w:val="00317411"/>
    <w:rsid w:val="00317E2C"/>
    <w:rsid w:val="00320015"/>
    <w:rsid w:val="003206EB"/>
    <w:rsid w:val="00320E16"/>
    <w:rsid w:val="00321492"/>
    <w:rsid w:val="00321746"/>
    <w:rsid w:val="003218F5"/>
    <w:rsid w:val="003228F1"/>
    <w:rsid w:val="00323198"/>
    <w:rsid w:val="00323BA6"/>
    <w:rsid w:val="003253A1"/>
    <w:rsid w:val="00325A2A"/>
    <w:rsid w:val="00325A3E"/>
    <w:rsid w:val="00325D7D"/>
    <w:rsid w:val="003265A1"/>
    <w:rsid w:val="0032689F"/>
    <w:rsid w:val="00326FA0"/>
    <w:rsid w:val="003271F8"/>
    <w:rsid w:val="0032794E"/>
    <w:rsid w:val="00327EE4"/>
    <w:rsid w:val="00330010"/>
    <w:rsid w:val="00330526"/>
    <w:rsid w:val="00331053"/>
    <w:rsid w:val="00331442"/>
    <w:rsid w:val="0033151F"/>
    <w:rsid w:val="00331F07"/>
    <w:rsid w:val="003320F9"/>
    <w:rsid w:val="003325C4"/>
    <w:rsid w:val="00332CC8"/>
    <w:rsid w:val="00333792"/>
    <w:rsid w:val="00333C89"/>
    <w:rsid w:val="00334497"/>
    <w:rsid w:val="003344BE"/>
    <w:rsid w:val="00335404"/>
    <w:rsid w:val="00335AF1"/>
    <w:rsid w:val="003365DB"/>
    <w:rsid w:val="0033751E"/>
    <w:rsid w:val="00337899"/>
    <w:rsid w:val="0034092B"/>
    <w:rsid w:val="00340D1A"/>
    <w:rsid w:val="003446FE"/>
    <w:rsid w:val="0034477B"/>
    <w:rsid w:val="003452BD"/>
    <w:rsid w:val="0034699B"/>
    <w:rsid w:val="00346D2E"/>
    <w:rsid w:val="003473C3"/>
    <w:rsid w:val="00347436"/>
    <w:rsid w:val="003514E4"/>
    <w:rsid w:val="003515EF"/>
    <w:rsid w:val="003517D4"/>
    <w:rsid w:val="0035359D"/>
    <w:rsid w:val="00353DB7"/>
    <w:rsid w:val="003549D5"/>
    <w:rsid w:val="00354C08"/>
    <w:rsid w:val="003564A5"/>
    <w:rsid w:val="0035702D"/>
    <w:rsid w:val="00357F41"/>
    <w:rsid w:val="003601D6"/>
    <w:rsid w:val="00362499"/>
    <w:rsid w:val="003625D8"/>
    <w:rsid w:val="003638FC"/>
    <w:rsid w:val="00363D48"/>
    <w:rsid w:val="003644EE"/>
    <w:rsid w:val="003646F0"/>
    <w:rsid w:val="00364EAB"/>
    <w:rsid w:val="0036592F"/>
    <w:rsid w:val="0036652E"/>
    <w:rsid w:val="0037088A"/>
    <w:rsid w:val="00370E3E"/>
    <w:rsid w:val="00370FE3"/>
    <w:rsid w:val="003717A8"/>
    <w:rsid w:val="00372176"/>
    <w:rsid w:val="003728A1"/>
    <w:rsid w:val="00372EF0"/>
    <w:rsid w:val="00372F55"/>
    <w:rsid w:val="00373AEE"/>
    <w:rsid w:val="00373B60"/>
    <w:rsid w:val="0037412A"/>
    <w:rsid w:val="003748A9"/>
    <w:rsid w:val="00375E5E"/>
    <w:rsid w:val="0037633E"/>
    <w:rsid w:val="0037751D"/>
    <w:rsid w:val="00377AE1"/>
    <w:rsid w:val="00377ED6"/>
    <w:rsid w:val="00380CD3"/>
    <w:rsid w:val="00381390"/>
    <w:rsid w:val="003816AE"/>
    <w:rsid w:val="00382305"/>
    <w:rsid w:val="0038302A"/>
    <w:rsid w:val="00383CF2"/>
    <w:rsid w:val="00384533"/>
    <w:rsid w:val="00386A87"/>
    <w:rsid w:val="00392889"/>
    <w:rsid w:val="003933FA"/>
    <w:rsid w:val="00393932"/>
    <w:rsid w:val="003947EE"/>
    <w:rsid w:val="0039508F"/>
    <w:rsid w:val="0039518D"/>
    <w:rsid w:val="00396316"/>
    <w:rsid w:val="00396CBA"/>
    <w:rsid w:val="00397D38"/>
    <w:rsid w:val="00397D3B"/>
    <w:rsid w:val="00397F9C"/>
    <w:rsid w:val="003A15D5"/>
    <w:rsid w:val="003A1D17"/>
    <w:rsid w:val="003A4BC0"/>
    <w:rsid w:val="003A58D4"/>
    <w:rsid w:val="003A6906"/>
    <w:rsid w:val="003A6C52"/>
    <w:rsid w:val="003A6C5E"/>
    <w:rsid w:val="003A7640"/>
    <w:rsid w:val="003A77CC"/>
    <w:rsid w:val="003A7D0F"/>
    <w:rsid w:val="003B0914"/>
    <w:rsid w:val="003B186D"/>
    <w:rsid w:val="003B30BB"/>
    <w:rsid w:val="003B3880"/>
    <w:rsid w:val="003B3E55"/>
    <w:rsid w:val="003B3F41"/>
    <w:rsid w:val="003B42C5"/>
    <w:rsid w:val="003B46AB"/>
    <w:rsid w:val="003B47F1"/>
    <w:rsid w:val="003B5662"/>
    <w:rsid w:val="003B591D"/>
    <w:rsid w:val="003B6209"/>
    <w:rsid w:val="003B6606"/>
    <w:rsid w:val="003B74FB"/>
    <w:rsid w:val="003B792E"/>
    <w:rsid w:val="003B7D18"/>
    <w:rsid w:val="003C190F"/>
    <w:rsid w:val="003C1B2A"/>
    <w:rsid w:val="003C2BBD"/>
    <w:rsid w:val="003C2C58"/>
    <w:rsid w:val="003C2EE0"/>
    <w:rsid w:val="003C3E53"/>
    <w:rsid w:val="003C68E5"/>
    <w:rsid w:val="003C6D3F"/>
    <w:rsid w:val="003D0B42"/>
    <w:rsid w:val="003D2602"/>
    <w:rsid w:val="003D29F1"/>
    <w:rsid w:val="003D3926"/>
    <w:rsid w:val="003D4377"/>
    <w:rsid w:val="003D58BC"/>
    <w:rsid w:val="003D61B4"/>
    <w:rsid w:val="003D6B68"/>
    <w:rsid w:val="003D6DA2"/>
    <w:rsid w:val="003D7939"/>
    <w:rsid w:val="003D7A19"/>
    <w:rsid w:val="003E00FE"/>
    <w:rsid w:val="003E0D9C"/>
    <w:rsid w:val="003E1BE0"/>
    <w:rsid w:val="003E25D3"/>
    <w:rsid w:val="003E29E1"/>
    <w:rsid w:val="003E36E2"/>
    <w:rsid w:val="003E49C5"/>
    <w:rsid w:val="003E5513"/>
    <w:rsid w:val="003E66FB"/>
    <w:rsid w:val="003E79BF"/>
    <w:rsid w:val="003F0792"/>
    <w:rsid w:val="003F22BE"/>
    <w:rsid w:val="003F2DF6"/>
    <w:rsid w:val="003F33B7"/>
    <w:rsid w:val="003F3B47"/>
    <w:rsid w:val="003F4F17"/>
    <w:rsid w:val="003F6F7F"/>
    <w:rsid w:val="003F7651"/>
    <w:rsid w:val="004006D1"/>
    <w:rsid w:val="00401E59"/>
    <w:rsid w:val="00402319"/>
    <w:rsid w:val="004042B6"/>
    <w:rsid w:val="004062DA"/>
    <w:rsid w:val="00406481"/>
    <w:rsid w:val="004067AB"/>
    <w:rsid w:val="00410749"/>
    <w:rsid w:val="0041100A"/>
    <w:rsid w:val="00411DDB"/>
    <w:rsid w:val="00412D2B"/>
    <w:rsid w:val="00412DE5"/>
    <w:rsid w:val="00413998"/>
    <w:rsid w:val="00413E99"/>
    <w:rsid w:val="004146EF"/>
    <w:rsid w:val="0041523A"/>
    <w:rsid w:val="004154FD"/>
    <w:rsid w:val="004164ED"/>
    <w:rsid w:val="00416B28"/>
    <w:rsid w:val="0041700B"/>
    <w:rsid w:val="004170AC"/>
    <w:rsid w:val="00421188"/>
    <w:rsid w:val="0042143B"/>
    <w:rsid w:val="004218F4"/>
    <w:rsid w:val="00421C19"/>
    <w:rsid w:val="00422C1A"/>
    <w:rsid w:val="00423268"/>
    <w:rsid w:val="00423466"/>
    <w:rsid w:val="004235D6"/>
    <w:rsid w:val="00424124"/>
    <w:rsid w:val="0042520D"/>
    <w:rsid w:val="00425D7B"/>
    <w:rsid w:val="00425E1F"/>
    <w:rsid w:val="0042631A"/>
    <w:rsid w:val="004265DA"/>
    <w:rsid w:val="0042682A"/>
    <w:rsid w:val="004270D7"/>
    <w:rsid w:val="00427A9E"/>
    <w:rsid w:val="0043058C"/>
    <w:rsid w:val="00430F19"/>
    <w:rsid w:val="004321D5"/>
    <w:rsid w:val="004330FF"/>
    <w:rsid w:val="00434200"/>
    <w:rsid w:val="00434891"/>
    <w:rsid w:val="004365A1"/>
    <w:rsid w:val="004366BC"/>
    <w:rsid w:val="00436BF3"/>
    <w:rsid w:val="00436F03"/>
    <w:rsid w:val="00436F58"/>
    <w:rsid w:val="004373B5"/>
    <w:rsid w:val="00441166"/>
    <w:rsid w:val="00441181"/>
    <w:rsid w:val="004413B9"/>
    <w:rsid w:val="004423F8"/>
    <w:rsid w:val="00442DF3"/>
    <w:rsid w:val="00443026"/>
    <w:rsid w:val="00443303"/>
    <w:rsid w:val="00444490"/>
    <w:rsid w:val="004446C7"/>
    <w:rsid w:val="004457D8"/>
    <w:rsid w:val="00445B4B"/>
    <w:rsid w:val="004466BB"/>
    <w:rsid w:val="004500F1"/>
    <w:rsid w:val="00450199"/>
    <w:rsid w:val="00451972"/>
    <w:rsid w:val="00451DBD"/>
    <w:rsid w:val="004539C5"/>
    <w:rsid w:val="00454553"/>
    <w:rsid w:val="00454C2D"/>
    <w:rsid w:val="004550E9"/>
    <w:rsid w:val="00455A9E"/>
    <w:rsid w:val="00456EBB"/>
    <w:rsid w:val="00457CE5"/>
    <w:rsid w:val="00460C35"/>
    <w:rsid w:val="00461AEF"/>
    <w:rsid w:val="0046450C"/>
    <w:rsid w:val="00464653"/>
    <w:rsid w:val="00464D70"/>
    <w:rsid w:val="00466E0C"/>
    <w:rsid w:val="00466E2F"/>
    <w:rsid w:val="0046728E"/>
    <w:rsid w:val="004679DA"/>
    <w:rsid w:val="00471914"/>
    <w:rsid w:val="00472407"/>
    <w:rsid w:val="00472FE5"/>
    <w:rsid w:val="0047391D"/>
    <w:rsid w:val="00473FA2"/>
    <w:rsid w:val="0047435C"/>
    <w:rsid w:val="0047635D"/>
    <w:rsid w:val="0047670C"/>
    <w:rsid w:val="00477680"/>
    <w:rsid w:val="00480283"/>
    <w:rsid w:val="00480AC8"/>
    <w:rsid w:val="00480D07"/>
    <w:rsid w:val="004820C2"/>
    <w:rsid w:val="004825A1"/>
    <w:rsid w:val="004838D4"/>
    <w:rsid w:val="00483AC8"/>
    <w:rsid w:val="00483DA4"/>
    <w:rsid w:val="004842A2"/>
    <w:rsid w:val="00484F23"/>
    <w:rsid w:val="00485248"/>
    <w:rsid w:val="00486188"/>
    <w:rsid w:val="0048702D"/>
    <w:rsid w:val="00487177"/>
    <w:rsid w:val="00487ABA"/>
    <w:rsid w:val="00490920"/>
    <w:rsid w:val="00490A64"/>
    <w:rsid w:val="00490E95"/>
    <w:rsid w:val="0049160E"/>
    <w:rsid w:val="004916A1"/>
    <w:rsid w:val="00492E0D"/>
    <w:rsid w:val="00493F04"/>
    <w:rsid w:val="00493FB8"/>
    <w:rsid w:val="00494206"/>
    <w:rsid w:val="00494AB7"/>
    <w:rsid w:val="00494EFD"/>
    <w:rsid w:val="004953F3"/>
    <w:rsid w:val="00496AED"/>
    <w:rsid w:val="004972BA"/>
    <w:rsid w:val="00497D82"/>
    <w:rsid w:val="004A01C4"/>
    <w:rsid w:val="004A0F18"/>
    <w:rsid w:val="004A1089"/>
    <w:rsid w:val="004A11E9"/>
    <w:rsid w:val="004A15C9"/>
    <w:rsid w:val="004A25BF"/>
    <w:rsid w:val="004A2E3E"/>
    <w:rsid w:val="004A5382"/>
    <w:rsid w:val="004A5EB5"/>
    <w:rsid w:val="004A621F"/>
    <w:rsid w:val="004A6391"/>
    <w:rsid w:val="004A6B7F"/>
    <w:rsid w:val="004A71E6"/>
    <w:rsid w:val="004A7A4D"/>
    <w:rsid w:val="004B1291"/>
    <w:rsid w:val="004B1421"/>
    <w:rsid w:val="004B170A"/>
    <w:rsid w:val="004B1C7F"/>
    <w:rsid w:val="004B1D57"/>
    <w:rsid w:val="004B22E1"/>
    <w:rsid w:val="004B273A"/>
    <w:rsid w:val="004B2B03"/>
    <w:rsid w:val="004B2E10"/>
    <w:rsid w:val="004B2E9E"/>
    <w:rsid w:val="004B40A2"/>
    <w:rsid w:val="004B4D7B"/>
    <w:rsid w:val="004B5C46"/>
    <w:rsid w:val="004B6F1C"/>
    <w:rsid w:val="004B7940"/>
    <w:rsid w:val="004C0DBD"/>
    <w:rsid w:val="004C15E5"/>
    <w:rsid w:val="004C15F8"/>
    <w:rsid w:val="004C16EE"/>
    <w:rsid w:val="004C2550"/>
    <w:rsid w:val="004C319A"/>
    <w:rsid w:val="004C3B94"/>
    <w:rsid w:val="004C3C3D"/>
    <w:rsid w:val="004C3E68"/>
    <w:rsid w:val="004C58D8"/>
    <w:rsid w:val="004C5C55"/>
    <w:rsid w:val="004C637E"/>
    <w:rsid w:val="004C69EC"/>
    <w:rsid w:val="004C6B85"/>
    <w:rsid w:val="004C7DE5"/>
    <w:rsid w:val="004D17F7"/>
    <w:rsid w:val="004D1961"/>
    <w:rsid w:val="004D1B6A"/>
    <w:rsid w:val="004D1CD6"/>
    <w:rsid w:val="004D2E8C"/>
    <w:rsid w:val="004D3A8C"/>
    <w:rsid w:val="004D3C79"/>
    <w:rsid w:val="004D687D"/>
    <w:rsid w:val="004D7E53"/>
    <w:rsid w:val="004E0B1B"/>
    <w:rsid w:val="004E119F"/>
    <w:rsid w:val="004E11F5"/>
    <w:rsid w:val="004E1463"/>
    <w:rsid w:val="004E1DE9"/>
    <w:rsid w:val="004E1EFE"/>
    <w:rsid w:val="004E2741"/>
    <w:rsid w:val="004E2ACD"/>
    <w:rsid w:val="004E2C64"/>
    <w:rsid w:val="004E3EBF"/>
    <w:rsid w:val="004E434E"/>
    <w:rsid w:val="004E46DF"/>
    <w:rsid w:val="004E661E"/>
    <w:rsid w:val="004E70B5"/>
    <w:rsid w:val="004E7176"/>
    <w:rsid w:val="004E7446"/>
    <w:rsid w:val="004F04B0"/>
    <w:rsid w:val="004F0893"/>
    <w:rsid w:val="004F10F5"/>
    <w:rsid w:val="004F1F3D"/>
    <w:rsid w:val="004F3000"/>
    <w:rsid w:val="004F3267"/>
    <w:rsid w:val="004F38E4"/>
    <w:rsid w:val="004F4398"/>
    <w:rsid w:val="004F44E9"/>
    <w:rsid w:val="004F60DF"/>
    <w:rsid w:val="004F67D4"/>
    <w:rsid w:val="004F6BC5"/>
    <w:rsid w:val="004F766F"/>
    <w:rsid w:val="004F7FDF"/>
    <w:rsid w:val="00501537"/>
    <w:rsid w:val="0050177D"/>
    <w:rsid w:val="00501AB7"/>
    <w:rsid w:val="005023CA"/>
    <w:rsid w:val="00502BD6"/>
    <w:rsid w:val="00503914"/>
    <w:rsid w:val="005047E9"/>
    <w:rsid w:val="00504BD5"/>
    <w:rsid w:val="0050685F"/>
    <w:rsid w:val="00506D96"/>
    <w:rsid w:val="005078D8"/>
    <w:rsid w:val="00507A29"/>
    <w:rsid w:val="00510478"/>
    <w:rsid w:val="00510A19"/>
    <w:rsid w:val="00511697"/>
    <w:rsid w:val="0051267E"/>
    <w:rsid w:val="005126EA"/>
    <w:rsid w:val="00512D32"/>
    <w:rsid w:val="005133D9"/>
    <w:rsid w:val="00513FE8"/>
    <w:rsid w:val="00514ABD"/>
    <w:rsid w:val="00515F1F"/>
    <w:rsid w:val="0051624A"/>
    <w:rsid w:val="005162A4"/>
    <w:rsid w:val="00516562"/>
    <w:rsid w:val="00520707"/>
    <w:rsid w:val="00522389"/>
    <w:rsid w:val="00523FE0"/>
    <w:rsid w:val="005241D5"/>
    <w:rsid w:val="005243B6"/>
    <w:rsid w:val="0052527E"/>
    <w:rsid w:val="00525DF6"/>
    <w:rsid w:val="005269FB"/>
    <w:rsid w:val="005273FE"/>
    <w:rsid w:val="00530632"/>
    <w:rsid w:val="00530D51"/>
    <w:rsid w:val="0053120D"/>
    <w:rsid w:val="00531616"/>
    <w:rsid w:val="00531E86"/>
    <w:rsid w:val="005331BA"/>
    <w:rsid w:val="00533364"/>
    <w:rsid w:val="00533FB9"/>
    <w:rsid w:val="0053431A"/>
    <w:rsid w:val="005348B9"/>
    <w:rsid w:val="00535373"/>
    <w:rsid w:val="0053650A"/>
    <w:rsid w:val="0053773A"/>
    <w:rsid w:val="00537D0F"/>
    <w:rsid w:val="005400F3"/>
    <w:rsid w:val="00540556"/>
    <w:rsid w:val="00540CE5"/>
    <w:rsid w:val="00540D61"/>
    <w:rsid w:val="00542358"/>
    <w:rsid w:val="00542417"/>
    <w:rsid w:val="005424AA"/>
    <w:rsid w:val="00543102"/>
    <w:rsid w:val="005437BD"/>
    <w:rsid w:val="00543D5A"/>
    <w:rsid w:val="00544A16"/>
    <w:rsid w:val="00544F21"/>
    <w:rsid w:val="00545046"/>
    <w:rsid w:val="00545254"/>
    <w:rsid w:val="005457B2"/>
    <w:rsid w:val="005474E1"/>
    <w:rsid w:val="00551272"/>
    <w:rsid w:val="00552448"/>
    <w:rsid w:val="00552E2C"/>
    <w:rsid w:val="00553292"/>
    <w:rsid w:val="00553667"/>
    <w:rsid w:val="0055374D"/>
    <w:rsid w:val="005546FC"/>
    <w:rsid w:val="00554777"/>
    <w:rsid w:val="00555DFC"/>
    <w:rsid w:val="00556C61"/>
    <w:rsid w:val="00557727"/>
    <w:rsid w:val="00557E14"/>
    <w:rsid w:val="0056062D"/>
    <w:rsid w:val="00560C4C"/>
    <w:rsid w:val="00560DCD"/>
    <w:rsid w:val="00561751"/>
    <w:rsid w:val="005619F3"/>
    <w:rsid w:val="00562515"/>
    <w:rsid w:val="00562E36"/>
    <w:rsid w:val="00563944"/>
    <w:rsid w:val="00563C8A"/>
    <w:rsid w:val="00563D60"/>
    <w:rsid w:val="005641E0"/>
    <w:rsid w:val="0056514A"/>
    <w:rsid w:val="00565DEB"/>
    <w:rsid w:val="005662F9"/>
    <w:rsid w:val="0056643F"/>
    <w:rsid w:val="00566518"/>
    <w:rsid w:val="00566D77"/>
    <w:rsid w:val="005677B6"/>
    <w:rsid w:val="0057119A"/>
    <w:rsid w:val="005717A0"/>
    <w:rsid w:val="00572B57"/>
    <w:rsid w:val="00572BEE"/>
    <w:rsid w:val="00573445"/>
    <w:rsid w:val="00573ACA"/>
    <w:rsid w:val="00573C98"/>
    <w:rsid w:val="005744AA"/>
    <w:rsid w:val="00575697"/>
    <w:rsid w:val="0057603D"/>
    <w:rsid w:val="005762AC"/>
    <w:rsid w:val="0057632B"/>
    <w:rsid w:val="005772CA"/>
    <w:rsid w:val="0057793C"/>
    <w:rsid w:val="00577FD7"/>
    <w:rsid w:val="00582A36"/>
    <w:rsid w:val="00582B99"/>
    <w:rsid w:val="005832DB"/>
    <w:rsid w:val="00583308"/>
    <w:rsid w:val="005843E9"/>
    <w:rsid w:val="0058474F"/>
    <w:rsid w:val="00584B02"/>
    <w:rsid w:val="0058563A"/>
    <w:rsid w:val="00585A57"/>
    <w:rsid w:val="00585AA3"/>
    <w:rsid w:val="00585EAA"/>
    <w:rsid w:val="00585F63"/>
    <w:rsid w:val="00586001"/>
    <w:rsid w:val="005875EC"/>
    <w:rsid w:val="005877DC"/>
    <w:rsid w:val="005903C3"/>
    <w:rsid w:val="00590454"/>
    <w:rsid w:val="00591098"/>
    <w:rsid w:val="005914BF"/>
    <w:rsid w:val="00591876"/>
    <w:rsid w:val="00591A2A"/>
    <w:rsid w:val="00591CAE"/>
    <w:rsid w:val="00592284"/>
    <w:rsid w:val="005925FC"/>
    <w:rsid w:val="00592742"/>
    <w:rsid w:val="00592DEE"/>
    <w:rsid w:val="0059378B"/>
    <w:rsid w:val="005943E1"/>
    <w:rsid w:val="005946BE"/>
    <w:rsid w:val="00594D2D"/>
    <w:rsid w:val="0059596C"/>
    <w:rsid w:val="00595AB0"/>
    <w:rsid w:val="00596012"/>
    <w:rsid w:val="00596ACD"/>
    <w:rsid w:val="00596C3F"/>
    <w:rsid w:val="00597B7E"/>
    <w:rsid w:val="005A0C86"/>
    <w:rsid w:val="005A1CBC"/>
    <w:rsid w:val="005A2903"/>
    <w:rsid w:val="005A3524"/>
    <w:rsid w:val="005A35C3"/>
    <w:rsid w:val="005A3EBC"/>
    <w:rsid w:val="005A5C47"/>
    <w:rsid w:val="005A5DA4"/>
    <w:rsid w:val="005A5FC8"/>
    <w:rsid w:val="005A7674"/>
    <w:rsid w:val="005A77F1"/>
    <w:rsid w:val="005B08FD"/>
    <w:rsid w:val="005B0E10"/>
    <w:rsid w:val="005B1F2F"/>
    <w:rsid w:val="005B2C60"/>
    <w:rsid w:val="005B2CBC"/>
    <w:rsid w:val="005B2EEF"/>
    <w:rsid w:val="005B60B5"/>
    <w:rsid w:val="005C003A"/>
    <w:rsid w:val="005C1316"/>
    <w:rsid w:val="005C2442"/>
    <w:rsid w:val="005C2512"/>
    <w:rsid w:val="005C3994"/>
    <w:rsid w:val="005C3BF4"/>
    <w:rsid w:val="005C5E9D"/>
    <w:rsid w:val="005C6553"/>
    <w:rsid w:val="005C697F"/>
    <w:rsid w:val="005C69A2"/>
    <w:rsid w:val="005C74A4"/>
    <w:rsid w:val="005C7858"/>
    <w:rsid w:val="005D0330"/>
    <w:rsid w:val="005D0601"/>
    <w:rsid w:val="005D0FFF"/>
    <w:rsid w:val="005D12CB"/>
    <w:rsid w:val="005D19B1"/>
    <w:rsid w:val="005D2647"/>
    <w:rsid w:val="005D365C"/>
    <w:rsid w:val="005D3C1D"/>
    <w:rsid w:val="005D3C22"/>
    <w:rsid w:val="005D3E35"/>
    <w:rsid w:val="005D471D"/>
    <w:rsid w:val="005D5EAE"/>
    <w:rsid w:val="005D69F4"/>
    <w:rsid w:val="005D6A09"/>
    <w:rsid w:val="005E0198"/>
    <w:rsid w:val="005E0464"/>
    <w:rsid w:val="005E11F8"/>
    <w:rsid w:val="005E13E3"/>
    <w:rsid w:val="005E17DB"/>
    <w:rsid w:val="005E1E01"/>
    <w:rsid w:val="005E23C3"/>
    <w:rsid w:val="005E2E88"/>
    <w:rsid w:val="005E4E67"/>
    <w:rsid w:val="005E55BA"/>
    <w:rsid w:val="005E55BF"/>
    <w:rsid w:val="005E7750"/>
    <w:rsid w:val="005F08A7"/>
    <w:rsid w:val="005F1281"/>
    <w:rsid w:val="005F29EB"/>
    <w:rsid w:val="005F2E5E"/>
    <w:rsid w:val="005F2FFB"/>
    <w:rsid w:val="005F5500"/>
    <w:rsid w:val="005F782E"/>
    <w:rsid w:val="0060084B"/>
    <w:rsid w:val="00600F1A"/>
    <w:rsid w:val="00600FA6"/>
    <w:rsid w:val="006058A6"/>
    <w:rsid w:val="00605B76"/>
    <w:rsid w:val="00605C35"/>
    <w:rsid w:val="00605EC5"/>
    <w:rsid w:val="00605F08"/>
    <w:rsid w:val="0060621A"/>
    <w:rsid w:val="00606C0E"/>
    <w:rsid w:val="0061058E"/>
    <w:rsid w:val="006109EC"/>
    <w:rsid w:val="00610E1C"/>
    <w:rsid w:val="006111AB"/>
    <w:rsid w:val="00612138"/>
    <w:rsid w:val="00612C6F"/>
    <w:rsid w:val="00612F2A"/>
    <w:rsid w:val="00613339"/>
    <w:rsid w:val="00613E6F"/>
    <w:rsid w:val="00614547"/>
    <w:rsid w:val="00615DDB"/>
    <w:rsid w:val="006168CE"/>
    <w:rsid w:val="00617F6E"/>
    <w:rsid w:val="00620442"/>
    <w:rsid w:val="00622158"/>
    <w:rsid w:val="00622422"/>
    <w:rsid w:val="006229EB"/>
    <w:rsid w:val="00622C1E"/>
    <w:rsid w:val="00622C2E"/>
    <w:rsid w:val="00622E40"/>
    <w:rsid w:val="00623C04"/>
    <w:rsid w:val="00624335"/>
    <w:rsid w:val="00624676"/>
    <w:rsid w:val="00625404"/>
    <w:rsid w:val="006277B9"/>
    <w:rsid w:val="006305DE"/>
    <w:rsid w:val="00630C8C"/>
    <w:rsid w:val="00630F14"/>
    <w:rsid w:val="00630FEA"/>
    <w:rsid w:val="00631039"/>
    <w:rsid w:val="006317F3"/>
    <w:rsid w:val="0063213A"/>
    <w:rsid w:val="0063447A"/>
    <w:rsid w:val="00634668"/>
    <w:rsid w:val="006346BA"/>
    <w:rsid w:val="006349AB"/>
    <w:rsid w:val="00634CDE"/>
    <w:rsid w:val="00635B8C"/>
    <w:rsid w:val="006364B7"/>
    <w:rsid w:val="006402A3"/>
    <w:rsid w:val="006405FE"/>
    <w:rsid w:val="00640CB4"/>
    <w:rsid w:val="00640D88"/>
    <w:rsid w:val="00641287"/>
    <w:rsid w:val="006415F8"/>
    <w:rsid w:val="00641E67"/>
    <w:rsid w:val="00642577"/>
    <w:rsid w:val="00644F63"/>
    <w:rsid w:val="006452D3"/>
    <w:rsid w:val="00645F48"/>
    <w:rsid w:val="006465EB"/>
    <w:rsid w:val="00646711"/>
    <w:rsid w:val="00646CC0"/>
    <w:rsid w:val="00647505"/>
    <w:rsid w:val="00647A50"/>
    <w:rsid w:val="00651CD5"/>
    <w:rsid w:val="0065271D"/>
    <w:rsid w:val="00652DCF"/>
    <w:rsid w:val="006546C1"/>
    <w:rsid w:val="00654A89"/>
    <w:rsid w:val="0065538F"/>
    <w:rsid w:val="0065550F"/>
    <w:rsid w:val="00655BC6"/>
    <w:rsid w:val="00657E31"/>
    <w:rsid w:val="00660202"/>
    <w:rsid w:val="006607C2"/>
    <w:rsid w:val="00660C70"/>
    <w:rsid w:val="00661671"/>
    <w:rsid w:val="00661904"/>
    <w:rsid w:val="006626A3"/>
    <w:rsid w:val="00663511"/>
    <w:rsid w:val="00663EC0"/>
    <w:rsid w:val="00665116"/>
    <w:rsid w:val="006655D3"/>
    <w:rsid w:val="00665B66"/>
    <w:rsid w:val="00665CA0"/>
    <w:rsid w:val="006676AD"/>
    <w:rsid w:val="00667984"/>
    <w:rsid w:val="0067045D"/>
    <w:rsid w:val="00673B85"/>
    <w:rsid w:val="006749F5"/>
    <w:rsid w:val="00674B40"/>
    <w:rsid w:val="00676A46"/>
    <w:rsid w:val="00677153"/>
    <w:rsid w:val="00677B7B"/>
    <w:rsid w:val="00677F90"/>
    <w:rsid w:val="006800FE"/>
    <w:rsid w:val="006810AB"/>
    <w:rsid w:val="006810F7"/>
    <w:rsid w:val="00681A20"/>
    <w:rsid w:val="006821D8"/>
    <w:rsid w:val="00682F5D"/>
    <w:rsid w:val="00683310"/>
    <w:rsid w:val="006835B8"/>
    <w:rsid w:val="006835CD"/>
    <w:rsid w:val="00684D6D"/>
    <w:rsid w:val="006850B0"/>
    <w:rsid w:val="006860E2"/>
    <w:rsid w:val="00687807"/>
    <w:rsid w:val="00690F23"/>
    <w:rsid w:val="00690FE8"/>
    <w:rsid w:val="00691D43"/>
    <w:rsid w:val="00691E97"/>
    <w:rsid w:val="00692058"/>
    <w:rsid w:val="0069221D"/>
    <w:rsid w:val="0069287A"/>
    <w:rsid w:val="006929A1"/>
    <w:rsid w:val="00693574"/>
    <w:rsid w:val="00693E19"/>
    <w:rsid w:val="00693FEA"/>
    <w:rsid w:val="00694F8D"/>
    <w:rsid w:val="00695A3D"/>
    <w:rsid w:val="00696604"/>
    <w:rsid w:val="00697973"/>
    <w:rsid w:val="006A178A"/>
    <w:rsid w:val="006A2721"/>
    <w:rsid w:val="006A303F"/>
    <w:rsid w:val="006A324E"/>
    <w:rsid w:val="006A4987"/>
    <w:rsid w:val="006A59EC"/>
    <w:rsid w:val="006A5F56"/>
    <w:rsid w:val="006A6642"/>
    <w:rsid w:val="006A70B2"/>
    <w:rsid w:val="006A724B"/>
    <w:rsid w:val="006A78A4"/>
    <w:rsid w:val="006B0114"/>
    <w:rsid w:val="006B340F"/>
    <w:rsid w:val="006B4237"/>
    <w:rsid w:val="006B4D45"/>
    <w:rsid w:val="006B59B1"/>
    <w:rsid w:val="006B5F80"/>
    <w:rsid w:val="006B6369"/>
    <w:rsid w:val="006B64C2"/>
    <w:rsid w:val="006B65BE"/>
    <w:rsid w:val="006B6CB7"/>
    <w:rsid w:val="006C046D"/>
    <w:rsid w:val="006C0B72"/>
    <w:rsid w:val="006C3421"/>
    <w:rsid w:val="006C3FDA"/>
    <w:rsid w:val="006C43F7"/>
    <w:rsid w:val="006C5BF6"/>
    <w:rsid w:val="006C6A3F"/>
    <w:rsid w:val="006C79EC"/>
    <w:rsid w:val="006C7C92"/>
    <w:rsid w:val="006D0418"/>
    <w:rsid w:val="006D1166"/>
    <w:rsid w:val="006D1B02"/>
    <w:rsid w:val="006D20CA"/>
    <w:rsid w:val="006D2116"/>
    <w:rsid w:val="006D24BD"/>
    <w:rsid w:val="006D38B3"/>
    <w:rsid w:val="006D3F17"/>
    <w:rsid w:val="006D40BB"/>
    <w:rsid w:val="006D529F"/>
    <w:rsid w:val="006D610C"/>
    <w:rsid w:val="006D6753"/>
    <w:rsid w:val="006D6DCC"/>
    <w:rsid w:val="006D6E8D"/>
    <w:rsid w:val="006D7468"/>
    <w:rsid w:val="006D793E"/>
    <w:rsid w:val="006E0107"/>
    <w:rsid w:val="006E0911"/>
    <w:rsid w:val="006E0AB9"/>
    <w:rsid w:val="006E1473"/>
    <w:rsid w:val="006E22B6"/>
    <w:rsid w:val="006E2A88"/>
    <w:rsid w:val="006E3794"/>
    <w:rsid w:val="006E3D23"/>
    <w:rsid w:val="006E4BB0"/>
    <w:rsid w:val="006E64CC"/>
    <w:rsid w:val="006E7193"/>
    <w:rsid w:val="006F0B84"/>
    <w:rsid w:val="006F0CC4"/>
    <w:rsid w:val="006F0FE7"/>
    <w:rsid w:val="006F1331"/>
    <w:rsid w:val="006F154C"/>
    <w:rsid w:val="006F15C9"/>
    <w:rsid w:val="006F1B4B"/>
    <w:rsid w:val="006F33C1"/>
    <w:rsid w:val="006F4591"/>
    <w:rsid w:val="006F4A33"/>
    <w:rsid w:val="006F51C8"/>
    <w:rsid w:val="006F5BC8"/>
    <w:rsid w:val="006F683B"/>
    <w:rsid w:val="006F71BA"/>
    <w:rsid w:val="007003D0"/>
    <w:rsid w:val="0070067E"/>
    <w:rsid w:val="0070181A"/>
    <w:rsid w:val="007025B9"/>
    <w:rsid w:val="0070285D"/>
    <w:rsid w:val="00703884"/>
    <w:rsid w:val="00703C3C"/>
    <w:rsid w:val="00706133"/>
    <w:rsid w:val="00706211"/>
    <w:rsid w:val="007067CB"/>
    <w:rsid w:val="007074E5"/>
    <w:rsid w:val="00707980"/>
    <w:rsid w:val="00707FD2"/>
    <w:rsid w:val="00710E25"/>
    <w:rsid w:val="007127F0"/>
    <w:rsid w:val="00712EF2"/>
    <w:rsid w:val="00713ECF"/>
    <w:rsid w:val="00713F75"/>
    <w:rsid w:val="00714A62"/>
    <w:rsid w:val="00715AD3"/>
    <w:rsid w:val="0071769D"/>
    <w:rsid w:val="00720181"/>
    <w:rsid w:val="0072083E"/>
    <w:rsid w:val="00720C94"/>
    <w:rsid w:val="00720ECE"/>
    <w:rsid w:val="00721022"/>
    <w:rsid w:val="0072268F"/>
    <w:rsid w:val="0072379B"/>
    <w:rsid w:val="00723F96"/>
    <w:rsid w:val="00725392"/>
    <w:rsid w:val="0072548E"/>
    <w:rsid w:val="00725B8A"/>
    <w:rsid w:val="00725BBB"/>
    <w:rsid w:val="00727497"/>
    <w:rsid w:val="00727D41"/>
    <w:rsid w:val="00727F7B"/>
    <w:rsid w:val="007301FE"/>
    <w:rsid w:val="00730393"/>
    <w:rsid w:val="00730904"/>
    <w:rsid w:val="00731C9F"/>
    <w:rsid w:val="007323E8"/>
    <w:rsid w:val="0073393E"/>
    <w:rsid w:val="0073444C"/>
    <w:rsid w:val="0073535F"/>
    <w:rsid w:val="007358A6"/>
    <w:rsid w:val="00737095"/>
    <w:rsid w:val="00737471"/>
    <w:rsid w:val="00740209"/>
    <w:rsid w:val="007413F7"/>
    <w:rsid w:val="00741ABC"/>
    <w:rsid w:val="00741C9D"/>
    <w:rsid w:val="00741E8B"/>
    <w:rsid w:val="0074272F"/>
    <w:rsid w:val="00742C66"/>
    <w:rsid w:val="00743D10"/>
    <w:rsid w:val="00744660"/>
    <w:rsid w:val="00745171"/>
    <w:rsid w:val="00745833"/>
    <w:rsid w:val="007459C0"/>
    <w:rsid w:val="0074682B"/>
    <w:rsid w:val="00747069"/>
    <w:rsid w:val="007475DD"/>
    <w:rsid w:val="0075050F"/>
    <w:rsid w:val="007505F9"/>
    <w:rsid w:val="00750EA4"/>
    <w:rsid w:val="007520CC"/>
    <w:rsid w:val="0075266A"/>
    <w:rsid w:val="007527AC"/>
    <w:rsid w:val="007539F5"/>
    <w:rsid w:val="00755471"/>
    <w:rsid w:val="0075575D"/>
    <w:rsid w:val="0075689E"/>
    <w:rsid w:val="007570FC"/>
    <w:rsid w:val="00757200"/>
    <w:rsid w:val="0075781C"/>
    <w:rsid w:val="00757B46"/>
    <w:rsid w:val="00760286"/>
    <w:rsid w:val="007602FE"/>
    <w:rsid w:val="0076068A"/>
    <w:rsid w:val="007608EC"/>
    <w:rsid w:val="0076108C"/>
    <w:rsid w:val="007618AF"/>
    <w:rsid w:val="0076197D"/>
    <w:rsid w:val="00761E3C"/>
    <w:rsid w:val="007628D2"/>
    <w:rsid w:val="00764B9F"/>
    <w:rsid w:val="00764CB1"/>
    <w:rsid w:val="00764DE4"/>
    <w:rsid w:val="00765338"/>
    <w:rsid w:val="00765BFD"/>
    <w:rsid w:val="00766664"/>
    <w:rsid w:val="00766E9C"/>
    <w:rsid w:val="00767347"/>
    <w:rsid w:val="007676C0"/>
    <w:rsid w:val="00767768"/>
    <w:rsid w:val="00767A50"/>
    <w:rsid w:val="00770CF5"/>
    <w:rsid w:val="007710EB"/>
    <w:rsid w:val="007715B4"/>
    <w:rsid w:val="00771A1E"/>
    <w:rsid w:val="0077250D"/>
    <w:rsid w:val="00772F6F"/>
    <w:rsid w:val="00772FB3"/>
    <w:rsid w:val="00773A2B"/>
    <w:rsid w:val="00773F15"/>
    <w:rsid w:val="0077439A"/>
    <w:rsid w:val="00774B8F"/>
    <w:rsid w:val="00775973"/>
    <w:rsid w:val="00775DDD"/>
    <w:rsid w:val="00777D66"/>
    <w:rsid w:val="00780188"/>
    <w:rsid w:val="00780986"/>
    <w:rsid w:val="00780ED7"/>
    <w:rsid w:val="0078118C"/>
    <w:rsid w:val="007812B6"/>
    <w:rsid w:val="00781697"/>
    <w:rsid w:val="0078270D"/>
    <w:rsid w:val="00783064"/>
    <w:rsid w:val="00783D2B"/>
    <w:rsid w:val="007846E0"/>
    <w:rsid w:val="007847AA"/>
    <w:rsid w:val="00784EDF"/>
    <w:rsid w:val="00785B13"/>
    <w:rsid w:val="0079042C"/>
    <w:rsid w:val="00790E2F"/>
    <w:rsid w:val="007917FC"/>
    <w:rsid w:val="00791F6C"/>
    <w:rsid w:val="0079312A"/>
    <w:rsid w:val="00793C0E"/>
    <w:rsid w:val="00793CB2"/>
    <w:rsid w:val="00794072"/>
    <w:rsid w:val="00794228"/>
    <w:rsid w:val="007946A3"/>
    <w:rsid w:val="007946BE"/>
    <w:rsid w:val="00795295"/>
    <w:rsid w:val="007952E2"/>
    <w:rsid w:val="0079534F"/>
    <w:rsid w:val="007959C9"/>
    <w:rsid w:val="007962D1"/>
    <w:rsid w:val="00797220"/>
    <w:rsid w:val="0079773E"/>
    <w:rsid w:val="00797D00"/>
    <w:rsid w:val="007A0BAA"/>
    <w:rsid w:val="007A1341"/>
    <w:rsid w:val="007A13B3"/>
    <w:rsid w:val="007A21FA"/>
    <w:rsid w:val="007A22B8"/>
    <w:rsid w:val="007A2D74"/>
    <w:rsid w:val="007A386B"/>
    <w:rsid w:val="007A3B73"/>
    <w:rsid w:val="007A4CE0"/>
    <w:rsid w:val="007A5CD9"/>
    <w:rsid w:val="007A5FD1"/>
    <w:rsid w:val="007A6562"/>
    <w:rsid w:val="007A67DA"/>
    <w:rsid w:val="007A78FE"/>
    <w:rsid w:val="007A7A29"/>
    <w:rsid w:val="007B0078"/>
    <w:rsid w:val="007B00B4"/>
    <w:rsid w:val="007B017A"/>
    <w:rsid w:val="007B10DB"/>
    <w:rsid w:val="007B1681"/>
    <w:rsid w:val="007B20C0"/>
    <w:rsid w:val="007B27FF"/>
    <w:rsid w:val="007B2C4A"/>
    <w:rsid w:val="007B4689"/>
    <w:rsid w:val="007B580C"/>
    <w:rsid w:val="007B5AF2"/>
    <w:rsid w:val="007B5C20"/>
    <w:rsid w:val="007B5D1E"/>
    <w:rsid w:val="007C08BF"/>
    <w:rsid w:val="007C0ACD"/>
    <w:rsid w:val="007C1184"/>
    <w:rsid w:val="007C18B4"/>
    <w:rsid w:val="007C2465"/>
    <w:rsid w:val="007C28ED"/>
    <w:rsid w:val="007C3194"/>
    <w:rsid w:val="007C3B80"/>
    <w:rsid w:val="007C41E9"/>
    <w:rsid w:val="007C493F"/>
    <w:rsid w:val="007C593A"/>
    <w:rsid w:val="007C5A66"/>
    <w:rsid w:val="007C5BF2"/>
    <w:rsid w:val="007C670C"/>
    <w:rsid w:val="007C7A51"/>
    <w:rsid w:val="007D05E9"/>
    <w:rsid w:val="007D0E23"/>
    <w:rsid w:val="007D2C96"/>
    <w:rsid w:val="007D3321"/>
    <w:rsid w:val="007D3551"/>
    <w:rsid w:val="007D5234"/>
    <w:rsid w:val="007D6270"/>
    <w:rsid w:val="007D6311"/>
    <w:rsid w:val="007D7A17"/>
    <w:rsid w:val="007E0577"/>
    <w:rsid w:val="007E1022"/>
    <w:rsid w:val="007E1AB4"/>
    <w:rsid w:val="007E215A"/>
    <w:rsid w:val="007E3326"/>
    <w:rsid w:val="007E379B"/>
    <w:rsid w:val="007E43FC"/>
    <w:rsid w:val="007E4623"/>
    <w:rsid w:val="007E4C61"/>
    <w:rsid w:val="007E6218"/>
    <w:rsid w:val="007E663F"/>
    <w:rsid w:val="007E688E"/>
    <w:rsid w:val="007E6B73"/>
    <w:rsid w:val="007E7814"/>
    <w:rsid w:val="007E7BAD"/>
    <w:rsid w:val="007F1D6D"/>
    <w:rsid w:val="007F2646"/>
    <w:rsid w:val="007F318F"/>
    <w:rsid w:val="007F40E0"/>
    <w:rsid w:val="007F43E5"/>
    <w:rsid w:val="007F5BE4"/>
    <w:rsid w:val="007F5DB1"/>
    <w:rsid w:val="007F6AA8"/>
    <w:rsid w:val="007F799E"/>
    <w:rsid w:val="00800384"/>
    <w:rsid w:val="00800DD7"/>
    <w:rsid w:val="00800DF7"/>
    <w:rsid w:val="00801163"/>
    <w:rsid w:val="00801187"/>
    <w:rsid w:val="0080174C"/>
    <w:rsid w:val="0080184D"/>
    <w:rsid w:val="00801F40"/>
    <w:rsid w:val="00802740"/>
    <w:rsid w:val="008037B6"/>
    <w:rsid w:val="00804124"/>
    <w:rsid w:val="0080435F"/>
    <w:rsid w:val="00804568"/>
    <w:rsid w:val="0080457E"/>
    <w:rsid w:val="008046F3"/>
    <w:rsid w:val="008053BC"/>
    <w:rsid w:val="00805AB4"/>
    <w:rsid w:val="00805B9E"/>
    <w:rsid w:val="00806126"/>
    <w:rsid w:val="00806A29"/>
    <w:rsid w:val="00810DEF"/>
    <w:rsid w:val="00812BAC"/>
    <w:rsid w:val="00812DF5"/>
    <w:rsid w:val="00815389"/>
    <w:rsid w:val="0081560C"/>
    <w:rsid w:val="00815E3D"/>
    <w:rsid w:val="008163CB"/>
    <w:rsid w:val="00816652"/>
    <w:rsid w:val="0081665C"/>
    <w:rsid w:val="008174A9"/>
    <w:rsid w:val="008175F7"/>
    <w:rsid w:val="00817F55"/>
    <w:rsid w:val="008205C7"/>
    <w:rsid w:val="008209F7"/>
    <w:rsid w:val="00820E2C"/>
    <w:rsid w:val="00821FDA"/>
    <w:rsid w:val="008223C0"/>
    <w:rsid w:val="008228E5"/>
    <w:rsid w:val="00823BF0"/>
    <w:rsid w:val="0082438F"/>
    <w:rsid w:val="008245DA"/>
    <w:rsid w:val="00824B69"/>
    <w:rsid w:val="00824F3C"/>
    <w:rsid w:val="00825159"/>
    <w:rsid w:val="0082577F"/>
    <w:rsid w:val="0082795C"/>
    <w:rsid w:val="00830187"/>
    <w:rsid w:val="008303F6"/>
    <w:rsid w:val="0083090B"/>
    <w:rsid w:val="00831176"/>
    <w:rsid w:val="00831E35"/>
    <w:rsid w:val="0083258E"/>
    <w:rsid w:val="00832B4F"/>
    <w:rsid w:val="00833D28"/>
    <w:rsid w:val="00834943"/>
    <w:rsid w:val="00835685"/>
    <w:rsid w:val="00835693"/>
    <w:rsid w:val="00835AF2"/>
    <w:rsid w:val="00836FE5"/>
    <w:rsid w:val="008374DA"/>
    <w:rsid w:val="00837500"/>
    <w:rsid w:val="00840215"/>
    <w:rsid w:val="00841C90"/>
    <w:rsid w:val="00841D3F"/>
    <w:rsid w:val="00843AEA"/>
    <w:rsid w:val="008449DA"/>
    <w:rsid w:val="00844D35"/>
    <w:rsid w:val="0084523C"/>
    <w:rsid w:val="00845E45"/>
    <w:rsid w:val="008461B3"/>
    <w:rsid w:val="0084624F"/>
    <w:rsid w:val="0084723D"/>
    <w:rsid w:val="00847241"/>
    <w:rsid w:val="008474C2"/>
    <w:rsid w:val="00851E07"/>
    <w:rsid w:val="00852125"/>
    <w:rsid w:val="00853C11"/>
    <w:rsid w:val="008555D6"/>
    <w:rsid w:val="00856752"/>
    <w:rsid w:val="008567E2"/>
    <w:rsid w:val="00857332"/>
    <w:rsid w:val="008575C1"/>
    <w:rsid w:val="00862094"/>
    <w:rsid w:val="0086351F"/>
    <w:rsid w:val="00863898"/>
    <w:rsid w:val="00864197"/>
    <w:rsid w:val="008650FD"/>
    <w:rsid w:val="00865A12"/>
    <w:rsid w:val="00866AE7"/>
    <w:rsid w:val="00867377"/>
    <w:rsid w:val="00867AA4"/>
    <w:rsid w:val="00870A25"/>
    <w:rsid w:val="00870E6B"/>
    <w:rsid w:val="008712A0"/>
    <w:rsid w:val="0087163F"/>
    <w:rsid w:val="00871688"/>
    <w:rsid w:val="00871D17"/>
    <w:rsid w:val="00872100"/>
    <w:rsid w:val="00874153"/>
    <w:rsid w:val="0087503C"/>
    <w:rsid w:val="008753C9"/>
    <w:rsid w:val="008758F0"/>
    <w:rsid w:val="00876621"/>
    <w:rsid w:val="00877C64"/>
    <w:rsid w:val="008804A8"/>
    <w:rsid w:val="00880509"/>
    <w:rsid w:val="0088068A"/>
    <w:rsid w:val="008811D0"/>
    <w:rsid w:val="00881F41"/>
    <w:rsid w:val="00883302"/>
    <w:rsid w:val="008840A0"/>
    <w:rsid w:val="00885237"/>
    <w:rsid w:val="008859D0"/>
    <w:rsid w:val="00886487"/>
    <w:rsid w:val="00886F4F"/>
    <w:rsid w:val="00886FAE"/>
    <w:rsid w:val="00887024"/>
    <w:rsid w:val="00887125"/>
    <w:rsid w:val="00887167"/>
    <w:rsid w:val="008873B7"/>
    <w:rsid w:val="00890E36"/>
    <w:rsid w:val="00891EF4"/>
    <w:rsid w:val="008921DE"/>
    <w:rsid w:val="00893140"/>
    <w:rsid w:val="008935BD"/>
    <w:rsid w:val="00893F61"/>
    <w:rsid w:val="00894759"/>
    <w:rsid w:val="00894897"/>
    <w:rsid w:val="008979FB"/>
    <w:rsid w:val="00897B42"/>
    <w:rsid w:val="008A160D"/>
    <w:rsid w:val="008A1BD5"/>
    <w:rsid w:val="008A269C"/>
    <w:rsid w:val="008A2A84"/>
    <w:rsid w:val="008A3EC8"/>
    <w:rsid w:val="008A4433"/>
    <w:rsid w:val="008A67BD"/>
    <w:rsid w:val="008A6883"/>
    <w:rsid w:val="008A6F11"/>
    <w:rsid w:val="008A75E3"/>
    <w:rsid w:val="008A75F3"/>
    <w:rsid w:val="008B0C95"/>
    <w:rsid w:val="008B1D9D"/>
    <w:rsid w:val="008B23A4"/>
    <w:rsid w:val="008B2602"/>
    <w:rsid w:val="008B27E7"/>
    <w:rsid w:val="008B2A17"/>
    <w:rsid w:val="008B3627"/>
    <w:rsid w:val="008B38A5"/>
    <w:rsid w:val="008B3A7B"/>
    <w:rsid w:val="008B4FF5"/>
    <w:rsid w:val="008B5004"/>
    <w:rsid w:val="008B50F7"/>
    <w:rsid w:val="008B573E"/>
    <w:rsid w:val="008B6066"/>
    <w:rsid w:val="008B6915"/>
    <w:rsid w:val="008B6B81"/>
    <w:rsid w:val="008C0407"/>
    <w:rsid w:val="008C123A"/>
    <w:rsid w:val="008C12DF"/>
    <w:rsid w:val="008C1868"/>
    <w:rsid w:val="008C187A"/>
    <w:rsid w:val="008C1946"/>
    <w:rsid w:val="008C2148"/>
    <w:rsid w:val="008C23CE"/>
    <w:rsid w:val="008C25C7"/>
    <w:rsid w:val="008C294F"/>
    <w:rsid w:val="008C2B04"/>
    <w:rsid w:val="008C2C4B"/>
    <w:rsid w:val="008C38C0"/>
    <w:rsid w:val="008C4878"/>
    <w:rsid w:val="008C5601"/>
    <w:rsid w:val="008C5BA1"/>
    <w:rsid w:val="008C5DDC"/>
    <w:rsid w:val="008C640A"/>
    <w:rsid w:val="008D0151"/>
    <w:rsid w:val="008D0239"/>
    <w:rsid w:val="008D0A49"/>
    <w:rsid w:val="008D0A4B"/>
    <w:rsid w:val="008D0FC7"/>
    <w:rsid w:val="008D1ACC"/>
    <w:rsid w:val="008D1BFA"/>
    <w:rsid w:val="008D2AAA"/>
    <w:rsid w:val="008D2F84"/>
    <w:rsid w:val="008D310A"/>
    <w:rsid w:val="008D3646"/>
    <w:rsid w:val="008D3D0B"/>
    <w:rsid w:val="008D4CC5"/>
    <w:rsid w:val="008D4EE0"/>
    <w:rsid w:val="008D5105"/>
    <w:rsid w:val="008D5F19"/>
    <w:rsid w:val="008D7DD0"/>
    <w:rsid w:val="008E0527"/>
    <w:rsid w:val="008E3DFC"/>
    <w:rsid w:val="008E4682"/>
    <w:rsid w:val="008E47D4"/>
    <w:rsid w:val="008E573F"/>
    <w:rsid w:val="008E5C55"/>
    <w:rsid w:val="008E6089"/>
    <w:rsid w:val="008F04B5"/>
    <w:rsid w:val="008F0DA8"/>
    <w:rsid w:val="008F168F"/>
    <w:rsid w:val="008F49B6"/>
    <w:rsid w:val="008F5A58"/>
    <w:rsid w:val="008F656D"/>
    <w:rsid w:val="008F6C47"/>
    <w:rsid w:val="008F6F78"/>
    <w:rsid w:val="008F7265"/>
    <w:rsid w:val="00901DCD"/>
    <w:rsid w:val="00901EE3"/>
    <w:rsid w:val="00902B1C"/>
    <w:rsid w:val="00902B52"/>
    <w:rsid w:val="0090388D"/>
    <w:rsid w:val="00904D17"/>
    <w:rsid w:val="00904E3F"/>
    <w:rsid w:val="0090634A"/>
    <w:rsid w:val="00906D61"/>
    <w:rsid w:val="00907025"/>
    <w:rsid w:val="00907E4C"/>
    <w:rsid w:val="00910AFC"/>
    <w:rsid w:val="00912404"/>
    <w:rsid w:val="00912BB4"/>
    <w:rsid w:val="0091367D"/>
    <w:rsid w:val="009146EF"/>
    <w:rsid w:val="00914B22"/>
    <w:rsid w:val="00915438"/>
    <w:rsid w:val="009160AF"/>
    <w:rsid w:val="00916F06"/>
    <w:rsid w:val="009170E4"/>
    <w:rsid w:val="0091751A"/>
    <w:rsid w:val="009215DB"/>
    <w:rsid w:val="009229EF"/>
    <w:rsid w:val="00922B30"/>
    <w:rsid w:val="00923D85"/>
    <w:rsid w:val="00924C68"/>
    <w:rsid w:val="00924C7E"/>
    <w:rsid w:val="00925DE4"/>
    <w:rsid w:val="009261ED"/>
    <w:rsid w:val="0092641D"/>
    <w:rsid w:val="0092646F"/>
    <w:rsid w:val="00926C84"/>
    <w:rsid w:val="00926E87"/>
    <w:rsid w:val="00927682"/>
    <w:rsid w:val="009276BD"/>
    <w:rsid w:val="00930110"/>
    <w:rsid w:val="0093106A"/>
    <w:rsid w:val="009313A3"/>
    <w:rsid w:val="00931838"/>
    <w:rsid w:val="00931BA1"/>
    <w:rsid w:val="00931C92"/>
    <w:rsid w:val="0093217C"/>
    <w:rsid w:val="00932600"/>
    <w:rsid w:val="0093493D"/>
    <w:rsid w:val="009358D8"/>
    <w:rsid w:val="00935C4B"/>
    <w:rsid w:val="009367E7"/>
    <w:rsid w:val="00936D0F"/>
    <w:rsid w:val="00940171"/>
    <w:rsid w:val="00940991"/>
    <w:rsid w:val="00941146"/>
    <w:rsid w:val="00941E15"/>
    <w:rsid w:val="009421CD"/>
    <w:rsid w:val="00942957"/>
    <w:rsid w:val="00943717"/>
    <w:rsid w:val="00943DB5"/>
    <w:rsid w:val="009472E7"/>
    <w:rsid w:val="00947AAD"/>
    <w:rsid w:val="00947E38"/>
    <w:rsid w:val="0095010C"/>
    <w:rsid w:val="0095031E"/>
    <w:rsid w:val="00950720"/>
    <w:rsid w:val="0095211B"/>
    <w:rsid w:val="009525AD"/>
    <w:rsid w:val="00952B0E"/>
    <w:rsid w:val="0095404A"/>
    <w:rsid w:val="009541EC"/>
    <w:rsid w:val="00954950"/>
    <w:rsid w:val="0095506B"/>
    <w:rsid w:val="00955DEB"/>
    <w:rsid w:val="00956616"/>
    <w:rsid w:val="00956B06"/>
    <w:rsid w:val="0095703D"/>
    <w:rsid w:val="00960366"/>
    <w:rsid w:val="00960B99"/>
    <w:rsid w:val="00961980"/>
    <w:rsid w:val="00961A7B"/>
    <w:rsid w:val="00963339"/>
    <w:rsid w:val="00964208"/>
    <w:rsid w:val="00964A8A"/>
    <w:rsid w:val="009654CF"/>
    <w:rsid w:val="00965B56"/>
    <w:rsid w:val="00965DAA"/>
    <w:rsid w:val="009666AB"/>
    <w:rsid w:val="00966968"/>
    <w:rsid w:val="009670A8"/>
    <w:rsid w:val="009670DC"/>
    <w:rsid w:val="00967E5D"/>
    <w:rsid w:val="009703FF"/>
    <w:rsid w:val="009706BD"/>
    <w:rsid w:val="00970CA1"/>
    <w:rsid w:val="009722A8"/>
    <w:rsid w:val="009729F0"/>
    <w:rsid w:val="00973D80"/>
    <w:rsid w:val="009743C2"/>
    <w:rsid w:val="00974E1C"/>
    <w:rsid w:val="00975BE4"/>
    <w:rsid w:val="0097601D"/>
    <w:rsid w:val="009772DB"/>
    <w:rsid w:val="009800EC"/>
    <w:rsid w:val="009811A7"/>
    <w:rsid w:val="009816AD"/>
    <w:rsid w:val="00982107"/>
    <w:rsid w:val="00982C25"/>
    <w:rsid w:val="00982E6F"/>
    <w:rsid w:val="0098347C"/>
    <w:rsid w:val="00984B2F"/>
    <w:rsid w:val="00984BFA"/>
    <w:rsid w:val="00985602"/>
    <w:rsid w:val="0098684B"/>
    <w:rsid w:val="0098794E"/>
    <w:rsid w:val="00990151"/>
    <w:rsid w:val="0099091F"/>
    <w:rsid w:val="0099195A"/>
    <w:rsid w:val="00991DAE"/>
    <w:rsid w:val="00993BD6"/>
    <w:rsid w:val="00994525"/>
    <w:rsid w:val="009960F0"/>
    <w:rsid w:val="0099638E"/>
    <w:rsid w:val="00996630"/>
    <w:rsid w:val="00996C9C"/>
    <w:rsid w:val="00997069"/>
    <w:rsid w:val="00997315"/>
    <w:rsid w:val="009977EA"/>
    <w:rsid w:val="00997DBE"/>
    <w:rsid w:val="00997F84"/>
    <w:rsid w:val="009A01B4"/>
    <w:rsid w:val="009A05E4"/>
    <w:rsid w:val="009A05EE"/>
    <w:rsid w:val="009A085F"/>
    <w:rsid w:val="009A0BCE"/>
    <w:rsid w:val="009A1646"/>
    <w:rsid w:val="009A1B4D"/>
    <w:rsid w:val="009A4BB4"/>
    <w:rsid w:val="009A74FA"/>
    <w:rsid w:val="009A784C"/>
    <w:rsid w:val="009A785A"/>
    <w:rsid w:val="009B0144"/>
    <w:rsid w:val="009B18C6"/>
    <w:rsid w:val="009B190F"/>
    <w:rsid w:val="009B19FE"/>
    <w:rsid w:val="009B1C1F"/>
    <w:rsid w:val="009B202D"/>
    <w:rsid w:val="009B318A"/>
    <w:rsid w:val="009B5435"/>
    <w:rsid w:val="009B7980"/>
    <w:rsid w:val="009C1C07"/>
    <w:rsid w:val="009C1F11"/>
    <w:rsid w:val="009C2A10"/>
    <w:rsid w:val="009C33A8"/>
    <w:rsid w:val="009C3C20"/>
    <w:rsid w:val="009C66F4"/>
    <w:rsid w:val="009C675D"/>
    <w:rsid w:val="009C7D29"/>
    <w:rsid w:val="009D04DD"/>
    <w:rsid w:val="009D0BC7"/>
    <w:rsid w:val="009D0D06"/>
    <w:rsid w:val="009D1B9D"/>
    <w:rsid w:val="009D2578"/>
    <w:rsid w:val="009D313D"/>
    <w:rsid w:val="009D50D1"/>
    <w:rsid w:val="009D52A2"/>
    <w:rsid w:val="009D56C0"/>
    <w:rsid w:val="009D6FE8"/>
    <w:rsid w:val="009E31AC"/>
    <w:rsid w:val="009E3EB8"/>
    <w:rsid w:val="009E4451"/>
    <w:rsid w:val="009E4892"/>
    <w:rsid w:val="009E6ACA"/>
    <w:rsid w:val="009E739E"/>
    <w:rsid w:val="009E7D30"/>
    <w:rsid w:val="009F0C0A"/>
    <w:rsid w:val="009F0D6F"/>
    <w:rsid w:val="009F1364"/>
    <w:rsid w:val="009F15A9"/>
    <w:rsid w:val="009F195B"/>
    <w:rsid w:val="009F2047"/>
    <w:rsid w:val="009F31BF"/>
    <w:rsid w:val="009F38E8"/>
    <w:rsid w:val="009F437C"/>
    <w:rsid w:val="009F4833"/>
    <w:rsid w:val="009F48BF"/>
    <w:rsid w:val="009F4B87"/>
    <w:rsid w:val="009F552D"/>
    <w:rsid w:val="009F58CE"/>
    <w:rsid w:val="009F60FB"/>
    <w:rsid w:val="009F7393"/>
    <w:rsid w:val="009F7A5D"/>
    <w:rsid w:val="009F7F69"/>
    <w:rsid w:val="00A002AD"/>
    <w:rsid w:val="00A0119C"/>
    <w:rsid w:val="00A016CD"/>
    <w:rsid w:val="00A0233B"/>
    <w:rsid w:val="00A0271E"/>
    <w:rsid w:val="00A02FB1"/>
    <w:rsid w:val="00A034F8"/>
    <w:rsid w:val="00A03E0B"/>
    <w:rsid w:val="00A04017"/>
    <w:rsid w:val="00A04195"/>
    <w:rsid w:val="00A0433D"/>
    <w:rsid w:val="00A046A2"/>
    <w:rsid w:val="00A05D6A"/>
    <w:rsid w:val="00A06A55"/>
    <w:rsid w:val="00A07157"/>
    <w:rsid w:val="00A10A10"/>
    <w:rsid w:val="00A10AB4"/>
    <w:rsid w:val="00A10E32"/>
    <w:rsid w:val="00A112D9"/>
    <w:rsid w:val="00A12A30"/>
    <w:rsid w:val="00A130F0"/>
    <w:rsid w:val="00A13852"/>
    <w:rsid w:val="00A1418F"/>
    <w:rsid w:val="00A14AD9"/>
    <w:rsid w:val="00A15C05"/>
    <w:rsid w:val="00A1646D"/>
    <w:rsid w:val="00A16BDE"/>
    <w:rsid w:val="00A16EB3"/>
    <w:rsid w:val="00A17123"/>
    <w:rsid w:val="00A20107"/>
    <w:rsid w:val="00A202AC"/>
    <w:rsid w:val="00A20D07"/>
    <w:rsid w:val="00A20F2A"/>
    <w:rsid w:val="00A217CF"/>
    <w:rsid w:val="00A21FD5"/>
    <w:rsid w:val="00A2200C"/>
    <w:rsid w:val="00A22894"/>
    <w:rsid w:val="00A229BC"/>
    <w:rsid w:val="00A229F1"/>
    <w:rsid w:val="00A2302E"/>
    <w:rsid w:val="00A2327F"/>
    <w:rsid w:val="00A238CC"/>
    <w:rsid w:val="00A252BF"/>
    <w:rsid w:val="00A25E25"/>
    <w:rsid w:val="00A268F4"/>
    <w:rsid w:val="00A27B28"/>
    <w:rsid w:val="00A27D9E"/>
    <w:rsid w:val="00A30A88"/>
    <w:rsid w:val="00A30D92"/>
    <w:rsid w:val="00A30EC6"/>
    <w:rsid w:val="00A3112B"/>
    <w:rsid w:val="00A31244"/>
    <w:rsid w:val="00A3175B"/>
    <w:rsid w:val="00A32D95"/>
    <w:rsid w:val="00A33677"/>
    <w:rsid w:val="00A33CDE"/>
    <w:rsid w:val="00A33D80"/>
    <w:rsid w:val="00A33F92"/>
    <w:rsid w:val="00A34B77"/>
    <w:rsid w:val="00A34FA9"/>
    <w:rsid w:val="00A35F56"/>
    <w:rsid w:val="00A36568"/>
    <w:rsid w:val="00A37046"/>
    <w:rsid w:val="00A37525"/>
    <w:rsid w:val="00A37A1C"/>
    <w:rsid w:val="00A37DCD"/>
    <w:rsid w:val="00A416A5"/>
    <w:rsid w:val="00A424D6"/>
    <w:rsid w:val="00A42745"/>
    <w:rsid w:val="00A42D7A"/>
    <w:rsid w:val="00A42EEA"/>
    <w:rsid w:val="00A43410"/>
    <w:rsid w:val="00A4411E"/>
    <w:rsid w:val="00A444D4"/>
    <w:rsid w:val="00A44B07"/>
    <w:rsid w:val="00A44F22"/>
    <w:rsid w:val="00A47E85"/>
    <w:rsid w:val="00A510D6"/>
    <w:rsid w:val="00A519A9"/>
    <w:rsid w:val="00A51E04"/>
    <w:rsid w:val="00A52410"/>
    <w:rsid w:val="00A52B54"/>
    <w:rsid w:val="00A53712"/>
    <w:rsid w:val="00A53746"/>
    <w:rsid w:val="00A545D0"/>
    <w:rsid w:val="00A546E4"/>
    <w:rsid w:val="00A54709"/>
    <w:rsid w:val="00A548E5"/>
    <w:rsid w:val="00A551C3"/>
    <w:rsid w:val="00A56B0B"/>
    <w:rsid w:val="00A6075A"/>
    <w:rsid w:val="00A60F67"/>
    <w:rsid w:val="00A614C7"/>
    <w:rsid w:val="00A614F0"/>
    <w:rsid w:val="00A618BC"/>
    <w:rsid w:val="00A61ECE"/>
    <w:rsid w:val="00A62358"/>
    <w:rsid w:val="00A624AC"/>
    <w:rsid w:val="00A63084"/>
    <w:rsid w:val="00A63C5C"/>
    <w:rsid w:val="00A64B73"/>
    <w:rsid w:val="00A64D23"/>
    <w:rsid w:val="00A64F70"/>
    <w:rsid w:val="00A65382"/>
    <w:rsid w:val="00A65664"/>
    <w:rsid w:val="00A6580B"/>
    <w:rsid w:val="00A66A2E"/>
    <w:rsid w:val="00A6795D"/>
    <w:rsid w:val="00A70D12"/>
    <w:rsid w:val="00A70DA9"/>
    <w:rsid w:val="00A712E9"/>
    <w:rsid w:val="00A7161A"/>
    <w:rsid w:val="00A71A5F"/>
    <w:rsid w:val="00A71CE5"/>
    <w:rsid w:val="00A72711"/>
    <w:rsid w:val="00A72B23"/>
    <w:rsid w:val="00A75C7A"/>
    <w:rsid w:val="00A75D06"/>
    <w:rsid w:val="00A75DA3"/>
    <w:rsid w:val="00A75F95"/>
    <w:rsid w:val="00A762BD"/>
    <w:rsid w:val="00A76CBC"/>
    <w:rsid w:val="00A774EB"/>
    <w:rsid w:val="00A775B4"/>
    <w:rsid w:val="00A77AF0"/>
    <w:rsid w:val="00A8010F"/>
    <w:rsid w:val="00A803B4"/>
    <w:rsid w:val="00A806C8"/>
    <w:rsid w:val="00A80838"/>
    <w:rsid w:val="00A80AC2"/>
    <w:rsid w:val="00A811B1"/>
    <w:rsid w:val="00A815FE"/>
    <w:rsid w:val="00A81C94"/>
    <w:rsid w:val="00A847B9"/>
    <w:rsid w:val="00A849F0"/>
    <w:rsid w:val="00A852CC"/>
    <w:rsid w:val="00A852EA"/>
    <w:rsid w:val="00A87017"/>
    <w:rsid w:val="00A87C9C"/>
    <w:rsid w:val="00A87CDA"/>
    <w:rsid w:val="00A91324"/>
    <w:rsid w:val="00A92A02"/>
    <w:rsid w:val="00A92A62"/>
    <w:rsid w:val="00A93473"/>
    <w:rsid w:val="00A93673"/>
    <w:rsid w:val="00A93C94"/>
    <w:rsid w:val="00A95962"/>
    <w:rsid w:val="00A95AAC"/>
    <w:rsid w:val="00A978F6"/>
    <w:rsid w:val="00A97E5A"/>
    <w:rsid w:val="00AA180C"/>
    <w:rsid w:val="00AA1C8F"/>
    <w:rsid w:val="00AA39D5"/>
    <w:rsid w:val="00AA3D2F"/>
    <w:rsid w:val="00AA4343"/>
    <w:rsid w:val="00AA46EA"/>
    <w:rsid w:val="00AA4C7F"/>
    <w:rsid w:val="00AA6EA8"/>
    <w:rsid w:val="00AA7036"/>
    <w:rsid w:val="00AB07A1"/>
    <w:rsid w:val="00AB0B9E"/>
    <w:rsid w:val="00AB1C08"/>
    <w:rsid w:val="00AB2B31"/>
    <w:rsid w:val="00AB2CE6"/>
    <w:rsid w:val="00AB2D5F"/>
    <w:rsid w:val="00AB3F2C"/>
    <w:rsid w:val="00AB43A2"/>
    <w:rsid w:val="00AB52D1"/>
    <w:rsid w:val="00AB5FAB"/>
    <w:rsid w:val="00AB6911"/>
    <w:rsid w:val="00AB720A"/>
    <w:rsid w:val="00AB727B"/>
    <w:rsid w:val="00AC0C52"/>
    <w:rsid w:val="00AC0C53"/>
    <w:rsid w:val="00AC1DEE"/>
    <w:rsid w:val="00AC34DB"/>
    <w:rsid w:val="00AC39E9"/>
    <w:rsid w:val="00AC3BC6"/>
    <w:rsid w:val="00AC4C40"/>
    <w:rsid w:val="00AC4D1C"/>
    <w:rsid w:val="00AC50D2"/>
    <w:rsid w:val="00AC5846"/>
    <w:rsid w:val="00AC5ACF"/>
    <w:rsid w:val="00AC62B3"/>
    <w:rsid w:val="00AC7471"/>
    <w:rsid w:val="00AC761F"/>
    <w:rsid w:val="00AC778C"/>
    <w:rsid w:val="00AD00AE"/>
    <w:rsid w:val="00AD017A"/>
    <w:rsid w:val="00AD0BDD"/>
    <w:rsid w:val="00AD0EBC"/>
    <w:rsid w:val="00AD1737"/>
    <w:rsid w:val="00AD1960"/>
    <w:rsid w:val="00AD2936"/>
    <w:rsid w:val="00AD2BDB"/>
    <w:rsid w:val="00AD2CF1"/>
    <w:rsid w:val="00AD317D"/>
    <w:rsid w:val="00AD3793"/>
    <w:rsid w:val="00AD41B1"/>
    <w:rsid w:val="00AD4C5B"/>
    <w:rsid w:val="00AD4CDB"/>
    <w:rsid w:val="00AD5861"/>
    <w:rsid w:val="00AD5DE7"/>
    <w:rsid w:val="00AD6A10"/>
    <w:rsid w:val="00AD6AFA"/>
    <w:rsid w:val="00AD6CFD"/>
    <w:rsid w:val="00AD6D15"/>
    <w:rsid w:val="00AD7866"/>
    <w:rsid w:val="00AD788D"/>
    <w:rsid w:val="00AD7A68"/>
    <w:rsid w:val="00AD7C6F"/>
    <w:rsid w:val="00AE0285"/>
    <w:rsid w:val="00AE0FB4"/>
    <w:rsid w:val="00AE14D3"/>
    <w:rsid w:val="00AE191B"/>
    <w:rsid w:val="00AE1E4A"/>
    <w:rsid w:val="00AE2076"/>
    <w:rsid w:val="00AE323A"/>
    <w:rsid w:val="00AE3C45"/>
    <w:rsid w:val="00AE472A"/>
    <w:rsid w:val="00AE487A"/>
    <w:rsid w:val="00AE54AE"/>
    <w:rsid w:val="00AF054B"/>
    <w:rsid w:val="00AF080E"/>
    <w:rsid w:val="00AF1915"/>
    <w:rsid w:val="00AF20D8"/>
    <w:rsid w:val="00AF3D81"/>
    <w:rsid w:val="00AF42AE"/>
    <w:rsid w:val="00AF7989"/>
    <w:rsid w:val="00AF7E1E"/>
    <w:rsid w:val="00AF7E41"/>
    <w:rsid w:val="00B00E62"/>
    <w:rsid w:val="00B01041"/>
    <w:rsid w:val="00B01A2A"/>
    <w:rsid w:val="00B01EBC"/>
    <w:rsid w:val="00B01F9F"/>
    <w:rsid w:val="00B0202A"/>
    <w:rsid w:val="00B02883"/>
    <w:rsid w:val="00B031E4"/>
    <w:rsid w:val="00B0427F"/>
    <w:rsid w:val="00B04688"/>
    <w:rsid w:val="00B04C8C"/>
    <w:rsid w:val="00B0637C"/>
    <w:rsid w:val="00B0697C"/>
    <w:rsid w:val="00B06C77"/>
    <w:rsid w:val="00B100F8"/>
    <w:rsid w:val="00B1042D"/>
    <w:rsid w:val="00B10B62"/>
    <w:rsid w:val="00B1199D"/>
    <w:rsid w:val="00B11AE3"/>
    <w:rsid w:val="00B12AC2"/>
    <w:rsid w:val="00B1538B"/>
    <w:rsid w:val="00B160FA"/>
    <w:rsid w:val="00B17D0D"/>
    <w:rsid w:val="00B17DD4"/>
    <w:rsid w:val="00B223DC"/>
    <w:rsid w:val="00B237E8"/>
    <w:rsid w:val="00B23E5B"/>
    <w:rsid w:val="00B24617"/>
    <w:rsid w:val="00B247F4"/>
    <w:rsid w:val="00B24A25"/>
    <w:rsid w:val="00B24DA0"/>
    <w:rsid w:val="00B25D33"/>
    <w:rsid w:val="00B261C8"/>
    <w:rsid w:val="00B26E09"/>
    <w:rsid w:val="00B27091"/>
    <w:rsid w:val="00B27237"/>
    <w:rsid w:val="00B31660"/>
    <w:rsid w:val="00B318E3"/>
    <w:rsid w:val="00B32D50"/>
    <w:rsid w:val="00B32F8E"/>
    <w:rsid w:val="00B347C8"/>
    <w:rsid w:val="00B40875"/>
    <w:rsid w:val="00B41C6E"/>
    <w:rsid w:val="00B41E60"/>
    <w:rsid w:val="00B41F18"/>
    <w:rsid w:val="00B42D8A"/>
    <w:rsid w:val="00B42D92"/>
    <w:rsid w:val="00B430E5"/>
    <w:rsid w:val="00B432D9"/>
    <w:rsid w:val="00B45570"/>
    <w:rsid w:val="00B4566D"/>
    <w:rsid w:val="00B462EC"/>
    <w:rsid w:val="00B46F00"/>
    <w:rsid w:val="00B46F86"/>
    <w:rsid w:val="00B47711"/>
    <w:rsid w:val="00B514B3"/>
    <w:rsid w:val="00B522E0"/>
    <w:rsid w:val="00B5231D"/>
    <w:rsid w:val="00B5330E"/>
    <w:rsid w:val="00B5392B"/>
    <w:rsid w:val="00B53A6F"/>
    <w:rsid w:val="00B552CF"/>
    <w:rsid w:val="00B5730E"/>
    <w:rsid w:val="00B60B00"/>
    <w:rsid w:val="00B60C4B"/>
    <w:rsid w:val="00B62D3A"/>
    <w:rsid w:val="00B63C3C"/>
    <w:rsid w:val="00B64B55"/>
    <w:rsid w:val="00B65341"/>
    <w:rsid w:val="00B65346"/>
    <w:rsid w:val="00B654E0"/>
    <w:rsid w:val="00B6563A"/>
    <w:rsid w:val="00B66E8D"/>
    <w:rsid w:val="00B6723F"/>
    <w:rsid w:val="00B678AC"/>
    <w:rsid w:val="00B7053C"/>
    <w:rsid w:val="00B70BA0"/>
    <w:rsid w:val="00B71937"/>
    <w:rsid w:val="00B71AAA"/>
    <w:rsid w:val="00B72B2E"/>
    <w:rsid w:val="00B72C36"/>
    <w:rsid w:val="00B73E5F"/>
    <w:rsid w:val="00B73EEC"/>
    <w:rsid w:val="00B7436C"/>
    <w:rsid w:val="00B767CF"/>
    <w:rsid w:val="00B770E5"/>
    <w:rsid w:val="00B8062A"/>
    <w:rsid w:val="00B812A6"/>
    <w:rsid w:val="00B8158B"/>
    <w:rsid w:val="00B81622"/>
    <w:rsid w:val="00B816B1"/>
    <w:rsid w:val="00B81D44"/>
    <w:rsid w:val="00B82163"/>
    <w:rsid w:val="00B82537"/>
    <w:rsid w:val="00B82BDB"/>
    <w:rsid w:val="00B83199"/>
    <w:rsid w:val="00B834D9"/>
    <w:rsid w:val="00B83B1D"/>
    <w:rsid w:val="00B84703"/>
    <w:rsid w:val="00B84FB3"/>
    <w:rsid w:val="00B86354"/>
    <w:rsid w:val="00B8684D"/>
    <w:rsid w:val="00B874EB"/>
    <w:rsid w:val="00B87E63"/>
    <w:rsid w:val="00B90696"/>
    <w:rsid w:val="00B909B8"/>
    <w:rsid w:val="00B9207C"/>
    <w:rsid w:val="00B9301A"/>
    <w:rsid w:val="00B950A5"/>
    <w:rsid w:val="00B95851"/>
    <w:rsid w:val="00B95AC9"/>
    <w:rsid w:val="00B95BCC"/>
    <w:rsid w:val="00B95C03"/>
    <w:rsid w:val="00B963E5"/>
    <w:rsid w:val="00B966BF"/>
    <w:rsid w:val="00B967AD"/>
    <w:rsid w:val="00B96957"/>
    <w:rsid w:val="00B97049"/>
    <w:rsid w:val="00B9704E"/>
    <w:rsid w:val="00BA06BE"/>
    <w:rsid w:val="00BA0922"/>
    <w:rsid w:val="00BA12E1"/>
    <w:rsid w:val="00BA23F6"/>
    <w:rsid w:val="00BA2667"/>
    <w:rsid w:val="00BA27D6"/>
    <w:rsid w:val="00BA3A5D"/>
    <w:rsid w:val="00BA3B8B"/>
    <w:rsid w:val="00BA46EB"/>
    <w:rsid w:val="00BA4A89"/>
    <w:rsid w:val="00BA5E40"/>
    <w:rsid w:val="00BA643B"/>
    <w:rsid w:val="00BB03E0"/>
    <w:rsid w:val="00BB0F70"/>
    <w:rsid w:val="00BB0F94"/>
    <w:rsid w:val="00BB1303"/>
    <w:rsid w:val="00BB1D9A"/>
    <w:rsid w:val="00BB22A9"/>
    <w:rsid w:val="00BB259C"/>
    <w:rsid w:val="00BB26F9"/>
    <w:rsid w:val="00BB295E"/>
    <w:rsid w:val="00BB2A6D"/>
    <w:rsid w:val="00BB300A"/>
    <w:rsid w:val="00BB337E"/>
    <w:rsid w:val="00BB3B1A"/>
    <w:rsid w:val="00BB3C9A"/>
    <w:rsid w:val="00BB4C3D"/>
    <w:rsid w:val="00BB519A"/>
    <w:rsid w:val="00BB56BC"/>
    <w:rsid w:val="00BB56F3"/>
    <w:rsid w:val="00BB5ADD"/>
    <w:rsid w:val="00BB5CF3"/>
    <w:rsid w:val="00BB5DB0"/>
    <w:rsid w:val="00BB5ECE"/>
    <w:rsid w:val="00BB6987"/>
    <w:rsid w:val="00BB6B6E"/>
    <w:rsid w:val="00BB7C1B"/>
    <w:rsid w:val="00BC0159"/>
    <w:rsid w:val="00BC050D"/>
    <w:rsid w:val="00BC080A"/>
    <w:rsid w:val="00BC1386"/>
    <w:rsid w:val="00BC18C1"/>
    <w:rsid w:val="00BC223D"/>
    <w:rsid w:val="00BC3607"/>
    <w:rsid w:val="00BC384C"/>
    <w:rsid w:val="00BC4561"/>
    <w:rsid w:val="00BC4A71"/>
    <w:rsid w:val="00BC59BD"/>
    <w:rsid w:val="00BC6C79"/>
    <w:rsid w:val="00BC7B3C"/>
    <w:rsid w:val="00BC7C56"/>
    <w:rsid w:val="00BC7EFC"/>
    <w:rsid w:val="00BD05B6"/>
    <w:rsid w:val="00BD09EF"/>
    <w:rsid w:val="00BD0C23"/>
    <w:rsid w:val="00BD2913"/>
    <w:rsid w:val="00BD357E"/>
    <w:rsid w:val="00BD3951"/>
    <w:rsid w:val="00BD43F5"/>
    <w:rsid w:val="00BD50FC"/>
    <w:rsid w:val="00BD6273"/>
    <w:rsid w:val="00BD74E9"/>
    <w:rsid w:val="00BE0B5D"/>
    <w:rsid w:val="00BE1B3D"/>
    <w:rsid w:val="00BE22B7"/>
    <w:rsid w:val="00BE243D"/>
    <w:rsid w:val="00BE2BA6"/>
    <w:rsid w:val="00BE3453"/>
    <w:rsid w:val="00BE588A"/>
    <w:rsid w:val="00BE60E6"/>
    <w:rsid w:val="00BE6164"/>
    <w:rsid w:val="00BE6A6D"/>
    <w:rsid w:val="00BE6F8E"/>
    <w:rsid w:val="00BE704F"/>
    <w:rsid w:val="00BE7AAB"/>
    <w:rsid w:val="00BE7AC3"/>
    <w:rsid w:val="00BE7C3E"/>
    <w:rsid w:val="00BE7F9F"/>
    <w:rsid w:val="00BF0687"/>
    <w:rsid w:val="00BF1B9C"/>
    <w:rsid w:val="00BF1CBA"/>
    <w:rsid w:val="00BF29E6"/>
    <w:rsid w:val="00BF2F48"/>
    <w:rsid w:val="00BF36B2"/>
    <w:rsid w:val="00BF39D6"/>
    <w:rsid w:val="00BF6F5C"/>
    <w:rsid w:val="00BF7F04"/>
    <w:rsid w:val="00C00DD3"/>
    <w:rsid w:val="00C0308A"/>
    <w:rsid w:val="00C03432"/>
    <w:rsid w:val="00C04CB9"/>
    <w:rsid w:val="00C0513A"/>
    <w:rsid w:val="00C05895"/>
    <w:rsid w:val="00C05AD1"/>
    <w:rsid w:val="00C05FC0"/>
    <w:rsid w:val="00C065A0"/>
    <w:rsid w:val="00C07AC9"/>
    <w:rsid w:val="00C107D4"/>
    <w:rsid w:val="00C1099E"/>
    <w:rsid w:val="00C121F4"/>
    <w:rsid w:val="00C1491D"/>
    <w:rsid w:val="00C1497F"/>
    <w:rsid w:val="00C1549F"/>
    <w:rsid w:val="00C168E0"/>
    <w:rsid w:val="00C16936"/>
    <w:rsid w:val="00C16CAF"/>
    <w:rsid w:val="00C16F3F"/>
    <w:rsid w:val="00C17CF3"/>
    <w:rsid w:val="00C17ED9"/>
    <w:rsid w:val="00C20150"/>
    <w:rsid w:val="00C2132E"/>
    <w:rsid w:val="00C2193A"/>
    <w:rsid w:val="00C223D7"/>
    <w:rsid w:val="00C22C89"/>
    <w:rsid w:val="00C22C90"/>
    <w:rsid w:val="00C25178"/>
    <w:rsid w:val="00C270FB"/>
    <w:rsid w:val="00C3080F"/>
    <w:rsid w:val="00C30D72"/>
    <w:rsid w:val="00C31C02"/>
    <w:rsid w:val="00C34696"/>
    <w:rsid w:val="00C34AC1"/>
    <w:rsid w:val="00C34F28"/>
    <w:rsid w:val="00C34FFE"/>
    <w:rsid w:val="00C35392"/>
    <w:rsid w:val="00C35677"/>
    <w:rsid w:val="00C358B4"/>
    <w:rsid w:val="00C362E2"/>
    <w:rsid w:val="00C42523"/>
    <w:rsid w:val="00C43227"/>
    <w:rsid w:val="00C432D9"/>
    <w:rsid w:val="00C43E78"/>
    <w:rsid w:val="00C45324"/>
    <w:rsid w:val="00C461C1"/>
    <w:rsid w:val="00C47A1D"/>
    <w:rsid w:val="00C47E70"/>
    <w:rsid w:val="00C536E7"/>
    <w:rsid w:val="00C53BEE"/>
    <w:rsid w:val="00C54B5E"/>
    <w:rsid w:val="00C54E12"/>
    <w:rsid w:val="00C54E72"/>
    <w:rsid w:val="00C5606F"/>
    <w:rsid w:val="00C56BB8"/>
    <w:rsid w:val="00C56D2E"/>
    <w:rsid w:val="00C600A6"/>
    <w:rsid w:val="00C60506"/>
    <w:rsid w:val="00C606E5"/>
    <w:rsid w:val="00C614C1"/>
    <w:rsid w:val="00C61692"/>
    <w:rsid w:val="00C61DEC"/>
    <w:rsid w:val="00C61F56"/>
    <w:rsid w:val="00C625F0"/>
    <w:rsid w:val="00C62667"/>
    <w:rsid w:val="00C63461"/>
    <w:rsid w:val="00C63574"/>
    <w:rsid w:val="00C641C2"/>
    <w:rsid w:val="00C65394"/>
    <w:rsid w:val="00C654E3"/>
    <w:rsid w:val="00C655AA"/>
    <w:rsid w:val="00C65D44"/>
    <w:rsid w:val="00C66A3C"/>
    <w:rsid w:val="00C66BA1"/>
    <w:rsid w:val="00C6722E"/>
    <w:rsid w:val="00C701F0"/>
    <w:rsid w:val="00C70CC0"/>
    <w:rsid w:val="00C71584"/>
    <w:rsid w:val="00C71882"/>
    <w:rsid w:val="00C71A2A"/>
    <w:rsid w:val="00C71C4D"/>
    <w:rsid w:val="00C742B0"/>
    <w:rsid w:val="00C74836"/>
    <w:rsid w:val="00C749B2"/>
    <w:rsid w:val="00C74BAD"/>
    <w:rsid w:val="00C74F36"/>
    <w:rsid w:val="00C756D9"/>
    <w:rsid w:val="00C764E8"/>
    <w:rsid w:val="00C800FD"/>
    <w:rsid w:val="00C8178E"/>
    <w:rsid w:val="00C8183A"/>
    <w:rsid w:val="00C81E9B"/>
    <w:rsid w:val="00C827CF"/>
    <w:rsid w:val="00C83086"/>
    <w:rsid w:val="00C83241"/>
    <w:rsid w:val="00C836AA"/>
    <w:rsid w:val="00C84406"/>
    <w:rsid w:val="00C845D2"/>
    <w:rsid w:val="00C84BC9"/>
    <w:rsid w:val="00C86127"/>
    <w:rsid w:val="00C86411"/>
    <w:rsid w:val="00C864A6"/>
    <w:rsid w:val="00C86680"/>
    <w:rsid w:val="00C86A9B"/>
    <w:rsid w:val="00C904E7"/>
    <w:rsid w:val="00C90793"/>
    <w:rsid w:val="00C90D1D"/>
    <w:rsid w:val="00C92A0A"/>
    <w:rsid w:val="00C931B1"/>
    <w:rsid w:val="00C93838"/>
    <w:rsid w:val="00C93CAD"/>
    <w:rsid w:val="00C94171"/>
    <w:rsid w:val="00C95AED"/>
    <w:rsid w:val="00C9687C"/>
    <w:rsid w:val="00CA0537"/>
    <w:rsid w:val="00CA2229"/>
    <w:rsid w:val="00CA38C2"/>
    <w:rsid w:val="00CA3ED1"/>
    <w:rsid w:val="00CA49F6"/>
    <w:rsid w:val="00CA5242"/>
    <w:rsid w:val="00CA577A"/>
    <w:rsid w:val="00CA57F7"/>
    <w:rsid w:val="00CA59F5"/>
    <w:rsid w:val="00CA5CFC"/>
    <w:rsid w:val="00CA5EE7"/>
    <w:rsid w:val="00CA6A4A"/>
    <w:rsid w:val="00CA7C59"/>
    <w:rsid w:val="00CB0761"/>
    <w:rsid w:val="00CB4E94"/>
    <w:rsid w:val="00CB5060"/>
    <w:rsid w:val="00CB621A"/>
    <w:rsid w:val="00CB649E"/>
    <w:rsid w:val="00CB6621"/>
    <w:rsid w:val="00CB6BC2"/>
    <w:rsid w:val="00CB7114"/>
    <w:rsid w:val="00CB73DC"/>
    <w:rsid w:val="00CC04FB"/>
    <w:rsid w:val="00CC1740"/>
    <w:rsid w:val="00CC1FD4"/>
    <w:rsid w:val="00CC25A0"/>
    <w:rsid w:val="00CC308F"/>
    <w:rsid w:val="00CC33BE"/>
    <w:rsid w:val="00CC3531"/>
    <w:rsid w:val="00CC3FAE"/>
    <w:rsid w:val="00CC4629"/>
    <w:rsid w:val="00CC48E2"/>
    <w:rsid w:val="00CC5346"/>
    <w:rsid w:val="00CC5F8B"/>
    <w:rsid w:val="00CC6272"/>
    <w:rsid w:val="00CC662F"/>
    <w:rsid w:val="00CC666B"/>
    <w:rsid w:val="00CC6825"/>
    <w:rsid w:val="00CD0033"/>
    <w:rsid w:val="00CD0225"/>
    <w:rsid w:val="00CD3B86"/>
    <w:rsid w:val="00CD413E"/>
    <w:rsid w:val="00CD4692"/>
    <w:rsid w:val="00CD4AB5"/>
    <w:rsid w:val="00CD5633"/>
    <w:rsid w:val="00CD695F"/>
    <w:rsid w:val="00CD6E4F"/>
    <w:rsid w:val="00CD77F4"/>
    <w:rsid w:val="00CE0102"/>
    <w:rsid w:val="00CE010A"/>
    <w:rsid w:val="00CE0FF6"/>
    <w:rsid w:val="00CE1268"/>
    <w:rsid w:val="00CE1882"/>
    <w:rsid w:val="00CE1D54"/>
    <w:rsid w:val="00CE2B9F"/>
    <w:rsid w:val="00CE3B0B"/>
    <w:rsid w:val="00CE5320"/>
    <w:rsid w:val="00CE6A4B"/>
    <w:rsid w:val="00CE6FE5"/>
    <w:rsid w:val="00CF08C2"/>
    <w:rsid w:val="00CF0A49"/>
    <w:rsid w:val="00CF131A"/>
    <w:rsid w:val="00CF15AD"/>
    <w:rsid w:val="00CF1931"/>
    <w:rsid w:val="00CF2847"/>
    <w:rsid w:val="00CF2C66"/>
    <w:rsid w:val="00CF3333"/>
    <w:rsid w:val="00CF3B9C"/>
    <w:rsid w:val="00CF4D6E"/>
    <w:rsid w:val="00CF567B"/>
    <w:rsid w:val="00CF74F9"/>
    <w:rsid w:val="00CF788E"/>
    <w:rsid w:val="00D0171F"/>
    <w:rsid w:val="00D02C67"/>
    <w:rsid w:val="00D02DBF"/>
    <w:rsid w:val="00D03557"/>
    <w:rsid w:val="00D03BD6"/>
    <w:rsid w:val="00D04F4B"/>
    <w:rsid w:val="00D0545C"/>
    <w:rsid w:val="00D0605E"/>
    <w:rsid w:val="00D06C6F"/>
    <w:rsid w:val="00D073F6"/>
    <w:rsid w:val="00D07CF9"/>
    <w:rsid w:val="00D07DA4"/>
    <w:rsid w:val="00D10CBB"/>
    <w:rsid w:val="00D1122B"/>
    <w:rsid w:val="00D1287C"/>
    <w:rsid w:val="00D12B64"/>
    <w:rsid w:val="00D13D02"/>
    <w:rsid w:val="00D14A88"/>
    <w:rsid w:val="00D14D73"/>
    <w:rsid w:val="00D15706"/>
    <w:rsid w:val="00D1648A"/>
    <w:rsid w:val="00D17B8B"/>
    <w:rsid w:val="00D17C05"/>
    <w:rsid w:val="00D21EC7"/>
    <w:rsid w:val="00D22728"/>
    <w:rsid w:val="00D2309E"/>
    <w:rsid w:val="00D24057"/>
    <w:rsid w:val="00D24628"/>
    <w:rsid w:val="00D246A6"/>
    <w:rsid w:val="00D24BC2"/>
    <w:rsid w:val="00D2506B"/>
    <w:rsid w:val="00D259C9"/>
    <w:rsid w:val="00D26CDD"/>
    <w:rsid w:val="00D27F10"/>
    <w:rsid w:val="00D30D66"/>
    <w:rsid w:val="00D316E3"/>
    <w:rsid w:val="00D32EFB"/>
    <w:rsid w:val="00D33711"/>
    <w:rsid w:val="00D3425B"/>
    <w:rsid w:val="00D34288"/>
    <w:rsid w:val="00D34763"/>
    <w:rsid w:val="00D35AF6"/>
    <w:rsid w:val="00D35DE2"/>
    <w:rsid w:val="00D36204"/>
    <w:rsid w:val="00D3628C"/>
    <w:rsid w:val="00D36A00"/>
    <w:rsid w:val="00D378DF"/>
    <w:rsid w:val="00D4041E"/>
    <w:rsid w:val="00D4102E"/>
    <w:rsid w:val="00D41BC4"/>
    <w:rsid w:val="00D423B9"/>
    <w:rsid w:val="00D435DD"/>
    <w:rsid w:val="00D44AD1"/>
    <w:rsid w:val="00D46BD1"/>
    <w:rsid w:val="00D50E71"/>
    <w:rsid w:val="00D52342"/>
    <w:rsid w:val="00D52C8D"/>
    <w:rsid w:val="00D54BAA"/>
    <w:rsid w:val="00D551EC"/>
    <w:rsid w:val="00D55EC6"/>
    <w:rsid w:val="00D5639A"/>
    <w:rsid w:val="00D5712F"/>
    <w:rsid w:val="00D57C41"/>
    <w:rsid w:val="00D57FA6"/>
    <w:rsid w:val="00D60A44"/>
    <w:rsid w:val="00D6248C"/>
    <w:rsid w:val="00D62821"/>
    <w:rsid w:val="00D62B83"/>
    <w:rsid w:val="00D64B10"/>
    <w:rsid w:val="00D64E52"/>
    <w:rsid w:val="00D65C32"/>
    <w:rsid w:val="00D65D0D"/>
    <w:rsid w:val="00D701B8"/>
    <w:rsid w:val="00D7023C"/>
    <w:rsid w:val="00D70295"/>
    <w:rsid w:val="00D706FE"/>
    <w:rsid w:val="00D70A42"/>
    <w:rsid w:val="00D72B82"/>
    <w:rsid w:val="00D72DFA"/>
    <w:rsid w:val="00D72F54"/>
    <w:rsid w:val="00D73209"/>
    <w:rsid w:val="00D736D6"/>
    <w:rsid w:val="00D73FA4"/>
    <w:rsid w:val="00D74731"/>
    <w:rsid w:val="00D74D0A"/>
    <w:rsid w:val="00D751B0"/>
    <w:rsid w:val="00D76509"/>
    <w:rsid w:val="00D76613"/>
    <w:rsid w:val="00D77830"/>
    <w:rsid w:val="00D8015C"/>
    <w:rsid w:val="00D80566"/>
    <w:rsid w:val="00D80928"/>
    <w:rsid w:val="00D809EC"/>
    <w:rsid w:val="00D80C03"/>
    <w:rsid w:val="00D80DDE"/>
    <w:rsid w:val="00D81756"/>
    <w:rsid w:val="00D82476"/>
    <w:rsid w:val="00D82D69"/>
    <w:rsid w:val="00D82E35"/>
    <w:rsid w:val="00D832F4"/>
    <w:rsid w:val="00D86083"/>
    <w:rsid w:val="00D868CF"/>
    <w:rsid w:val="00D869BC"/>
    <w:rsid w:val="00D9104B"/>
    <w:rsid w:val="00D9202C"/>
    <w:rsid w:val="00D922C8"/>
    <w:rsid w:val="00D933EA"/>
    <w:rsid w:val="00D9341C"/>
    <w:rsid w:val="00D93DD2"/>
    <w:rsid w:val="00D94134"/>
    <w:rsid w:val="00D946A1"/>
    <w:rsid w:val="00D95E9E"/>
    <w:rsid w:val="00D96A9E"/>
    <w:rsid w:val="00D975CD"/>
    <w:rsid w:val="00D977BF"/>
    <w:rsid w:val="00D97C97"/>
    <w:rsid w:val="00DA0100"/>
    <w:rsid w:val="00DA15B5"/>
    <w:rsid w:val="00DA179F"/>
    <w:rsid w:val="00DA1F48"/>
    <w:rsid w:val="00DA230A"/>
    <w:rsid w:val="00DA2A65"/>
    <w:rsid w:val="00DA5403"/>
    <w:rsid w:val="00DA54B7"/>
    <w:rsid w:val="00DA5A11"/>
    <w:rsid w:val="00DA5FAA"/>
    <w:rsid w:val="00DA6C0F"/>
    <w:rsid w:val="00DA7DE4"/>
    <w:rsid w:val="00DB0C79"/>
    <w:rsid w:val="00DB29BA"/>
    <w:rsid w:val="00DB3FB7"/>
    <w:rsid w:val="00DB43AA"/>
    <w:rsid w:val="00DB4C84"/>
    <w:rsid w:val="00DB5365"/>
    <w:rsid w:val="00DB5532"/>
    <w:rsid w:val="00DB63C0"/>
    <w:rsid w:val="00DB704E"/>
    <w:rsid w:val="00DB71E2"/>
    <w:rsid w:val="00DB731C"/>
    <w:rsid w:val="00DC19AC"/>
    <w:rsid w:val="00DC23A3"/>
    <w:rsid w:val="00DC2461"/>
    <w:rsid w:val="00DC2898"/>
    <w:rsid w:val="00DC3EED"/>
    <w:rsid w:val="00DC44AC"/>
    <w:rsid w:val="00DC4A3B"/>
    <w:rsid w:val="00DC525C"/>
    <w:rsid w:val="00DC557B"/>
    <w:rsid w:val="00DC55CF"/>
    <w:rsid w:val="00DC5CA3"/>
    <w:rsid w:val="00DC6380"/>
    <w:rsid w:val="00DC643D"/>
    <w:rsid w:val="00DC6A01"/>
    <w:rsid w:val="00DC6D57"/>
    <w:rsid w:val="00DC7B72"/>
    <w:rsid w:val="00DD0C06"/>
    <w:rsid w:val="00DD1052"/>
    <w:rsid w:val="00DD17B6"/>
    <w:rsid w:val="00DD1CF5"/>
    <w:rsid w:val="00DD204B"/>
    <w:rsid w:val="00DD2324"/>
    <w:rsid w:val="00DD25EF"/>
    <w:rsid w:val="00DD2E27"/>
    <w:rsid w:val="00DD33F6"/>
    <w:rsid w:val="00DD4010"/>
    <w:rsid w:val="00DD4B23"/>
    <w:rsid w:val="00DD4F49"/>
    <w:rsid w:val="00DD5D32"/>
    <w:rsid w:val="00DD641D"/>
    <w:rsid w:val="00DD70BC"/>
    <w:rsid w:val="00DE08D3"/>
    <w:rsid w:val="00DE0D8C"/>
    <w:rsid w:val="00DE0F53"/>
    <w:rsid w:val="00DE2D35"/>
    <w:rsid w:val="00DE3F58"/>
    <w:rsid w:val="00DE5A5D"/>
    <w:rsid w:val="00DE65EA"/>
    <w:rsid w:val="00DE66CC"/>
    <w:rsid w:val="00DE6C2A"/>
    <w:rsid w:val="00DE6C2D"/>
    <w:rsid w:val="00DE7E75"/>
    <w:rsid w:val="00DF010A"/>
    <w:rsid w:val="00DF06B4"/>
    <w:rsid w:val="00DF1686"/>
    <w:rsid w:val="00DF226D"/>
    <w:rsid w:val="00DF2F79"/>
    <w:rsid w:val="00DF589D"/>
    <w:rsid w:val="00DF6984"/>
    <w:rsid w:val="00E006A6"/>
    <w:rsid w:val="00E00DD6"/>
    <w:rsid w:val="00E01410"/>
    <w:rsid w:val="00E026E4"/>
    <w:rsid w:val="00E02A09"/>
    <w:rsid w:val="00E034C5"/>
    <w:rsid w:val="00E035BA"/>
    <w:rsid w:val="00E03ADC"/>
    <w:rsid w:val="00E046DE"/>
    <w:rsid w:val="00E054A4"/>
    <w:rsid w:val="00E05BFA"/>
    <w:rsid w:val="00E066A1"/>
    <w:rsid w:val="00E06D53"/>
    <w:rsid w:val="00E07FBF"/>
    <w:rsid w:val="00E116AA"/>
    <w:rsid w:val="00E146D9"/>
    <w:rsid w:val="00E14EE7"/>
    <w:rsid w:val="00E15C68"/>
    <w:rsid w:val="00E17CAF"/>
    <w:rsid w:val="00E2158C"/>
    <w:rsid w:val="00E22BEF"/>
    <w:rsid w:val="00E2436A"/>
    <w:rsid w:val="00E244A0"/>
    <w:rsid w:val="00E24BD0"/>
    <w:rsid w:val="00E253A2"/>
    <w:rsid w:val="00E255CA"/>
    <w:rsid w:val="00E27FC4"/>
    <w:rsid w:val="00E30391"/>
    <w:rsid w:val="00E30672"/>
    <w:rsid w:val="00E32C71"/>
    <w:rsid w:val="00E32DE8"/>
    <w:rsid w:val="00E33977"/>
    <w:rsid w:val="00E34CE3"/>
    <w:rsid w:val="00E35215"/>
    <w:rsid w:val="00E368FE"/>
    <w:rsid w:val="00E37005"/>
    <w:rsid w:val="00E37333"/>
    <w:rsid w:val="00E3762D"/>
    <w:rsid w:val="00E37849"/>
    <w:rsid w:val="00E403C5"/>
    <w:rsid w:val="00E40424"/>
    <w:rsid w:val="00E40C4F"/>
    <w:rsid w:val="00E43E12"/>
    <w:rsid w:val="00E44590"/>
    <w:rsid w:val="00E4480C"/>
    <w:rsid w:val="00E45FC2"/>
    <w:rsid w:val="00E47CA9"/>
    <w:rsid w:val="00E50399"/>
    <w:rsid w:val="00E5062A"/>
    <w:rsid w:val="00E5105F"/>
    <w:rsid w:val="00E51AED"/>
    <w:rsid w:val="00E51B5A"/>
    <w:rsid w:val="00E542CB"/>
    <w:rsid w:val="00E54771"/>
    <w:rsid w:val="00E54C70"/>
    <w:rsid w:val="00E54D1E"/>
    <w:rsid w:val="00E55370"/>
    <w:rsid w:val="00E555D4"/>
    <w:rsid w:val="00E5579A"/>
    <w:rsid w:val="00E56379"/>
    <w:rsid w:val="00E56BC2"/>
    <w:rsid w:val="00E575CE"/>
    <w:rsid w:val="00E57642"/>
    <w:rsid w:val="00E57901"/>
    <w:rsid w:val="00E60010"/>
    <w:rsid w:val="00E606E0"/>
    <w:rsid w:val="00E63C4D"/>
    <w:rsid w:val="00E64EAB"/>
    <w:rsid w:val="00E66104"/>
    <w:rsid w:val="00E6659D"/>
    <w:rsid w:val="00E66946"/>
    <w:rsid w:val="00E67EC9"/>
    <w:rsid w:val="00E70253"/>
    <w:rsid w:val="00E70E5B"/>
    <w:rsid w:val="00E70F20"/>
    <w:rsid w:val="00E712A2"/>
    <w:rsid w:val="00E712B1"/>
    <w:rsid w:val="00E714F2"/>
    <w:rsid w:val="00E71D1B"/>
    <w:rsid w:val="00E72830"/>
    <w:rsid w:val="00E72A37"/>
    <w:rsid w:val="00E730DD"/>
    <w:rsid w:val="00E75BCD"/>
    <w:rsid w:val="00E77357"/>
    <w:rsid w:val="00E80C09"/>
    <w:rsid w:val="00E80C28"/>
    <w:rsid w:val="00E80EDA"/>
    <w:rsid w:val="00E80F7D"/>
    <w:rsid w:val="00E81195"/>
    <w:rsid w:val="00E815FF"/>
    <w:rsid w:val="00E81676"/>
    <w:rsid w:val="00E81802"/>
    <w:rsid w:val="00E83710"/>
    <w:rsid w:val="00E83C7D"/>
    <w:rsid w:val="00E842CF"/>
    <w:rsid w:val="00E84490"/>
    <w:rsid w:val="00E84B34"/>
    <w:rsid w:val="00E86040"/>
    <w:rsid w:val="00E8749C"/>
    <w:rsid w:val="00E90138"/>
    <w:rsid w:val="00E91042"/>
    <w:rsid w:val="00E9183B"/>
    <w:rsid w:val="00E9223F"/>
    <w:rsid w:val="00E934B9"/>
    <w:rsid w:val="00E93869"/>
    <w:rsid w:val="00E93A1D"/>
    <w:rsid w:val="00E93C2B"/>
    <w:rsid w:val="00E9420A"/>
    <w:rsid w:val="00E942FA"/>
    <w:rsid w:val="00E948AF"/>
    <w:rsid w:val="00E949FB"/>
    <w:rsid w:val="00E95267"/>
    <w:rsid w:val="00E970AD"/>
    <w:rsid w:val="00E97A6C"/>
    <w:rsid w:val="00E97F31"/>
    <w:rsid w:val="00EA23CA"/>
    <w:rsid w:val="00EA26DA"/>
    <w:rsid w:val="00EA279B"/>
    <w:rsid w:val="00EA2D74"/>
    <w:rsid w:val="00EA32BB"/>
    <w:rsid w:val="00EA3CB8"/>
    <w:rsid w:val="00EA40DF"/>
    <w:rsid w:val="00EA4520"/>
    <w:rsid w:val="00EA4C3C"/>
    <w:rsid w:val="00EA63FA"/>
    <w:rsid w:val="00EB01B8"/>
    <w:rsid w:val="00EB0688"/>
    <w:rsid w:val="00EB08DC"/>
    <w:rsid w:val="00EB0A0C"/>
    <w:rsid w:val="00EB100E"/>
    <w:rsid w:val="00EB2AEB"/>
    <w:rsid w:val="00EB3C27"/>
    <w:rsid w:val="00EB3C9E"/>
    <w:rsid w:val="00EB4117"/>
    <w:rsid w:val="00EB4A49"/>
    <w:rsid w:val="00EB63C5"/>
    <w:rsid w:val="00EB6E2B"/>
    <w:rsid w:val="00EB7516"/>
    <w:rsid w:val="00EB78D0"/>
    <w:rsid w:val="00EB7974"/>
    <w:rsid w:val="00EB7F37"/>
    <w:rsid w:val="00EB7FE0"/>
    <w:rsid w:val="00EC00C7"/>
    <w:rsid w:val="00EC0802"/>
    <w:rsid w:val="00EC1926"/>
    <w:rsid w:val="00EC1D49"/>
    <w:rsid w:val="00EC2598"/>
    <w:rsid w:val="00EC2A5E"/>
    <w:rsid w:val="00EC304A"/>
    <w:rsid w:val="00EC37CF"/>
    <w:rsid w:val="00EC4A65"/>
    <w:rsid w:val="00EC4C42"/>
    <w:rsid w:val="00EC4DA5"/>
    <w:rsid w:val="00EC54D5"/>
    <w:rsid w:val="00EC57E4"/>
    <w:rsid w:val="00EC58DC"/>
    <w:rsid w:val="00EC6556"/>
    <w:rsid w:val="00EC6B3A"/>
    <w:rsid w:val="00EC6FB6"/>
    <w:rsid w:val="00ED1479"/>
    <w:rsid w:val="00ED32B4"/>
    <w:rsid w:val="00ED3670"/>
    <w:rsid w:val="00ED3BD6"/>
    <w:rsid w:val="00ED4832"/>
    <w:rsid w:val="00EE0F4E"/>
    <w:rsid w:val="00EE1608"/>
    <w:rsid w:val="00EE1A43"/>
    <w:rsid w:val="00EE1C1E"/>
    <w:rsid w:val="00EE2D92"/>
    <w:rsid w:val="00EE2EAC"/>
    <w:rsid w:val="00EE305A"/>
    <w:rsid w:val="00EE33C3"/>
    <w:rsid w:val="00EE3910"/>
    <w:rsid w:val="00EE42CC"/>
    <w:rsid w:val="00EE4768"/>
    <w:rsid w:val="00EE53F6"/>
    <w:rsid w:val="00EE569D"/>
    <w:rsid w:val="00EE5F84"/>
    <w:rsid w:val="00EE70E6"/>
    <w:rsid w:val="00EF0164"/>
    <w:rsid w:val="00EF07B0"/>
    <w:rsid w:val="00EF1904"/>
    <w:rsid w:val="00EF1D81"/>
    <w:rsid w:val="00EF1FB3"/>
    <w:rsid w:val="00EF1FC9"/>
    <w:rsid w:val="00EF33EA"/>
    <w:rsid w:val="00EF3592"/>
    <w:rsid w:val="00EF35AD"/>
    <w:rsid w:val="00EF36EF"/>
    <w:rsid w:val="00EF3768"/>
    <w:rsid w:val="00EF4AE0"/>
    <w:rsid w:val="00EF762D"/>
    <w:rsid w:val="00EF7C1B"/>
    <w:rsid w:val="00F00518"/>
    <w:rsid w:val="00F00FAF"/>
    <w:rsid w:val="00F015D6"/>
    <w:rsid w:val="00F0247B"/>
    <w:rsid w:val="00F024B4"/>
    <w:rsid w:val="00F02981"/>
    <w:rsid w:val="00F0301D"/>
    <w:rsid w:val="00F0552D"/>
    <w:rsid w:val="00F05799"/>
    <w:rsid w:val="00F05F65"/>
    <w:rsid w:val="00F063EB"/>
    <w:rsid w:val="00F06B21"/>
    <w:rsid w:val="00F12088"/>
    <w:rsid w:val="00F1397B"/>
    <w:rsid w:val="00F13A6C"/>
    <w:rsid w:val="00F1421E"/>
    <w:rsid w:val="00F14AE8"/>
    <w:rsid w:val="00F14C4E"/>
    <w:rsid w:val="00F14ECE"/>
    <w:rsid w:val="00F15024"/>
    <w:rsid w:val="00F15170"/>
    <w:rsid w:val="00F15B59"/>
    <w:rsid w:val="00F15C99"/>
    <w:rsid w:val="00F166FA"/>
    <w:rsid w:val="00F17600"/>
    <w:rsid w:val="00F20234"/>
    <w:rsid w:val="00F209A8"/>
    <w:rsid w:val="00F20CEC"/>
    <w:rsid w:val="00F20E80"/>
    <w:rsid w:val="00F23B76"/>
    <w:rsid w:val="00F23C48"/>
    <w:rsid w:val="00F24935"/>
    <w:rsid w:val="00F2576F"/>
    <w:rsid w:val="00F25982"/>
    <w:rsid w:val="00F25CBA"/>
    <w:rsid w:val="00F25F07"/>
    <w:rsid w:val="00F2672D"/>
    <w:rsid w:val="00F27079"/>
    <w:rsid w:val="00F27524"/>
    <w:rsid w:val="00F302B1"/>
    <w:rsid w:val="00F307C3"/>
    <w:rsid w:val="00F3096A"/>
    <w:rsid w:val="00F3103A"/>
    <w:rsid w:val="00F31E61"/>
    <w:rsid w:val="00F329A6"/>
    <w:rsid w:val="00F334A8"/>
    <w:rsid w:val="00F33612"/>
    <w:rsid w:val="00F35DB5"/>
    <w:rsid w:val="00F3633F"/>
    <w:rsid w:val="00F36454"/>
    <w:rsid w:val="00F3699A"/>
    <w:rsid w:val="00F37600"/>
    <w:rsid w:val="00F3777E"/>
    <w:rsid w:val="00F40ACE"/>
    <w:rsid w:val="00F413C9"/>
    <w:rsid w:val="00F4182B"/>
    <w:rsid w:val="00F437A1"/>
    <w:rsid w:val="00F44B8B"/>
    <w:rsid w:val="00F46A7A"/>
    <w:rsid w:val="00F50ADE"/>
    <w:rsid w:val="00F51661"/>
    <w:rsid w:val="00F51792"/>
    <w:rsid w:val="00F51E40"/>
    <w:rsid w:val="00F52254"/>
    <w:rsid w:val="00F52AAE"/>
    <w:rsid w:val="00F53BBF"/>
    <w:rsid w:val="00F53CB1"/>
    <w:rsid w:val="00F60A19"/>
    <w:rsid w:val="00F61BEE"/>
    <w:rsid w:val="00F61DB6"/>
    <w:rsid w:val="00F61FAE"/>
    <w:rsid w:val="00F62266"/>
    <w:rsid w:val="00F626F8"/>
    <w:rsid w:val="00F62DF4"/>
    <w:rsid w:val="00F6393D"/>
    <w:rsid w:val="00F641F7"/>
    <w:rsid w:val="00F64485"/>
    <w:rsid w:val="00F64B69"/>
    <w:rsid w:val="00F64EE0"/>
    <w:rsid w:val="00F65012"/>
    <w:rsid w:val="00F65087"/>
    <w:rsid w:val="00F66499"/>
    <w:rsid w:val="00F66F68"/>
    <w:rsid w:val="00F67865"/>
    <w:rsid w:val="00F706C4"/>
    <w:rsid w:val="00F70C6C"/>
    <w:rsid w:val="00F70DDE"/>
    <w:rsid w:val="00F7252B"/>
    <w:rsid w:val="00F73D55"/>
    <w:rsid w:val="00F73F42"/>
    <w:rsid w:val="00F74B2B"/>
    <w:rsid w:val="00F762D6"/>
    <w:rsid w:val="00F76441"/>
    <w:rsid w:val="00F7668D"/>
    <w:rsid w:val="00F7691F"/>
    <w:rsid w:val="00F778C6"/>
    <w:rsid w:val="00F808B9"/>
    <w:rsid w:val="00F81EE9"/>
    <w:rsid w:val="00F81F45"/>
    <w:rsid w:val="00F82DDB"/>
    <w:rsid w:val="00F83020"/>
    <w:rsid w:val="00F858DB"/>
    <w:rsid w:val="00F85C73"/>
    <w:rsid w:val="00F85E12"/>
    <w:rsid w:val="00F863F6"/>
    <w:rsid w:val="00F86C3D"/>
    <w:rsid w:val="00F87092"/>
    <w:rsid w:val="00F87211"/>
    <w:rsid w:val="00F874D6"/>
    <w:rsid w:val="00F9009E"/>
    <w:rsid w:val="00F907DF"/>
    <w:rsid w:val="00F913D7"/>
    <w:rsid w:val="00F920FF"/>
    <w:rsid w:val="00F922C5"/>
    <w:rsid w:val="00F92671"/>
    <w:rsid w:val="00F92C92"/>
    <w:rsid w:val="00F93518"/>
    <w:rsid w:val="00F94692"/>
    <w:rsid w:val="00F95D74"/>
    <w:rsid w:val="00F9603E"/>
    <w:rsid w:val="00F96259"/>
    <w:rsid w:val="00F97432"/>
    <w:rsid w:val="00F97F13"/>
    <w:rsid w:val="00FA01D0"/>
    <w:rsid w:val="00FA04CF"/>
    <w:rsid w:val="00FA10E3"/>
    <w:rsid w:val="00FA1A39"/>
    <w:rsid w:val="00FA1FDF"/>
    <w:rsid w:val="00FA274B"/>
    <w:rsid w:val="00FA2A47"/>
    <w:rsid w:val="00FA348A"/>
    <w:rsid w:val="00FA4AD1"/>
    <w:rsid w:val="00FA5057"/>
    <w:rsid w:val="00FA63D6"/>
    <w:rsid w:val="00FA676C"/>
    <w:rsid w:val="00FA71C5"/>
    <w:rsid w:val="00FA7FEA"/>
    <w:rsid w:val="00FB0770"/>
    <w:rsid w:val="00FB1C7D"/>
    <w:rsid w:val="00FB1E61"/>
    <w:rsid w:val="00FB202B"/>
    <w:rsid w:val="00FB323D"/>
    <w:rsid w:val="00FB5799"/>
    <w:rsid w:val="00FB5AD1"/>
    <w:rsid w:val="00FB5EEE"/>
    <w:rsid w:val="00FB5F53"/>
    <w:rsid w:val="00FB6B9C"/>
    <w:rsid w:val="00FB77FF"/>
    <w:rsid w:val="00FC1DE6"/>
    <w:rsid w:val="00FC26C3"/>
    <w:rsid w:val="00FC4647"/>
    <w:rsid w:val="00FC486A"/>
    <w:rsid w:val="00FC4CC0"/>
    <w:rsid w:val="00FC4EE1"/>
    <w:rsid w:val="00FC5BC0"/>
    <w:rsid w:val="00FC6543"/>
    <w:rsid w:val="00FC7523"/>
    <w:rsid w:val="00FC766E"/>
    <w:rsid w:val="00FD0C74"/>
    <w:rsid w:val="00FD3FF9"/>
    <w:rsid w:val="00FD44EB"/>
    <w:rsid w:val="00FD5ADE"/>
    <w:rsid w:val="00FD6768"/>
    <w:rsid w:val="00FD67ED"/>
    <w:rsid w:val="00FD6AF3"/>
    <w:rsid w:val="00FD7485"/>
    <w:rsid w:val="00FE03FF"/>
    <w:rsid w:val="00FE0B05"/>
    <w:rsid w:val="00FE10A2"/>
    <w:rsid w:val="00FE304B"/>
    <w:rsid w:val="00FE30FE"/>
    <w:rsid w:val="00FE3600"/>
    <w:rsid w:val="00FE4023"/>
    <w:rsid w:val="00FE42F7"/>
    <w:rsid w:val="00FE4629"/>
    <w:rsid w:val="00FE4DB9"/>
    <w:rsid w:val="00FE4F4E"/>
    <w:rsid w:val="00FE7D65"/>
    <w:rsid w:val="00FF034E"/>
    <w:rsid w:val="00FF0E87"/>
    <w:rsid w:val="00FF2507"/>
    <w:rsid w:val="00FF39CC"/>
    <w:rsid w:val="00FF5E73"/>
    <w:rsid w:val="00FF6333"/>
    <w:rsid w:val="00FF6708"/>
    <w:rsid w:val="00FF6D0F"/>
    <w:rsid w:val="00FF7D0D"/>
    <w:rsid w:val="1D13EA43"/>
    <w:rsid w:val="24429C25"/>
    <w:rsid w:val="312DC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1C72C"/>
  <w15:docId w15:val="{DD591074-76F5-461C-A15C-82DCAC96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DD"/>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5A3524"/>
    <w:pPr>
      <w:pageBreakBefore/>
      <w:pBdr>
        <w:bottom w:val="single" w:sz="4" w:space="1" w:color="1F497D"/>
      </w:pBdr>
      <w:spacing w:before="200" w:after="200"/>
      <w:outlineLvl w:val="0"/>
    </w:pPr>
    <w:rPr>
      <w:rFonts w:ascii="Franklin Gothic Demi" w:hAnsi="Franklin Gothic Demi"/>
      <w:smallCaps/>
      <w:color w:val="1F497D"/>
      <w:spacing w:val="20"/>
      <w:sz w:val="36"/>
      <w:szCs w:val="28"/>
    </w:rPr>
  </w:style>
  <w:style w:type="paragraph" w:styleId="Heading2">
    <w:name w:val="heading 2"/>
    <w:basedOn w:val="Normal"/>
    <w:next w:val="Normal"/>
    <w:link w:val="Heading2Char"/>
    <w:qFormat/>
    <w:rsid w:val="005A3524"/>
    <w:pPr>
      <w:spacing w:before="120" w:after="120"/>
      <w:outlineLvl w:val="1"/>
    </w:pPr>
    <w:rPr>
      <w:rFonts w:ascii="Franklin Gothic Demi" w:hAnsi="Franklin Gothic Demi"/>
      <w:caps/>
      <w:color w:val="1F497D"/>
      <w:spacing w:val="20"/>
      <w:sz w:val="28"/>
    </w:rPr>
  </w:style>
  <w:style w:type="paragraph" w:styleId="Heading3">
    <w:name w:val="heading 3"/>
    <w:basedOn w:val="Normal"/>
    <w:next w:val="Normal"/>
    <w:link w:val="Heading3Char"/>
    <w:qFormat/>
    <w:rsid w:val="00C461C1"/>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BE7A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unhideWhenUsed/>
    <w:qFormat/>
    <w:rsid w:val="00596C3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524"/>
    <w:rPr>
      <w:rFonts w:ascii="Franklin Gothic Demi" w:eastAsia="Times New Roman" w:hAnsi="Franklin Gothic Demi" w:cs="Times New Roman"/>
      <w:smallCaps/>
      <w:color w:val="1F497D"/>
      <w:spacing w:val="20"/>
      <w:sz w:val="36"/>
      <w:szCs w:val="28"/>
    </w:rPr>
  </w:style>
  <w:style w:type="character" w:customStyle="1" w:styleId="Heading2Char">
    <w:name w:val="Heading 2 Char"/>
    <w:basedOn w:val="DefaultParagraphFont"/>
    <w:link w:val="Heading2"/>
    <w:uiPriority w:val="9"/>
    <w:rsid w:val="005A3524"/>
    <w:rPr>
      <w:rFonts w:ascii="Franklin Gothic Demi" w:eastAsia="Times New Roman" w:hAnsi="Franklin Gothic Demi" w:cs="Times New Roman"/>
      <w:caps/>
      <w:color w:val="1F497D"/>
      <w:spacing w:val="20"/>
      <w:sz w:val="28"/>
      <w:szCs w:val="24"/>
    </w:rPr>
  </w:style>
  <w:style w:type="character" w:customStyle="1" w:styleId="Heading3Char">
    <w:name w:val="Heading 3 Char"/>
    <w:basedOn w:val="DefaultParagraphFont"/>
    <w:link w:val="Heading3"/>
    <w:rsid w:val="00C461C1"/>
    <w:rPr>
      <w:rFonts w:ascii="Cambria" w:eastAsia="MS Gothic" w:hAnsi="Cambria" w:cs="Times New Roman"/>
      <w:b/>
      <w:bCs/>
      <w:color w:val="4F81BD"/>
      <w:sz w:val="24"/>
      <w:szCs w:val="24"/>
    </w:rPr>
  </w:style>
  <w:style w:type="paragraph" w:styleId="BalloonText">
    <w:name w:val="Balloon Text"/>
    <w:basedOn w:val="Normal"/>
    <w:link w:val="BalloonTextChar1"/>
    <w:uiPriority w:val="99"/>
    <w:unhideWhenUsed/>
    <w:rsid w:val="00677F90"/>
    <w:rPr>
      <w:rFonts w:ascii="Tahoma" w:hAnsi="Tahoma"/>
      <w:sz w:val="16"/>
      <w:szCs w:val="16"/>
    </w:rPr>
  </w:style>
  <w:style w:type="character" w:customStyle="1" w:styleId="BalloonTextChar">
    <w:name w:val="Balloon Text Char"/>
    <w:basedOn w:val="DefaultParagraphFont"/>
    <w:uiPriority w:val="99"/>
    <w:semiHidden/>
    <w:rsid w:val="00677F90"/>
    <w:rPr>
      <w:rFonts w:ascii="Tahoma" w:eastAsia="Times New Roman" w:hAnsi="Tahoma" w:cs="Tahoma"/>
      <w:sz w:val="16"/>
      <w:szCs w:val="16"/>
    </w:rPr>
  </w:style>
  <w:style w:type="character" w:customStyle="1" w:styleId="BalloonTextChar3">
    <w:name w:val="Balloon Text Char3"/>
    <w:uiPriority w:val="99"/>
    <w:semiHidden/>
    <w:rsid w:val="00677F90"/>
    <w:rPr>
      <w:rFonts w:ascii="Lucida Grande" w:hAnsi="Lucida Grande"/>
      <w:sz w:val="18"/>
      <w:szCs w:val="18"/>
    </w:rPr>
  </w:style>
  <w:style w:type="character" w:customStyle="1" w:styleId="BalloonTextChar2">
    <w:name w:val="Balloon Text Char2"/>
    <w:uiPriority w:val="99"/>
    <w:semiHidden/>
    <w:rsid w:val="00677F90"/>
    <w:rPr>
      <w:rFonts w:ascii="Lucida Grande" w:hAnsi="Lucida Grande"/>
      <w:sz w:val="18"/>
      <w:szCs w:val="18"/>
    </w:rPr>
  </w:style>
  <w:style w:type="paragraph" w:customStyle="1" w:styleId="ColorfulList-Accent11">
    <w:name w:val="Colorful List - Accent 11"/>
    <w:basedOn w:val="Normal"/>
    <w:link w:val="ColorfulList-Accent1Char"/>
    <w:uiPriority w:val="34"/>
    <w:qFormat/>
    <w:rsid w:val="00677F90"/>
    <w:pPr>
      <w:ind w:left="720"/>
    </w:pPr>
    <w:rPr>
      <w:rFonts w:ascii="Arial" w:eastAsia="Calibri" w:hAnsi="Arial"/>
      <w:szCs w:val="22"/>
    </w:rPr>
  </w:style>
  <w:style w:type="character" w:customStyle="1" w:styleId="ColorfulList-Accent1Char">
    <w:name w:val="Colorful List - Accent 1 Char"/>
    <w:link w:val="ColorfulList-Accent11"/>
    <w:uiPriority w:val="34"/>
    <w:rsid w:val="00677F90"/>
    <w:rPr>
      <w:rFonts w:ascii="Arial" w:eastAsia="Calibri" w:hAnsi="Arial" w:cs="Times New Roman"/>
      <w:sz w:val="24"/>
    </w:rPr>
  </w:style>
  <w:style w:type="paragraph" w:customStyle="1" w:styleId="ColorfulList-Accent111">
    <w:name w:val="Colorful List - Accent 111"/>
    <w:basedOn w:val="Normal"/>
    <w:uiPriority w:val="99"/>
    <w:qFormat/>
    <w:rsid w:val="00677F90"/>
    <w:pPr>
      <w:ind w:left="720"/>
      <w:contextualSpacing/>
    </w:pPr>
    <w:rPr>
      <w:rFonts w:ascii="Calibri" w:hAnsi="Calibri"/>
      <w:sz w:val="22"/>
    </w:rPr>
  </w:style>
  <w:style w:type="paragraph" w:customStyle="1" w:styleId="ColorfulList-Accent12">
    <w:name w:val="Colorful List - Accent 12"/>
    <w:basedOn w:val="Normal"/>
    <w:qFormat/>
    <w:rsid w:val="00677F90"/>
    <w:pPr>
      <w:ind w:left="720"/>
    </w:pPr>
    <w:rPr>
      <w:rFonts w:ascii="Calibri" w:hAnsi="Calibri" w:cs="Calibri"/>
      <w:sz w:val="22"/>
    </w:rPr>
  </w:style>
  <w:style w:type="table" w:styleId="TableGrid">
    <w:name w:val="Table Grid"/>
    <w:basedOn w:val="TableNormal"/>
    <w:uiPriority w:val="59"/>
    <w:rsid w:val="00677F9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3">
    <w:name w:val="Colorful List - Accent 13"/>
    <w:basedOn w:val="Normal"/>
    <w:uiPriority w:val="99"/>
    <w:rsid w:val="00677F90"/>
    <w:pPr>
      <w:spacing w:after="200" w:line="276" w:lineRule="auto"/>
      <w:ind w:left="720"/>
    </w:pPr>
    <w:rPr>
      <w:rFonts w:ascii="Calibri" w:hAnsi="Calibri"/>
      <w:sz w:val="22"/>
      <w:szCs w:val="22"/>
    </w:rPr>
  </w:style>
  <w:style w:type="paragraph" w:styleId="Footer">
    <w:name w:val="footer"/>
    <w:basedOn w:val="Normal"/>
    <w:link w:val="FooterChar"/>
    <w:uiPriority w:val="99"/>
    <w:rsid w:val="00677F90"/>
    <w:pPr>
      <w:tabs>
        <w:tab w:val="center" w:pos="4320"/>
        <w:tab w:val="right" w:pos="8640"/>
      </w:tabs>
    </w:pPr>
  </w:style>
  <w:style w:type="character" w:customStyle="1" w:styleId="FooterChar">
    <w:name w:val="Footer Char"/>
    <w:basedOn w:val="DefaultParagraphFont"/>
    <w:link w:val="Footer"/>
    <w:uiPriority w:val="99"/>
    <w:rsid w:val="00677F90"/>
    <w:rPr>
      <w:rFonts w:ascii="Times New Roman" w:eastAsia="Times New Roman" w:hAnsi="Times New Roman" w:cs="Times New Roman"/>
      <w:sz w:val="24"/>
      <w:szCs w:val="24"/>
    </w:rPr>
  </w:style>
  <w:style w:type="character" w:customStyle="1" w:styleId="BalloonTextChar1">
    <w:name w:val="Balloon Text Char1"/>
    <w:link w:val="BalloonText"/>
    <w:uiPriority w:val="99"/>
    <w:rsid w:val="00677F90"/>
    <w:rPr>
      <w:rFonts w:ascii="Tahoma" w:eastAsia="Times New Roman" w:hAnsi="Tahoma" w:cs="Times New Roman"/>
      <w:sz w:val="16"/>
      <w:szCs w:val="16"/>
    </w:rPr>
  </w:style>
  <w:style w:type="paragraph" w:styleId="FootnoteText">
    <w:name w:val="footnote text"/>
    <w:basedOn w:val="Normal"/>
    <w:link w:val="FootnoteTextChar"/>
    <w:uiPriority w:val="99"/>
    <w:rsid w:val="00677F90"/>
    <w:rPr>
      <w:sz w:val="20"/>
      <w:szCs w:val="20"/>
    </w:rPr>
  </w:style>
  <w:style w:type="character" w:customStyle="1" w:styleId="FootnoteTextChar">
    <w:name w:val="Footnote Text Char"/>
    <w:basedOn w:val="DefaultParagraphFont"/>
    <w:link w:val="FootnoteText"/>
    <w:uiPriority w:val="99"/>
    <w:rsid w:val="00677F90"/>
    <w:rPr>
      <w:rFonts w:ascii="Times New Roman" w:eastAsia="Times New Roman" w:hAnsi="Times New Roman" w:cs="Times New Roman"/>
      <w:sz w:val="20"/>
      <w:szCs w:val="20"/>
    </w:rPr>
  </w:style>
  <w:style w:type="character" w:styleId="CommentReference">
    <w:name w:val="annotation reference"/>
    <w:uiPriority w:val="99"/>
    <w:rsid w:val="00677F90"/>
    <w:rPr>
      <w:rFonts w:cs="Times New Roman"/>
      <w:sz w:val="16"/>
      <w:szCs w:val="16"/>
    </w:rPr>
  </w:style>
  <w:style w:type="paragraph" w:styleId="CommentText">
    <w:name w:val="annotation text"/>
    <w:basedOn w:val="Normal"/>
    <w:link w:val="CommentTextChar"/>
    <w:uiPriority w:val="99"/>
    <w:rsid w:val="00677F90"/>
    <w:rPr>
      <w:sz w:val="20"/>
      <w:szCs w:val="20"/>
    </w:rPr>
  </w:style>
  <w:style w:type="character" w:customStyle="1" w:styleId="CommentTextChar">
    <w:name w:val="Comment Text Char"/>
    <w:basedOn w:val="DefaultParagraphFont"/>
    <w:link w:val="CommentText"/>
    <w:uiPriority w:val="99"/>
    <w:rsid w:val="00677F90"/>
    <w:rPr>
      <w:rFonts w:ascii="Times New Roman" w:eastAsia="Times New Roman" w:hAnsi="Times New Roman" w:cs="Times New Roman"/>
      <w:sz w:val="20"/>
      <w:szCs w:val="20"/>
    </w:rPr>
  </w:style>
  <w:style w:type="paragraph" w:styleId="Title">
    <w:name w:val="Title"/>
    <w:basedOn w:val="Normal"/>
    <w:link w:val="TitleChar"/>
    <w:uiPriority w:val="10"/>
    <w:qFormat/>
    <w:rsid w:val="00677F90"/>
    <w:pPr>
      <w:jc w:val="center"/>
    </w:pPr>
    <w:rPr>
      <w:b/>
      <w:bCs/>
      <w:smallCaps/>
      <w:sz w:val="36"/>
    </w:rPr>
  </w:style>
  <w:style w:type="character" w:customStyle="1" w:styleId="TitleChar">
    <w:name w:val="Title Char"/>
    <w:basedOn w:val="DefaultParagraphFont"/>
    <w:link w:val="Title"/>
    <w:uiPriority w:val="10"/>
    <w:rsid w:val="00677F90"/>
    <w:rPr>
      <w:rFonts w:ascii="Times New Roman" w:eastAsia="Times New Roman" w:hAnsi="Times New Roman" w:cs="Times New Roman"/>
      <w:b/>
      <w:bCs/>
      <w:smallCaps/>
      <w:sz w:val="36"/>
      <w:szCs w:val="24"/>
    </w:rPr>
  </w:style>
  <w:style w:type="paragraph" w:styleId="BodyText">
    <w:name w:val="Body Text"/>
    <w:basedOn w:val="Normal"/>
    <w:link w:val="BodyTextChar"/>
    <w:uiPriority w:val="99"/>
    <w:rsid w:val="00677F90"/>
    <w:rPr>
      <w:b/>
      <w:bCs/>
    </w:rPr>
  </w:style>
  <w:style w:type="character" w:customStyle="1" w:styleId="BodyTextChar">
    <w:name w:val="Body Text Char"/>
    <w:basedOn w:val="DefaultParagraphFont"/>
    <w:link w:val="BodyText"/>
    <w:uiPriority w:val="99"/>
    <w:rsid w:val="00677F90"/>
    <w:rPr>
      <w:rFonts w:ascii="Times New Roman" w:eastAsia="Times New Roman" w:hAnsi="Times New Roman" w:cs="Times New Roman"/>
      <w:b/>
      <w:bCs/>
      <w:sz w:val="24"/>
      <w:szCs w:val="24"/>
    </w:rPr>
  </w:style>
  <w:style w:type="character" w:styleId="PageNumber">
    <w:name w:val="page number"/>
    <w:uiPriority w:val="99"/>
    <w:rsid w:val="00677F90"/>
    <w:rPr>
      <w:rFonts w:cs="Times New Roman"/>
    </w:rPr>
  </w:style>
  <w:style w:type="paragraph" w:styleId="Subtitle">
    <w:name w:val="Subtitle"/>
    <w:basedOn w:val="Normal"/>
    <w:link w:val="SubtitleChar"/>
    <w:uiPriority w:val="99"/>
    <w:qFormat/>
    <w:rsid w:val="00677F90"/>
    <w:pPr>
      <w:jc w:val="center"/>
    </w:pPr>
    <w:rPr>
      <w:b/>
      <w:bCs/>
      <w:i/>
      <w:iCs/>
      <w:sz w:val="52"/>
    </w:rPr>
  </w:style>
  <w:style w:type="character" w:customStyle="1" w:styleId="SubtitleChar">
    <w:name w:val="Subtitle Char"/>
    <w:basedOn w:val="DefaultParagraphFont"/>
    <w:link w:val="Subtitle"/>
    <w:uiPriority w:val="99"/>
    <w:rsid w:val="00677F90"/>
    <w:rPr>
      <w:rFonts w:ascii="Times New Roman" w:eastAsia="Times New Roman" w:hAnsi="Times New Roman" w:cs="Times New Roman"/>
      <w:b/>
      <w:bCs/>
      <w:i/>
      <w:iCs/>
      <w:sz w:val="52"/>
      <w:szCs w:val="24"/>
    </w:rPr>
  </w:style>
  <w:style w:type="paragraph" w:styleId="CommentSubject">
    <w:name w:val="annotation subject"/>
    <w:basedOn w:val="CommentText"/>
    <w:next w:val="CommentText"/>
    <w:link w:val="CommentSubjectChar"/>
    <w:uiPriority w:val="99"/>
    <w:semiHidden/>
    <w:rsid w:val="00677F90"/>
    <w:rPr>
      <w:b/>
      <w:bCs/>
    </w:rPr>
  </w:style>
  <w:style w:type="character" w:customStyle="1" w:styleId="CommentSubjectChar">
    <w:name w:val="Comment Subject Char"/>
    <w:basedOn w:val="CommentTextChar"/>
    <w:link w:val="CommentSubject"/>
    <w:uiPriority w:val="99"/>
    <w:semiHidden/>
    <w:rsid w:val="00677F90"/>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677F9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677F90"/>
    <w:pPr>
      <w:tabs>
        <w:tab w:val="center" w:pos="4680"/>
        <w:tab w:val="right" w:pos="9360"/>
      </w:tabs>
    </w:pPr>
  </w:style>
  <w:style w:type="character" w:customStyle="1" w:styleId="HeaderChar">
    <w:name w:val="Header Char"/>
    <w:basedOn w:val="DefaultParagraphFont"/>
    <w:link w:val="Header"/>
    <w:uiPriority w:val="99"/>
    <w:rsid w:val="00677F90"/>
    <w:rPr>
      <w:rFonts w:ascii="Times New Roman" w:eastAsia="Times New Roman" w:hAnsi="Times New Roman" w:cs="Times New Roman"/>
      <w:sz w:val="24"/>
      <w:szCs w:val="24"/>
    </w:rPr>
  </w:style>
  <w:style w:type="paragraph" w:styleId="PlainText">
    <w:name w:val="Plain Text"/>
    <w:basedOn w:val="Normal"/>
    <w:link w:val="PlainTextChar"/>
    <w:uiPriority w:val="99"/>
    <w:rsid w:val="00677F90"/>
    <w:rPr>
      <w:rFonts w:ascii="Consolas" w:eastAsia="Calibri" w:hAnsi="Consolas"/>
      <w:sz w:val="21"/>
      <w:szCs w:val="21"/>
    </w:rPr>
  </w:style>
  <w:style w:type="character" w:customStyle="1" w:styleId="PlainTextChar">
    <w:name w:val="Plain Text Char"/>
    <w:basedOn w:val="DefaultParagraphFont"/>
    <w:link w:val="PlainText"/>
    <w:uiPriority w:val="99"/>
    <w:rsid w:val="00677F90"/>
    <w:rPr>
      <w:rFonts w:ascii="Consolas" w:eastAsia="Calibri" w:hAnsi="Consolas" w:cs="Times New Roman"/>
      <w:sz w:val="21"/>
      <w:szCs w:val="21"/>
    </w:rPr>
  </w:style>
  <w:style w:type="paragraph" w:customStyle="1" w:styleId="Default">
    <w:name w:val="Default"/>
    <w:rsid w:val="00677F9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677F90"/>
    <w:pPr>
      <w:spacing w:after="0" w:line="240" w:lineRule="auto"/>
      <w:ind w:hanging="36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uiPriority w:val="99"/>
    <w:semiHidden/>
    <w:rsid w:val="00677F90"/>
    <w:rPr>
      <w:color w:val="808080"/>
    </w:rPr>
  </w:style>
  <w:style w:type="character" w:styleId="Hyperlink">
    <w:name w:val="Hyperlink"/>
    <w:uiPriority w:val="99"/>
    <w:rsid w:val="00677F90"/>
    <w:rPr>
      <w:rFonts w:cs="Times New Roman"/>
      <w:color w:val="0000FF"/>
      <w:u w:val="single"/>
    </w:rPr>
  </w:style>
  <w:style w:type="paragraph" w:customStyle="1" w:styleId="ColorfulList-Accent14">
    <w:name w:val="Colorful List - Accent 14"/>
    <w:basedOn w:val="Normal"/>
    <w:uiPriority w:val="99"/>
    <w:qFormat/>
    <w:rsid w:val="00677F90"/>
    <w:pPr>
      <w:ind w:left="720"/>
    </w:pPr>
    <w:rPr>
      <w:rFonts w:ascii="Calibri" w:eastAsia="Calibri" w:hAnsi="Calibri"/>
      <w:sz w:val="22"/>
      <w:szCs w:val="22"/>
    </w:rPr>
  </w:style>
  <w:style w:type="paragraph" w:customStyle="1" w:styleId="MediumGrid1-Accent21">
    <w:name w:val="Medium Grid 1 - Accent 21"/>
    <w:basedOn w:val="Normal"/>
    <w:link w:val="MediumGrid1-Accent2Char"/>
    <w:uiPriority w:val="34"/>
    <w:qFormat/>
    <w:rsid w:val="00677F90"/>
    <w:pPr>
      <w:ind w:left="720"/>
    </w:pPr>
    <w:rPr>
      <w:rFonts w:ascii="Arial" w:eastAsia="Calibri" w:hAnsi="Arial"/>
      <w:szCs w:val="22"/>
    </w:rPr>
  </w:style>
  <w:style w:type="character" w:customStyle="1" w:styleId="MediumGrid1-Accent2Char">
    <w:name w:val="Medium Grid 1 - Accent 2 Char"/>
    <w:link w:val="MediumGrid1-Accent21"/>
    <w:uiPriority w:val="34"/>
    <w:rsid w:val="00677F90"/>
    <w:rPr>
      <w:rFonts w:ascii="Arial" w:eastAsia="Calibri" w:hAnsi="Arial" w:cs="Times New Roman"/>
      <w:sz w:val="24"/>
    </w:rPr>
  </w:style>
  <w:style w:type="paragraph" w:customStyle="1" w:styleId="ColorfulList-Accent15">
    <w:name w:val="Colorful List - Accent 15"/>
    <w:basedOn w:val="Normal"/>
    <w:uiPriority w:val="34"/>
    <w:qFormat/>
    <w:rsid w:val="00677F90"/>
    <w:pPr>
      <w:ind w:left="720"/>
      <w:contextualSpacing/>
    </w:pPr>
  </w:style>
  <w:style w:type="paragraph" w:styleId="NormalWeb">
    <w:name w:val="Normal (Web)"/>
    <w:basedOn w:val="Normal"/>
    <w:uiPriority w:val="99"/>
    <w:unhideWhenUsed/>
    <w:rsid w:val="00677F90"/>
    <w:pPr>
      <w:spacing w:before="100" w:beforeAutospacing="1" w:after="100" w:afterAutospacing="1"/>
    </w:pPr>
    <w:rPr>
      <w:rFonts w:ascii="Verdana" w:hAnsi="Verdana"/>
      <w:color w:val="000000"/>
      <w:sz w:val="17"/>
      <w:szCs w:val="17"/>
    </w:rPr>
  </w:style>
  <w:style w:type="character" w:customStyle="1" w:styleId="BookTitle2">
    <w:name w:val="Book Title2"/>
    <w:uiPriority w:val="33"/>
    <w:qFormat/>
    <w:rsid w:val="00677F90"/>
    <w:rPr>
      <w:rFonts w:ascii="Franklin Gothic Demi" w:hAnsi="Franklin Gothic Demi"/>
      <w:b/>
      <w:bCs/>
      <w:smallCaps/>
      <w:spacing w:val="5"/>
      <w:sz w:val="72"/>
    </w:rPr>
  </w:style>
  <w:style w:type="character" w:customStyle="1" w:styleId="IntenseEmphasis1">
    <w:name w:val="Intense Emphasis1"/>
    <w:aliases w:val="Garamond Heading"/>
    <w:uiPriority w:val="21"/>
    <w:qFormat/>
    <w:rsid w:val="00677F90"/>
    <w:rPr>
      <w:rFonts w:ascii="Garamond" w:hAnsi="Garamond"/>
      <w:b/>
      <w:bCs/>
      <w:iCs/>
      <w:color w:val="FFFFFF"/>
      <w:sz w:val="32"/>
      <w:bdr w:val="none" w:sz="0" w:space="0" w:color="auto"/>
      <w:shd w:val="clear" w:color="auto" w:fill="365F91"/>
    </w:rPr>
  </w:style>
  <w:style w:type="paragraph" w:customStyle="1" w:styleId="CM2">
    <w:name w:val="CM2"/>
    <w:basedOn w:val="Default"/>
    <w:next w:val="Default"/>
    <w:uiPriority w:val="99"/>
    <w:rsid w:val="00677F90"/>
    <w:pPr>
      <w:widowControl/>
      <w:spacing w:line="266" w:lineRule="atLeast"/>
    </w:pPr>
    <w:rPr>
      <w:rFonts w:ascii="Times" w:eastAsia="Calibri" w:hAnsi="Times" w:cs="Times"/>
      <w:color w:val="auto"/>
    </w:rPr>
  </w:style>
  <w:style w:type="character" w:customStyle="1" w:styleId="DocumentMapChar">
    <w:name w:val="Document Map Char"/>
    <w:link w:val="DocumentMap"/>
    <w:uiPriority w:val="99"/>
    <w:semiHidden/>
    <w:rsid w:val="00677F90"/>
    <w:rPr>
      <w:rFonts w:ascii="Lucida Grande" w:eastAsia="Times New Roman" w:hAnsi="Lucida Grande"/>
      <w:sz w:val="24"/>
      <w:szCs w:val="24"/>
    </w:rPr>
  </w:style>
  <w:style w:type="paragraph" w:styleId="DocumentMap">
    <w:name w:val="Document Map"/>
    <w:basedOn w:val="Normal"/>
    <w:link w:val="DocumentMapChar"/>
    <w:uiPriority w:val="99"/>
    <w:semiHidden/>
    <w:unhideWhenUsed/>
    <w:rsid w:val="00677F90"/>
    <w:rPr>
      <w:rFonts w:ascii="Lucida Grande" w:hAnsi="Lucida Grande" w:cstheme="minorBidi"/>
    </w:rPr>
  </w:style>
  <w:style w:type="character" w:customStyle="1" w:styleId="DocumentMapChar1">
    <w:name w:val="Document Map Char1"/>
    <w:basedOn w:val="DefaultParagraphFont"/>
    <w:uiPriority w:val="99"/>
    <w:semiHidden/>
    <w:rsid w:val="00677F90"/>
    <w:rPr>
      <w:rFonts w:ascii="Tahoma" w:eastAsia="Times New Roman" w:hAnsi="Tahoma" w:cs="Tahoma"/>
      <w:sz w:val="16"/>
      <w:szCs w:val="16"/>
    </w:rPr>
  </w:style>
  <w:style w:type="paragraph" w:customStyle="1" w:styleId="ColorfulShading-Accent12">
    <w:name w:val="Colorful Shading - Accent 12"/>
    <w:hidden/>
    <w:uiPriority w:val="99"/>
    <w:rsid w:val="00677F90"/>
    <w:pPr>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unhideWhenUsed/>
    <w:rsid w:val="00677F90"/>
    <w:rPr>
      <w:vertAlign w:val="superscript"/>
    </w:rPr>
  </w:style>
  <w:style w:type="paragraph" w:customStyle="1" w:styleId="Body">
    <w:name w:val="Body"/>
    <w:rsid w:val="00677F90"/>
    <w:pPr>
      <w:spacing w:after="0" w:line="240" w:lineRule="auto"/>
    </w:pPr>
    <w:rPr>
      <w:rFonts w:ascii="Helvetica" w:eastAsia="ヒラギノ角ゴ Pro W3" w:hAnsi="Helvetica" w:cs="Times New Roman"/>
      <w:color w:val="000000"/>
      <w:sz w:val="24"/>
      <w:szCs w:val="24"/>
    </w:rPr>
  </w:style>
  <w:style w:type="paragraph" w:customStyle="1" w:styleId="FreeForm">
    <w:name w:val="Free Form"/>
    <w:rsid w:val="00677F90"/>
    <w:pPr>
      <w:spacing w:after="0" w:line="240" w:lineRule="auto"/>
    </w:pPr>
    <w:rPr>
      <w:rFonts w:ascii="Helvetica" w:eastAsia="ヒラギノ角ゴ Pro W3" w:hAnsi="Helvetica" w:cs="Times New Roman"/>
      <w:color w:val="000000"/>
      <w:sz w:val="24"/>
      <w:szCs w:val="24"/>
    </w:rPr>
  </w:style>
  <w:style w:type="paragraph" w:customStyle="1" w:styleId="MediumGrid21">
    <w:name w:val="Medium Grid 21"/>
    <w:link w:val="MediumGrid2Char"/>
    <w:uiPriority w:val="1"/>
    <w:qFormat/>
    <w:rsid w:val="00677F90"/>
    <w:pPr>
      <w:spacing w:after="0" w:line="240" w:lineRule="auto"/>
    </w:pPr>
    <w:rPr>
      <w:rFonts w:ascii="Calibri" w:eastAsia="Calibri" w:hAnsi="Calibri" w:cs="Times New Roman"/>
    </w:rPr>
  </w:style>
  <w:style w:type="character" w:customStyle="1" w:styleId="MediumGrid2Char">
    <w:name w:val="Medium Grid 2 Char"/>
    <w:link w:val="MediumGrid21"/>
    <w:uiPriority w:val="1"/>
    <w:rsid w:val="00677F90"/>
    <w:rPr>
      <w:rFonts w:ascii="Calibri" w:eastAsia="Calibri" w:hAnsi="Calibri" w:cs="Times New Roman"/>
    </w:rPr>
  </w:style>
  <w:style w:type="character" w:customStyle="1" w:styleId="BookTitle1">
    <w:name w:val="Book Title1"/>
    <w:uiPriority w:val="33"/>
    <w:qFormat/>
    <w:rsid w:val="00677F90"/>
    <w:rPr>
      <w:rFonts w:ascii="Franklin Gothic Demi" w:hAnsi="Franklin Gothic Demi"/>
      <w:b/>
      <w:bCs/>
      <w:smallCaps/>
      <w:spacing w:val="5"/>
      <w:sz w:val="72"/>
    </w:rPr>
  </w:style>
  <w:style w:type="paragraph" w:customStyle="1" w:styleId="NoSpacing1">
    <w:name w:val="No Spacing1"/>
    <w:uiPriority w:val="1"/>
    <w:qFormat/>
    <w:rsid w:val="00677F90"/>
    <w:pPr>
      <w:spacing w:after="0" w:line="240" w:lineRule="auto"/>
    </w:pPr>
    <w:rPr>
      <w:rFonts w:ascii="Calibri" w:eastAsia="Calibri" w:hAnsi="Calibri" w:cs="Times New Roman"/>
    </w:rPr>
  </w:style>
  <w:style w:type="paragraph" w:styleId="List">
    <w:name w:val="List"/>
    <w:basedOn w:val="Normal"/>
    <w:uiPriority w:val="99"/>
    <w:unhideWhenUsed/>
    <w:rsid w:val="00677F90"/>
    <w:pPr>
      <w:ind w:left="360" w:hanging="360"/>
      <w:contextualSpacing/>
    </w:pPr>
  </w:style>
  <w:style w:type="paragraph" w:customStyle="1" w:styleId="ListFirst">
    <w:name w:val="List First"/>
    <w:basedOn w:val="Normal"/>
    <w:rsid w:val="00677F90"/>
    <w:pPr>
      <w:spacing w:before="240"/>
      <w:ind w:left="1440" w:right="1440" w:firstLine="720"/>
    </w:pPr>
    <w:rPr>
      <w:rFonts w:ascii="Garamond" w:hAnsi="Garamond"/>
      <w:b/>
      <w:bCs/>
      <w:smallCaps/>
      <w:color w:val="FFFFFF"/>
      <w:sz w:val="28"/>
    </w:rPr>
  </w:style>
  <w:style w:type="paragraph" w:customStyle="1" w:styleId="ListMiddle">
    <w:name w:val="List Middle"/>
    <w:basedOn w:val="Normal"/>
    <w:rsid w:val="00677F90"/>
    <w:pPr>
      <w:ind w:left="1440" w:right="1440" w:firstLine="720"/>
    </w:pPr>
    <w:rPr>
      <w:rFonts w:ascii="Garamond" w:hAnsi="Garamond"/>
      <w:b/>
      <w:bCs/>
      <w:smallCaps/>
      <w:color w:val="FFFFFF"/>
      <w:sz w:val="28"/>
    </w:rPr>
  </w:style>
  <w:style w:type="paragraph" w:customStyle="1" w:styleId="ListLast">
    <w:name w:val="List Last"/>
    <w:basedOn w:val="Normal"/>
    <w:rsid w:val="00677F90"/>
    <w:pPr>
      <w:spacing w:after="240"/>
      <w:ind w:left="1440" w:right="1440" w:firstLine="720"/>
    </w:pPr>
    <w:rPr>
      <w:rFonts w:ascii="Garamond" w:hAnsi="Garamond"/>
      <w:b/>
      <w:bCs/>
      <w:smallCaps/>
      <w:color w:val="FFFFFF"/>
      <w:sz w:val="28"/>
    </w:rPr>
  </w:style>
  <w:style w:type="character" w:styleId="FollowedHyperlink">
    <w:name w:val="FollowedHyperlink"/>
    <w:unhideWhenUsed/>
    <w:rsid w:val="00677F90"/>
    <w:rPr>
      <w:color w:val="800080"/>
      <w:u w:val="single"/>
    </w:rPr>
  </w:style>
  <w:style w:type="character" w:customStyle="1" w:styleId="apple-converted-space">
    <w:name w:val="apple-converted-space"/>
    <w:basedOn w:val="DefaultParagraphFont"/>
    <w:rsid w:val="00677F90"/>
  </w:style>
  <w:style w:type="character" w:styleId="Strong">
    <w:name w:val="Strong"/>
    <w:uiPriority w:val="22"/>
    <w:qFormat/>
    <w:rsid w:val="00677F90"/>
    <w:rPr>
      <w:b/>
      <w:bCs/>
    </w:rPr>
  </w:style>
  <w:style w:type="character" w:styleId="EndnoteReference">
    <w:name w:val="endnote reference"/>
    <w:uiPriority w:val="99"/>
    <w:unhideWhenUsed/>
    <w:rsid w:val="00677F90"/>
    <w:rPr>
      <w:vertAlign w:val="superscript"/>
    </w:rPr>
  </w:style>
  <w:style w:type="paragraph" w:customStyle="1" w:styleId="ColorfulList-Accent141">
    <w:name w:val="Colorful List - Accent 141"/>
    <w:basedOn w:val="Normal"/>
    <w:uiPriority w:val="99"/>
    <w:qFormat/>
    <w:rsid w:val="00677F90"/>
    <w:pPr>
      <w:spacing w:after="200" w:line="276" w:lineRule="auto"/>
      <w:ind w:left="720"/>
    </w:pPr>
    <w:rPr>
      <w:rFonts w:ascii="Calibri" w:hAnsi="Calibri"/>
      <w:sz w:val="22"/>
      <w:szCs w:val="22"/>
    </w:rPr>
  </w:style>
  <w:style w:type="paragraph" w:styleId="Caption">
    <w:name w:val="caption"/>
    <w:basedOn w:val="Normal"/>
    <w:next w:val="Normal"/>
    <w:qFormat/>
    <w:rsid w:val="00677F90"/>
    <w:pPr>
      <w:spacing w:after="200"/>
    </w:pPr>
    <w:rPr>
      <w:b/>
      <w:bCs/>
      <w:color w:val="4F81BD"/>
      <w:sz w:val="18"/>
      <w:szCs w:val="18"/>
    </w:rPr>
  </w:style>
  <w:style w:type="character" w:customStyle="1" w:styleId="MediumGrid11">
    <w:name w:val="Medium Grid 11"/>
    <w:uiPriority w:val="99"/>
    <w:semiHidden/>
    <w:rsid w:val="00677F90"/>
    <w:rPr>
      <w:color w:val="808080"/>
    </w:rPr>
  </w:style>
  <w:style w:type="paragraph" w:styleId="ListParagraph">
    <w:name w:val="List Paragraph"/>
    <w:basedOn w:val="Normal"/>
    <w:uiPriority w:val="34"/>
    <w:qFormat/>
    <w:rsid w:val="00677F90"/>
    <w:pPr>
      <w:ind w:left="720"/>
    </w:pPr>
  </w:style>
  <w:style w:type="paragraph" w:styleId="Revision">
    <w:name w:val="Revision"/>
    <w:hidden/>
    <w:rsid w:val="00677F90"/>
    <w:pPr>
      <w:spacing w:after="0" w:line="240" w:lineRule="auto"/>
    </w:pPr>
    <w:rPr>
      <w:rFonts w:ascii="Times New Roman" w:eastAsia="Times New Roman" w:hAnsi="Times New Roman" w:cs="Times New Roman"/>
      <w:sz w:val="24"/>
      <w:szCs w:val="24"/>
    </w:rPr>
  </w:style>
  <w:style w:type="paragraph" w:customStyle="1" w:styleId="MediumGrid22">
    <w:name w:val="Medium Grid 22"/>
    <w:uiPriority w:val="1"/>
    <w:qFormat/>
    <w:rsid w:val="00677F90"/>
    <w:pPr>
      <w:spacing w:after="0" w:line="240" w:lineRule="auto"/>
    </w:pPr>
    <w:rPr>
      <w:rFonts w:ascii="Calibri" w:eastAsia="Calibri" w:hAnsi="Calibri" w:cs="Times New Roman"/>
    </w:rPr>
  </w:style>
  <w:style w:type="character" w:customStyle="1" w:styleId="BookTitle3">
    <w:name w:val="Book Title3"/>
    <w:uiPriority w:val="33"/>
    <w:qFormat/>
    <w:rsid w:val="00677F90"/>
    <w:rPr>
      <w:rFonts w:ascii="Franklin Gothic Demi" w:hAnsi="Franklin Gothic Demi"/>
      <w:b/>
      <w:bCs/>
      <w:smallCaps/>
      <w:spacing w:val="5"/>
      <w:sz w:val="72"/>
    </w:rPr>
  </w:style>
  <w:style w:type="paragraph" w:styleId="NoSpacing">
    <w:name w:val="No Spacing"/>
    <w:qFormat/>
    <w:rsid w:val="00677F90"/>
    <w:pPr>
      <w:spacing w:after="0" w:line="240" w:lineRule="auto"/>
    </w:pPr>
    <w:rPr>
      <w:rFonts w:ascii="Times New Roman" w:eastAsia="Times New Roman" w:hAnsi="Times New Roman" w:cs="Times New Roman"/>
      <w:sz w:val="24"/>
      <w:szCs w:val="24"/>
    </w:rPr>
  </w:style>
  <w:style w:type="paragraph" w:customStyle="1" w:styleId="MediumGrid23">
    <w:name w:val="Medium Grid 23"/>
    <w:uiPriority w:val="1"/>
    <w:qFormat/>
    <w:rsid w:val="00677F90"/>
    <w:pPr>
      <w:spacing w:after="0" w:line="240" w:lineRule="auto"/>
    </w:pPr>
    <w:rPr>
      <w:rFonts w:ascii="Calibri" w:eastAsia="Calibri" w:hAnsi="Calibri" w:cs="Times New Roman"/>
    </w:rPr>
  </w:style>
  <w:style w:type="character" w:styleId="SubtleReference">
    <w:name w:val="Subtle Reference"/>
    <w:basedOn w:val="DefaultParagraphFont"/>
    <w:uiPriority w:val="31"/>
    <w:qFormat/>
    <w:rsid w:val="00677F90"/>
    <w:rPr>
      <w:smallCaps/>
      <w:color w:val="C0504D" w:themeColor="accent2"/>
      <w:u w:val="single"/>
    </w:rPr>
  </w:style>
  <w:style w:type="table" w:styleId="LightList-Accent1">
    <w:name w:val="Light List Accent 1"/>
    <w:basedOn w:val="TableNormal"/>
    <w:uiPriority w:val="61"/>
    <w:rsid w:val="00677F90"/>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2">
    <w:name w:val="Style2"/>
    <w:basedOn w:val="Heading2"/>
    <w:link w:val="Style2Char"/>
    <w:qFormat/>
    <w:rsid w:val="00677F90"/>
    <w:pPr>
      <w:spacing w:before="0" w:after="240"/>
    </w:pPr>
    <w:rPr>
      <w:rFonts w:ascii="Garamond" w:hAnsi="Garamond"/>
      <w:caps w:val="0"/>
      <w:color w:val="auto"/>
    </w:rPr>
  </w:style>
  <w:style w:type="character" w:customStyle="1" w:styleId="Style2Char">
    <w:name w:val="Style2 Char"/>
    <w:link w:val="Style2"/>
    <w:rsid w:val="00677F90"/>
    <w:rPr>
      <w:rFonts w:ascii="Garamond" w:eastAsia="Times New Roman" w:hAnsi="Garamond" w:cs="Times New Roman"/>
      <w:spacing w:val="20"/>
      <w:sz w:val="24"/>
      <w:szCs w:val="24"/>
    </w:rPr>
  </w:style>
  <w:style w:type="character" w:customStyle="1" w:styleId="st1">
    <w:name w:val="st1"/>
    <w:basedOn w:val="DefaultParagraphFont"/>
    <w:rsid w:val="007F5DB1"/>
  </w:style>
  <w:style w:type="character" w:styleId="Emphasis">
    <w:name w:val="Emphasis"/>
    <w:basedOn w:val="DefaultParagraphFont"/>
    <w:uiPriority w:val="20"/>
    <w:qFormat/>
    <w:rsid w:val="00C95AED"/>
    <w:rPr>
      <w:i/>
      <w:iCs/>
    </w:rPr>
  </w:style>
  <w:style w:type="paragraph" w:styleId="TOCHeading">
    <w:name w:val="TOC Heading"/>
    <w:basedOn w:val="Heading1"/>
    <w:next w:val="Normal"/>
    <w:uiPriority w:val="39"/>
    <w:unhideWhenUsed/>
    <w:qFormat/>
    <w:rsid w:val="003E1BE0"/>
    <w:pPr>
      <w:keepNext/>
      <w:keepLines/>
      <w:pageBreakBefore w:val="0"/>
      <w:pBdr>
        <w:bottom w:val="none" w:sz="0" w:space="0" w:color="auto"/>
      </w:pBdr>
      <w:spacing w:before="240" w:after="0" w:line="259" w:lineRule="auto"/>
      <w:outlineLvl w:val="9"/>
    </w:pPr>
    <w:rPr>
      <w:rFonts w:asciiTheme="majorHAnsi" w:eastAsiaTheme="majorEastAsia" w:hAnsiTheme="majorHAnsi" w:cstheme="majorBidi"/>
      <w:smallCaps w:val="0"/>
      <w:color w:val="365F91" w:themeColor="accent1" w:themeShade="BF"/>
      <w:spacing w:val="0"/>
      <w:sz w:val="32"/>
      <w:szCs w:val="32"/>
    </w:rPr>
  </w:style>
  <w:style w:type="paragraph" w:styleId="TOC2">
    <w:name w:val="toc 2"/>
    <w:basedOn w:val="Normal"/>
    <w:next w:val="Normal"/>
    <w:autoRedefine/>
    <w:uiPriority w:val="39"/>
    <w:unhideWhenUsed/>
    <w:rsid w:val="00D82D69"/>
    <w:pPr>
      <w:spacing w:after="100"/>
      <w:ind w:left="240"/>
    </w:pPr>
    <w:rPr>
      <w:i/>
      <w:sz w:val="20"/>
    </w:rPr>
  </w:style>
  <w:style w:type="paragraph" w:styleId="TOC3">
    <w:name w:val="toc 3"/>
    <w:basedOn w:val="Normal"/>
    <w:next w:val="Normal"/>
    <w:autoRedefine/>
    <w:uiPriority w:val="39"/>
    <w:unhideWhenUsed/>
    <w:rsid w:val="00D82D69"/>
    <w:pPr>
      <w:spacing w:after="100"/>
      <w:ind w:left="480"/>
    </w:pPr>
    <w:rPr>
      <w:i/>
    </w:rPr>
  </w:style>
  <w:style w:type="paragraph" w:customStyle="1" w:styleId="TableParagraph">
    <w:name w:val="Table Paragraph"/>
    <w:basedOn w:val="Normal"/>
    <w:uiPriority w:val="1"/>
    <w:qFormat/>
    <w:rsid w:val="003E1BE0"/>
    <w:pPr>
      <w:widowControl w:val="0"/>
    </w:pPr>
    <w:rPr>
      <w:rFonts w:eastAsiaTheme="minorHAnsi" w:cstheme="minorBidi"/>
      <w:sz w:val="22"/>
      <w:szCs w:val="22"/>
    </w:rPr>
  </w:style>
  <w:style w:type="paragraph" w:styleId="TOC1">
    <w:name w:val="toc 1"/>
    <w:basedOn w:val="Normal"/>
    <w:next w:val="Normal"/>
    <w:autoRedefine/>
    <w:uiPriority w:val="39"/>
    <w:unhideWhenUsed/>
    <w:rsid w:val="0012580E"/>
    <w:pPr>
      <w:widowControl w:val="0"/>
      <w:tabs>
        <w:tab w:val="right" w:leader="dot" w:pos="9350"/>
      </w:tabs>
      <w:spacing w:after="100"/>
    </w:pPr>
    <w:rPr>
      <w:rFonts w:eastAsiaTheme="minorHAnsi" w:cstheme="minorBidi"/>
      <w:szCs w:val="22"/>
    </w:rPr>
  </w:style>
  <w:style w:type="character" w:customStyle="1" w:styleId="Heading4Char">
    <w:name w:val="Heading 4 Char"/>
    <w:basedOn w:val="DefaultParagraphFont"/>
    <w:link w:val="Heading4"/>
    <w:uiPriority w:val="9"/>
    <w:rsid w:val="00BE7AAB"/>
    <w:rPr>
      <w:rFonts w:asciiTheme="majorHAnsi" w:eastAsiaTheme="majorEastAsia" w:hAnsiTheme="majorHAnsi" w:cstheme="majorBidi"/>
      <w:i/>
      <w:iCs/>
      <w:color w:val="365F91" w:themeColor="accent1" w:themeShade="BF"/>
      <w:sz w:val="24"/>
      <w:szCs w:val="24"/>
    </w:rPr>
  </w:style>
  <w:style w:type="paragraph" w:customStyle="1" w:styleId="ptc">
    <w:name w:val="p_tc"/>
    <w:basedOn w:val="Normal"/>
    <w:rsid w:val="00775DDD"/>
    <w:pPr>
      <w:spacing w:before="100" w:beforeAutospacing="1" w:after="255"/>
    </w:pPr>
    <w:rPr>
      <w:rFonts w:ascii="Times New Roman" w:hAnsi="Times New Roman"/>
    </w:rPr>
  </w:style>
  <w:style w:type="table" w:customStyle="1" w:styleId="TableGrid2">
    <w:name w:val="Table Grid2"/>
    <w:basedOn w:val="TableNormal"/>
    <w:next w:val="TableGrid"/>
    <w:uiPriority w:val="59"/>
    <w:rsid w:val="00D9413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596C3F"/>
    <w:rPr>
      <w:rFonts w:asciiTheme="majorHAnsi" w:eastAsiaTheme="majorEastAsia" w:hAnsiTheme="majorHAnsi" w:cstheme="majorBidi"/>
      <w:i/>
      <w:iCs/>
      <w:color w:val="243F60" w:themeColor="accent1" w:themeShade="7F"/>
      <w:sz w:val="24"/>
      <w:szCs w:val="24"/>
    </w:rPr>
  </w:style>
  <w:style w:type="character" w:customStyle="1" w:styleId="UnresolvedMention1">
    <w:name w:val="Unresolved Mention1"/>
    <w:basedOn w:val="DefaultParagraphFont"/>
    <w:uiPriority w:val="99"/>
    <w:semiHidden/>
    <w:unhideWhenUsed/>
    <w:rsid w:val="00F15B59"/>
    <w:rPr>
      <w:color w:val="605E5C"/>
      <w:shd w:val="clear" w:color="auto" w:fill="E1DFDD"/>
    </w:rPr>
  </w:style>
  <w:style w:type="character" w:customStyle="1" w:styleId="UnresolvedMention2">
    <w:name w:val="Unresolved Mention2"/>
    <w:basedOn w:val="DefaultParagraphFont"/>
    <w:uiPriority w:val="99"/>
    <w:semiHidden/>
    <w:unhideWhenUsed/>
    <w:rsid w:val="00CF74F9"/>
    <w:rPr>
      <w:color w:val="605E5C"/>
      <w:shd w:val="clear" w:color="auto" w:fill="E1DFDD"/>
    </w:rPr>
  </w:style>
  <w:style w:type="character" w:customStyle="1" w:styleId="normaltextrun">
    <w:name w:val="normaltextrun"/>
    <w:basedOn w:val="DefaultParagraphFont"/>
    <w:rsid w:val="009D6FE8"/>
  </w:style>
  <w:style w:type="character" w:customStyle="1" w:styleId="eop">
    <w:name w:val="eop"/>
    <w:basedOn w:val="DefaultParagraphFont"/>
    <w:rsid w:val="009D6FE8"/>
  </w:style>
  <w:style w:type="character" w:styleId="UnresolvedMention">
    <w:name w:val="Unresolved Mention"/>
    <w:basedOn w:val="DefaultParagraphFont"/>
    <w:uiPriority w:val="99"/>
    <w:semiHidden/>
    <w:unhideWhenUsed/>
    <w:rsid w:val="005A7674"/>
    <w:rPr>
      <w:color w:val="605E5C"/>
      <w:shd w:val="clear" w:color="auto" w:fill="E1DFDD"/>
    </w:rPr>
  </w:style>
  <w:style w:type="paragraph" w:customStyle="1" w:styleId="pf0">
    <w:name w:val="pf0"/>
    <w:basedOn w:val="Normal"/>
    <w:rsid w:val="00124DF3"/>
    <w:pPr>
      <w:spacing w:before="100" w:beforeAutospacing="1" w:after="100" w:afterAutospacing="1"/>
    </w:pPr>
    <w:rPr>
      <w:rFonts w:ascii="Times New Roman" w:hAnsi="Times New Roman"/>
    </w:rPr>
  </w:style>
  <w:style w:type="character" w:customStyle="1" w:styleId="cf01">
    <w:name w:val="cf01"/>
    <w:basedOn w:val="DefaultParagraphFont"/>
    <w:rsid w:val="00124D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347">
      <w:bodyDiv w:val="1"/>
      <w:marLeft w:val="0"/>
      <w:marRight w:val="0"/>
      <w:marTop w:val="0"/>
      <w:marBottom w:val="0"/>
      <w:divBdr>
        <w:top w:val="none" w:sz="0" w:space="0" w:color="auto"/>
        <w:left w:val="none" w:sz="0" w:space="0" w:color="auto"/>
        <w:bottom w:val="none" w:sz="0" w:space="0" w:color="auto"/>
        <w:right w:val="none" w:sz="0" w:space="0" w:color="auto"/>
      </w:divBdr>
      <w:divsChild>
        <w:div w:id="1786387258">
          <w:marLeft w:val="360"/>
          <w:marRight w:val="0"/>
          <w:marTop w:val="200"/>
          <w:marBottom w:val="0"/>
          <w:divBdr>
            <w:top w:val="none" w:sz="0" w:space="0" w:color="auto"/>
            <w:left w:val="none" w:sz="0" w:space="0" w:color="auto"/>
            <w:bottom w:val="none" w:sz="0" w:space="0" w:color="auto"/>
            <w:right w:val="none" w:sz="0" w:space="0" w:color="auto"/>
          </w:divBdr>
        </w:div>
      </w:divsChild>
    </w:div>
    <w:div w:id="30570159">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5">
          <w:marLeft w:val="0"/>
          <w:marRight w:val="0"/>
          <w:marTop w:val="0"/>
          <w:marBottom w:val="0"/>
          <w:divBdr>
            <w:top w:val="none" w:sz="0" w:space="0" w:color="auto"/>
            <w:left w:val="none" w:sz="0" w:space="0" w:color="auto"/>
            <w:bottom w:val="none" w:sz="0" w:space="0" w:color="auto"/>
            <w:right w:val="none" w:sz="0" w:space="0" w:color="auto"/>
          </w:divBdr>
        </w:div>
        <w:div w:id="20205623">
          <w:marLeft w:val="0"/>
          <w:marRight w:val="0"/>
          <w:marTop w:val="0"/>
          <w:marBottom w:val="0"/>
          <w:divBdr>
            <w:top w:val="none" w:sz="0" w:space="0" w:color="auto"/>
            <w:left w:val="none" w:sz="0" w:space="0" w:color="auto"/>
            <w:bottom w:val="none" w:sz="0" w:space="0" w:color="auto"/>
            <w:right w:val="none" w:sz="0" w:space="0" w:color="auto"/>
          </w:divBdr>
        </w:div>
        <w:div w:id="499085569">
          <w:marLeft w:val="0"/>
          <w:marRight w:val="0"/>
          <w:marTop w:val="0"/>
          <w:marBottom w:val="0"/>
          <w:divBdr>
            <w:top w:val="none" w:sz="0" w:space="0" w:color="auto"/>
            <w:left w:val="none" w:sz="0" w:space="0" w:color="auto"/>
            <w:bottom w:val="none" w:sz="0" w:space="0" w:color="auto"/>
            <w:right w:val="none" w:sz="0" w:space="0" w:color="auto"/>
          </w:divBdr>
        </w:div>
        <w:div w:id="2112890477">
          <w:marLeft w:val="0"/>
          <w:marRight w:val="0"/>
          <w:marTop w:val="0"/>
          <w:marBottom w:val="0"/>
          <w:divBdr>
            <w:top w:val="none" w:sz="0" w:space="0" w:color="auto"/>
            <w:left w:val="none" w:sz="0" w:space="0" w:color="auto"/>
            <w:bottom w:val="none" w:sz="0" w:space="0" w:color="auto"/>
            <w:right w:val="none" w:sz="0" w:space="0" w:color="auto"/>
          </w:divBdr>
        </w:div>
        <w:div w:id="2006735807">
          <w:marLeft w:val="0"/>
          <w:marRight w:val="0"/>
          <w:marTop w:val="0"/>
          <w:marBottom w:val="0"/>
          <w:divBdr>
            <w:top w:val="none" w:sz="0" w:space="0" w:color="auto"/>
            <w:left w:val="none" w:sz="0" w:space="0" w:color="auto"/>
            <w:bottom w:val="none" w:sz="0" w:space="0" w:color="auto"/>
            <w:right w:val="none" w:sz="0" w:space="0" w:color="auto"/>
          </w:divBdr>
        </w:div>
        <w:div w:id="11807387">
          <w:marLeft w:val="0"/>
          <w:marRight w:val="0"/>
          <w:marTop w:val="0"/>
          <w:marBottom w:val="0"/>
          <w:divBdr>
            <w:top w:val="none" w:sz="0" w:space="0" w:color="auto"/>
            <w:left w:val="none" w:sz="0" w:space="0" w:color="auto"/>
            <w:bottom w:val="none" w:sz="0" w:space="0" w:color="auto"/>
            <w:right w:val="none" w:sz="0" w:space="0" w:color="auto"/>
          </w:divBdr>
        </w:div>
        <w:div w:id="249437657">
          <w:marLeft w:val="0"/>
          <w:marRight w:val="0"/>
          <w:marTop w:val="0"/>
          <w:marBottom w:val="0"/>
          <w:divBdr>
            <w:top w:val="none" w:sz="0" w:space="0" w:color="auto"/>
            <w:left w:val="none" w:sz="0" w:space="0" w:color="auto"/>
            <w:bottom w:val="none" w:sz="0" w:space="0" w:color="auto"/>
            <w:right w:val="none" w:sz="0" w:space="0" w:color="auto"/>
          </w:divBdr>
        </w:div>
        <w:div w:id="1512987251">
          <w:marLeft w:val="0"/>
          <w:marRight w:val="0"/>
          <w:marTop w:val="0"/>
          <w:marBottom w:val="0"/>
          <w:divBdr>
            <w:top w:val="none" w:sz="0" w:space="0" w:color="auto"/>
            <w:left w:val="none" w:sz="0" w:space="0" w:color="auto"/>
            <w:bottom w:val="none" w:sz="0" w:space="0" w:color="auto"/>
            <w:right w:val="none" w:sz="0" w:space="0" w:color="auto"/>
          </w:divBdr>
        </w:div>
        <w:div w:id="394357305">
          <w:marLeft w:val="0"/>
          <w:marRight w:val="0"/>
          <w:marTop w:val="0"/>
          <w:marBottom w:val="0"/>
          <w:divBdr>
            <w:top w:val="none" w:sz="0" w:space="0" w:color="auto"/>
            <w:left w:val="none" w:sz="0" w:space="0" w:color="auto"/>
            <w:bottom w:val="none" w:sz="0" w:space="0" w:color="auto"/>
            <w:right w:val="none" w:sz="0" w:space="0" w:color="auto"/>
          </w:divBdr>
        </w:div>
        <w:div w:id="1965231235">
          <w:marLeft w:val="0"/>
          <w:marRight w:val="0"/>
          <w:marTop w:val="0"/>
          <w:marBottom w:val="0"/>
          <w:divBdr>
            <w:top w:val="none" w:sz="0" w:space="0" w:color="auto"/>
            <w:left w:val="none" w:sz="0" w:space="0" w:color="auto"/>
            <w:bottom w:val="none" w:sz="0" w:space="0" w:color="auto"/>
            <w:right w:val="none" w:sz="0" w:space="0" w:color="auto"/>
          </w:divBdr>
        </w:div>
        <w:div w:id="506941999">
          <w:marLeft w:val="0"/>
          <w:marRight w:val="0"/>
          <w:marTop w:val="0"/>
          <w:marBottom w:val="0"/>
          <w:divBdr>
            <w:top w:val="none" w:sz="0" w:space="0" w:color="auto"/>
            <w:left w:val="none" w:sz="0" w:space="0" w:color="auto"/>
            <w:bottom w:val="none" w:sz="0" w:space="0" w:color="auto"/>
            <w:right w:val="none" w:sz="0" w:space="0" w:color="auto"/>
          </w:divBdr>
        </w:div>
        <w:div w:id="1933314071">
          <w:marLeft w:val="0"/>
          <w:marRight w:val="0"/>
          <w:marTop w:val="0"/>
          <w:marBottom w:val="0"/>
          <w:divBdr>
            <w:top w:val="none" w:sz="0" w:space="0" w:color="auto"/>
            <w:left w:val="none" w:sz="0" w:space="0" w:color="auto"/>
            <w:bottom w:val="none" w:sz="0" w:space="0" w:color="auto"/>
            <w:right w:val="none" w:sz="0" w:space="0" w:color="auto"/>
          </w:divBdr>
        </w:div>
        <w:div w:id="1281954494">
          <w:marLeft w:val="0"/>
          <w:marRight w:val="0"/>
          <w:marTop w:val="0"/>
          <w:marBottom w:val="0"/>
          <w:divBdr>
            <w:top w:val="none" w:sz="0" w:space="0" w:color="auto"/>
            <w:left w:val="none" w:sz="0" w:space="0" w:color="auto"/>
            <w:bottom w:val="none" w:sz="0" w:space="0" w:color="auto"/>
            <w:right w:val="none" w:sz="0" w:space="0" w:color="auto"/>
          </w:divBdr>
        </w:div>
        <w:div w:id="1505973243">
          <w:marLeft w:val="0"/>
          <w:marRight w:val="0"/>
          <w:marTop w:val="0"/>
          <w:marBottom w:val="0"/>
          <w:divBdr>
            <w:top w:val="none" w:sz="0" w:space="0" w:color="auto"/>
            <w:left w:val="none" w:sz="0" w:space="0" w:color="auto"/>
            <w:bottom w:val="none" w:sz="0" w:space="0" w:color="auto"/>
            <w:right w:val="none" w:sz="0" w:space="0" w:color="auto"/>
          </w:divBdr>
        </w:div>
        <w:div w:id="627201702">
          <w:marLeft w:val="0"/>
          <w:marRight w:val="0"/>
          <w:marTop w:val="0"/>
          <w:marBottom w:val="0"/>
          <w:divBdr>
            <w:top w:val="none" w:sz="0" w:space="0" w:color="auto"/>
            <w:left w:val="none" w:sz="0" w:space="0" w:color="auto"/>
            <w:bottom w:val="none" w:sz="0" w:space="0" w:color="auto"/>
            <w:right w:val="none" w:sz="0" w:space="0" w:color="auto"/>
          </w:divBdr>
        </w:div>
        <w:div w:id="1296452475">
          <w:marLeft w:val="0"/>
          <w:marRight w:val="0"/>
          <w:marTop w:val="0"/>
          <w:marBottom w:val="0"/>
          <w:divBdr>
            <w:top w:val="none" w:sz="0" w:space="0" w:color="auto"/>
            <w:left w:val="none" w:sz="0" w:space="0" w:color="auto"/>
            <w:bottom w:val="none" w:sz="0" w:space="0" w:color="auto"/>
            <w:right w:val="none" w:sz="0" w:space="0" w:color="auto"/>
          </w:divBdr>
        </w:div>
        <w:div w:id="265887771">
          <w:marLeft w:val="0"/>
          <w:marRight w:val="0"/>
          <w:marTop w:val="0"/>
          <w:marBottom w:val="0"/>
          <w:divBdr>
            <w:top w:val="none" w:sz="0" w:space="0" w:color="auto"/>
            <w:left w:val="none" w:sz="0" w:space="0" w:color="auto"/>
            <w:bottom w:val="none" w:sz="0" w:space="0" w:color="auto"/>
            <w:right w:val="none" w:sz="0" w:space="0" w:color="auto"/>
          </w:divBdr>
        </w:div>
        <w:div w:id="1636829820">
          <w:marLeft w:val="0"/>
          <w:marRight w:val="0"/>
          <w:marTop w:val="0"/>
          <w:marBottom w:val="0"/>
          <w:divBdr>
            <w:top w:val="none" w:sz="0" w:space="0" w:color="auto"/>
            <w:left w:val="none" w:sz="0" w:space="0" w:color="auto"/>
            <w:bottom w:val="none" w:sz="0" w:space="0" w:color="auto"/>
            <w:right w:val="none" w:sz="0" w:space="0" w:color="auto"/>
          </w:divBdr>
        </w:div>
        <w:div w:id="1801417056">
          <w:marLeft w:val="0"/>
          <w:marRight w:val="0"/>
          <w:marTop w:val="0"/>
          <w:marBottom w:val="0"/>
          <w:divBdr>
            <w:top w:val="none" w:sz="0" w:space="0" w:color="auto"/>
            <w:left w:val="none" w:sz="0" w:space="0" w:color="auto"/>
            <w:bottom w:val="none" w:sz="0" w:space="0" w:color="auto"/>
            <w:right w:val="none" w:sz="0" w:space="0" w:color="auto"/>
          </w:divBdr>
        </w:div>
        <w:div w:id="1348218563">
          <w:marLeft w:val="0"/>
          <w:marRight w:val="0"/>
          <w:marTop w:val="0"/>
          <w:marBottom w:val="0"/>
          <w:divBdr>
            <w:top w:val="none" w:sz="0" w:space="0" w:color="auto"/>
            <w:left w:val="none" w:sz="0" w:space="0" w:color="auto"/>
            <w:bottom w:val="none" w:sz="0" w:space="0" w:color="auto"/>
            <w:right w:val="none" w:sz="0" w:space="0" w:color="auto"/>
          </w:divBdr>
        </w:div>
        <w:div w:id="123742379">
          <w:marLeft w:val="0"/>
          <w:marRight w:val="0"/>
          <w:marTop w:val="0"/>
          <w:marBottom w:val="0"/>
          <w:divBdr>
            <w:top w:val="none" w:sz="0" w:space="0" w:color="auto"/>
            <w:left w:val="none" w:sz="0" w:space="0" w:color="auto"/>
            <w:bottom w:val="none" w:sz="0" w:space="0" w:color="auto"/>
            <w:right w:val="none" w:sz="0" w:space="0" w:color="auto"/>
          </w:divBdr>
        </w:div>
        <w:div w:id="1351221431">
          <w:marLeft w:val="0"/>
          <w:marRight w:val="0"/>
          <w:marTop w:val="0"/>
          <w:marBottom w:val="0"/>
          <w:divBdr>
            <w:top w:val="none" w:sz="0" w:space="0" w:color="auto"/>
            <w:left w:val="none" w:sz="0" w:space="0" w:color="auto"/>
            <w:bottom w:val="none" w:sz="0" w:space="0" w:color="auto"/>
            <w:right w:val="none" w:sz="0" w:space="0" w:color="auto"/>
          </w:divBdr>
        </w:div>
        <w:div w:id="83763596">
          <w:marLeft w:val="0"/>
          <w:marRight w:val="0"/>
          <w:marTop w:val="0"/>
          <w:marBottom w:val="0"/>
          <w:divBdr>
            <w:top w:val="none" w:sz="0" w:space="0" w:color="auto"/>
            <w:left w:val="none" w:sz="0" w:space="0" w:color="auto"/>
            <w:bottom w:val="none" w:sz="0" w:space="0" w:color="auto"/>
            <w:right w:val="none" w:sz="0" w:space="0" w:color="auto"/>
          </w:divBdr>
        </w:div>
      </w:divsChild>
    </w:div>
    <w:div w:id="62408732">
      <w:bodyDiv w:val="1"/>
      <w:marLeft w:val="0"/>
      <w:marRight w:val="0"/>
      <w:marTop w:val="0"/>
      <w:marBottom w:val="0"/>
      <w:divBdr>
        <w:top w:val="none" w:sz="0" w:space="0" w:color="auto"/>
        <w:left w:val="none" w:sz="0" w:space="0" w:color="auto"/>
        <w:bottom w:val="none" w:sz="0" w:space="0" w:color="auto"/>
        <w:right w:val="none" w:sz="0" w:space="0" w:color="auto"/>
      </w:divBdr>
    </w:div>
    <w:div w:id="78217027">
      <w:bodyDiv w:val="1"/>
      <w:marLeft w:val="0"/>
      <w:marRight w:val="0"/>
      <w:marTop w:val="0"/>
      <w:marBottom w:val="0"/>
      <w:divBdr>
        <w:top w:val="none" w:sz="0" w:space="0" w:color="auto"/>
        <w:left w:val="none" w:sz="0" w:space="0" w:color="auto"/>
        <w:bottom w:val="none" w:sz="0" w:space="0" w:color="auto"/>
        <w:right w:val="none" w:sz="0" w:space="0" w:color="auto"/>
      </w:divBdr>
    </w:div>
    <w:div w:id="86389352">
      <w:bodyDiv w:val="1"/>
      <w:marLeft w:val="0"/>
      <w:marRight w:val="0"/>
      <w:marTop w:val="0"/>
      <w:marBottom w:val="0"/>
      <w:divBdr>
        <w:top w:val="none" w:sz="0" w:space="0" w:color="auto"/>
        <w:left w:val="none" w:sz="0" w:space="0" w:color="auto"/>
        <w:bottom w:val="none" w:sz="0" w:space="0" w:color="auto"/>
        <w:right w:val="none" w:sz="0" w:space="0" w:color="auto"/>
      </w:divBdr>
    </w:div>
    <w:div w:id="92095624">
      <w:bodyDiv w:val="1"/>
      <w:marLeft w:val="0"/>
      <w:marRight w:val="0"/>
      <w:marTop w:val="0"/>
      <w:marBottom w:val="0"/>
      <w:divBdr>
        <w:top w:val="none" w:sz="0" w:space="0" w:color="auto"/>
        <w:left w:val="none" w:sz="0" w:space="0" w:color="auto"/>
        <w:bottom w:val="none" w:sz="0" w:space="0" w:color="auto"/>
        <w:right w:val="none" w:sz="0" w:space="0" w:color="auto"/>
      </w:divBdr>
    </w:div>
    <w:div w:id="183717322">
      <w:bodyDiv w:val="1"/>
      <w:marLeft w:val="0"/>
      <w:marRight w:val="0"/>
      <w:marTop w:val="0"/>
      <w:marBottom w:val="0"/>
      <w:divBdr>
        <w:top w:val="none" w:sz="0" w:space="0" w:color="auto"/>
        <w:left w:val="none" w:sz="0" w:space="0" w:color="auto"/>
        <w:bottom w:val="none" w:sz="0" w:space="0" w:color="auto"/>
        <w:right w:val="none" w:sz="0" w:space="0" w:color="auto"/>
      </w:divBdr>
      <w:divsChild>
        <w:div w:id="1061828502">
          <w:marLeft w:val="0"/>
          <w:marRight w:val="0"/>
          <w:marTop w:val="0"/>
          <w:marBottom w:val="0"/>
          <w:divBdr>
            <w:top w:val="none" w:sz="0" w:space="0" w:color="auto"/>
            <w:left w:val="none" w:sz="0" w:space="0" w:color="auto"/>
            <w:bottom w:val="none" w:sz="0" w:space="0" w:color="auto"/>
            <w:right w:val="none" w:sz="0" w:space="0" w:color="auto"/>
          </w:divBdr>
        </w:div>
        <w:div w:id="2076472116">
          <w:marLeft w:val="0"/>
          <w:marRight w:val="0"/>
          <w:marTop w:val="0"/>
          <w:marBottom w:val="0"/>
          <w:divBdr>
            <w:top w:val="none" w:sz="0" w:space="0" w:color="auto"/>
            <w:left w:val="none" w:sz="0" w:space="0" w:color="auto"/>
            <w:bottom w:val="none" w:sz="0" w:space="0" w:color="auto"/>
            <w:right w:val="none" w:sz="0" w:space="0" w:color="auto"/>
          </w:divBdr>
        </w:div>
        <w:div w:id="970523470">
          <w:marLeft w:val="0"/>
          <w:marRight w:val="0"/>
          <w:marTop w:val="0"/>
          <w:marBottom w:val="0"/>
          <w:divBdr>
            <w:top w:val="none" w:sz="0" w:space="0" w:color="auto"/>
            <w:left w:val="none" w:sz="0" w:space="0" w:color="auto"/>
            <w:bottom w:val="none" w:sz="0" w:space="0" w:color="auto"/>
            <w:right w:val="none" w:sz="0" w:space="0" w:color="auto"/>
          </w:divBdr>
        </w:div>
        <w:div w:id="582646425">
          <w:marLeft w:val="0"/>
          <w:marRight w:val="0"/>
          <w:marTop w:val="0"/>
          <w:marBottom w:val="0"/>
          <w:divBdr>
            <w:top w:val="none" w:sz="0" w:space="0" w:color="auto"/>
            <w:left w:val="none" w:sz="0" w:space="0" w:color="auto"/>
            <w:bottom w:val="none" w:sz="0" w:space="0" w:color="auto"/>
            <w:right w:val="none" w:sz="0" w:space="0" w:color="auto"/>
          </w:divBdr>
        </w:div>
        <w:div w:id="485711676">
          <w:marLeft w:val="0"/>
          <w:marRight w:val="0"/>
          <w:marTop w:val="0"/>
          <w:marBottom w:val="0"/>
          <w:divBdr>
            <w:top w:val="none" w:sz="0" w:space="0" w:color="auto"/>
            <w:left w:val="none" w:sz="0" w:space="0" w:color="auto"/>
            <w:bottom w:val="none" w:sz="0" w:space="0" w:color="auto"/>
            <w:right w:val="none" w:sz="0" w:space="0" w:color="auto"/>
          </w:divBdr>
        </w:div>
        <w:div w:id="895625759">
          <w:marLeft w:val="0"/>
          <w:marRight w:val="0"/>
          <w:marTop w:val="0"/>
          <w:marBottom w:val="0"/>
          <w:divBdr>
            <w:top w:val="none" w:sz="0" w:space="0" w:color="auto"/>
            <w:left w:val="none" w:sz="0" w:space="0" w:color="auto"/>
            <w:bottom w:val="none" w:sz="0" w:space="0" w:color="auto"/>
            <w:right w:val="none" w:sz="0" w:space="0" w:color="auto"/>
          </w:divBdr>
        </w:div>
        <w:div w:id="694382148">
          <w:marLeft w:val="0"/>
          <w:marRight w:val="0"/>
          <w:marTop w:val="0"/>
          <w:marBottom w:val="0"/>
          <w:divBdr>
            <w:top w:val="none" w:sz="0" w:space="0" w:color="auto"/>
            <w:left w:val="none" w:sz="0" w:space="0" w:color="auto"/>
            <w:bottom w:val="none" w:sz="0" w:space="0" w:color="auto"/>
            <w:right w:val="none" w:sz="0" w:space="0" w:color="auto"/>
          </w:divBdr>
        </w:div>
        <w:div w:id="103154445">
          <w:marLeft w:val="0"/>
          <w:marRight w:val="0"/>
          <w:marTop w:val="0"/>
          <w:marBottom w:val="0"/>
          <w:divBdr>
            <w:top w:val="none" w:sz="0" w:space="0" w:color="auto"/>
            <w:left w:val="none" w:sz="0" w:space="0" w:color="auto"/>
            <w:bottom w:val="none" w:sz="0" w:space="0" w:color="auto"/>
            <w:right w:val="none" w:sz="0" w:space="0" w:color="auto"/>
          </w:divBdr>
        </w:div>
        <w:div w:id="1305234802">
          <w:marLeft w:val="0"/>
          <w:marRight w:val="0"/>
          <w:marTop w:val="0"/>
          <w:marBottom w:val="0"/>
          <w:divBdr>
            <w:top w:val="none" w:sz="0" w:space="0" w:color="auto"/>
            <w:left w:val="none" w:sz="0" w:space="0" w:color="auto"/>
            <w:bottom w:val="none" w:sz="0" w:space="0" w:color="auto"/>
            <w:right w:val="none" w:sz="0" w:space="0" w:color="auto"/>
          </w:divBdr>
        </w:div>
        <w:div w:id="1704285089">
          <w:marLeft w:val="0"/>
          <w:marRight w:val="0"/>
          <w:marTop w:val="0"/>
          <w:marBottom w:val="0"/>
          <w:divBdr>
            <w:top w:val="none" w:sz="0" w:space="0" w:color="auto"/>
            <w:left w:val="none" w:sz="0" w:space="0" w:color="auto"/>
            <w:bottom w:val="none" w:sz="0" w:space="0" w:color="auto"/>
            <w:right w:val="none" w:sz="0" w:space="0" w:color="auto"/>
          </w:divBdr>
        </w:div>
        <w:div w:id="487525381">
          <w:marLeft w:val="0"/>
          <w:marRight w:val="0"/>
          <w:marTop w:val="0"/>
          <w:marBottom w:val="0"/>
          <w:divBdr>
            <w:top w:val="none" w:sz="0" w:space="0" w:color="auto"/>
            <w:left w:val="none" w:sz="0" w:space="0" w:color="auto"/>
            <w:bottom w:val="none" w:sz="0" w:space="0" w:color="auto"/>
            <w:right w:val="none" w:sz="0" w:space="0" w:color="auto"/>
          </w:divBdr>
        </w:div>
        <w:div w:id="1283878812">
          <w:marLeft w:val="0"/>
          <w:marRight w:val="0"/>
          <w:marTop w:val="0"/>
          <w:marBottom w:val="0"/>
          <w:divBdr>
            <w:top w:val="none" w:sz="0" w:space="0" w:color="auto"/>
            <w:left w:val="none" w:sz="0" w:space="0" w:color="auto"/>
            <w:bottom w:val="none" w:sz="0" w:space="0" w:color="auto"/>
            <w:right w:val="none" w:sz="0" w:space="0" w:color="auto"/>
          </w:divBdr>
        </w:div>
        <w:div w:id="157968441">
          <w:marLeft w:val="0"/>
          <w:marRight w:val="0"/>
          <w:marTop w:val="0"/>
          <w:marBottom w:val="0"/>
          <w:divBdr>
            <w:top w:val="none" w:sz="0" w:space="0" w:color="auto"/>
            <w:left w:val="none" w:sz="0" w:space="0" w:color="auto"/>
            <w:bottom w:val="none" w:sz="0" w:space="0" w:color="auto"/>
            <w:right w:val="none" w:sz="0" w:space="0" w:color="auto"/>
          </w:divBdr>
        </w:div>
      </w:divsChild>
    </w:div>
    <w:div w:id="221523032">
      <w:bodyDiv w:val="1"/>
      <w:marLeft w:val="0"/>
      <w:marRight w:val="0"/>
      <w:marTop w:val="0"/>
      <w:marBottom w:val="0"/>
      <w:divBdr>
        <w:top w:val="none" w:sz="0" w:space="0" w:color="auto"/>
        <w:left w:val="none" w:sz="0" w:space="0" w:color="auto"/>
        <w:bottom w:val="none" w:sz="0" w:space="0" w:color="auto"/>
        <w:right w:val="none" w:sz="0" w:space="0" w:color="auto"/>
      </w:divBdr>
    </w:div>
    <w:div w:id="240020757">
      <w:bodyDiv w:val="1"/>
      <w:marLeft w:val="0"/>
      <w:marRight w:val="0"/>
      <w:marTop w:val="0"/>
      <w:marBottom w:val="0"/>
      <w:divBdr>
        <w:top w:val="none" w:sz="0" w:space="0" w:color="auto"/>
        <w:left w:val="none" w:sz="0" w:space="0" w:color="auto"/>
        <w:bottom w:val="none" w:sz="0" w:space="0" w:color="auto"/>
        <w:right w:val="none" w:sz="0" w:space="0" w:color="auto"/>
      </w:divBdr>
    </w:div>
    <w:div w:id="347100608">
      <w:bodyDiv w:val="1"/>
      <w:marLeft w:val="0"/>
      <w:marRight w:val="0"/>
      <w:marTop w:val="0"/>
      <w:marBottom w:val="0"/>
      <w:divBdr>
        <w:top w:val="none" w:sz="0" w:space="0" w:color="auto"/>
        <w:left w:val="none" w:sz="0" w:space="0" w:color="auto"/>
        <w:bottom w:val="none" w:sz="0" w:space="0" w:color="auto"/>
        <w:right w:val="none" w:sz="0" w:space="0" w:color="auto"/>
      </w:divBdr>
      <w:divsChild>
        <w:div w:id="625046202">
          <w:marLeft w:val="0"/>
          <w:marRight w:val="0"/>
          <w:marTop w:val="0"/>
          <w:marBottom w:val="0"/>
          <w:divBdr>
            <w:top w:val="none" w:sz="0" w:space="0" w:color="auto"/>
            <w:left w:val="none" w:sz="0" w:space="0" w:color="auto"/>
            <w:bottom w:val="none" w:sz="0" w:space="0" w:color="auto"/>
            <w:right w:val="none" w:sz="0" w:space="0" w:color="auto"/>
          </w:divBdr>
        </w:div>
        <w:div w:id="1309171480">
          <w:marLeft w:val="0"/>
          <w:marRight w:val="0"/>
          <w:marTop w:val="0"/>
          <w:marBottom w:val="0"/>
          <w:divBdr>
            <w:top w:val="none" w:sz="0" w:space="0" w:color="auto"/>
            <w:left w:val="none" w:sz="0" w:space="0" w:color="auto"/>
            <w:bottom w:val="none" w:sz="0" w:space="0" w:color="auto"/>
            <w:right w:val="none" w:sz="0" w:space="0" w:color="auto"/>
          </w:divBdr>
        </w:div>
        <w:div w:id="1379474912">
          <w:marLeft w:val="0"/>
          <w:marRight w:val="0"/>
          <w:marTop w:val="0"/>
          <w:marBottom w:val="0"/>
          <w:divBdr>
            <w:top w:val="none" w:sz="0" w:space="0" w:color="auto"/>
            <w:left w:val="none" w:sz="0" w:space="0" w:color="auto"/>
            <w:bottom w:val="none" w:sz="0" w:space="0" w:color="auto"/>
            <w:right w:val="none" w:sz="0" w:space="0" w:color="auto"/>
          </w:divBdr>
        </w:div>
        <w:div w:id="1902593151">
          <w:marLeft w:val="0"/>
          <w:marRight w:val="0"/>
          <w:marTop w:val="0"/>
          <w:marBottom w:val="0"/>
          <w:divBdr>
            <w:top w:val="none" w:sz="0" w:space="0" w:color="auto"/>
            <w:left w:val="none" w:sz="0" w:space="0" w:color="auto"/>
            <w:bottom w:val="none" w:sz="0" w:space="0" w:color="auto"/>
            <w:right w:val="none" w:sz="0" w:space="0" w:color="auto"/>
          </w:divBdr>
        </w:div>
        <w:div w:id="54356877">
          <w:marLeft w:val="0"/>
          <w:marRight w:val="0"/>
          <w:marTop w:val="0"/>
          <w:marBottom w:val="0"/>
          <w:divBdr>
            <w:top w:val="none" w:sz="0" w:space="0" w:color="auto"/>
            <w:left w:val="none" w:sz="0" w:space="0" w:color="auto"/>
            <w:bottom w:val="none" w:sz="0" w:space="0" w:color="auto"/>
            <w:right w:val="none" w:sz="0" w:space="0" w:color="auto"/>
          </w:divBdr>
        </w:div>
        <w:div w:id="593561592">
          <w:marLeft w:val="0"/>
          <w:marRight w:val="0"/>
          <w:marTop w:val="0"/>
          <w:marBottom w:val="0"/>
          <w:divBdr>
            <w:top w:val="none" w:sz="0" w:space="0" w:color="auto"/>
            <w:left w:val="none" w:sz="0" w:space="0" w:color="auto"/>
            <w:bottom w:val="none" w:sz="0" w:space="0" w:color="auto"/>
            <w:right w:val="none" w:sz="0" w:space="0" w:color="auto"/>
          </w:divBdr>
        </w:div>
        <w:div w:id="1729723257">
          <w:marLeft w:val="0"/>
          <w:marRight w:val="0"/>
          <w:marTop w:val="0"/>
          <w:marBottom w:val="0"/>
          <w:divBdr>
            <w:top w:val="none" w:sz="0" w:space="0" w:color="auto"/>
            <w:left w:val="none" w:sz="0" w:space="0" w:color="auto"/>
            <w:bottom w:val="none" w:sz="0" w:space="0" w:color="auto"/>
            <w:right w:val="none" w:sz="0" w:space="0" w:color="auto"/>
          </w:divBdr>
        </w:div>
        <w:div w:id="1052466259">
          <w:marLeft w:val="0"/>
          <w:marRight w:val="0"/>
          <w:marTop w:val="0"/>
          <w:marBottom w:val="0"/>
          <w:divBdr>
            <w:top w:val="none" w:sz="0" w:space="0" w:color="auto"/>
            <w:left w:val="none" w:sz="0" w:space="0" w:color="auto"/>
            <w:bottom w:val="none" w:sz="0" w:space="0" w:color="auto"/>
            <w:right w:val="none" w:sz="0" w:space="0" w:color="auto"/>
          </w:divBdr>
        </w:div>
        <w:div w:id="1540045168">
          <w:marLeft w:val="0"/>
          <w:marRight w:val="0"/>
          <w:marTop w:val="0"/>
          <w:marBottom w:val="0"/>
          <w:divBdr>
            <w:top w:val="none" w:sz="0" w:space="0" w:color="auto"/>
            <w:left w:val="none" w:sz="0" w:space="0" w:color="auto"/>
            <w:bottom w:val="none" w:sz="0" w:space="0" w:color="auto"/>
            <w:right w:val="none" w:sz="0" w:space="0" w:color="auto"/>
          </w:divBdr>
        </w:div>
        <w:div w:id="695082815">
          <w:marLeft w:val="0"/>
          <w:marRight w:val="0"/>
          <w:marTop w:val="0"/>
          <w:marBottom w:val="0"/>
          <w:divBdr>
            <w:top w:val="none" w:sz="0" w:space="0" w:color="auto"/>
            <w:left w:val="none" w:sz="0" w:space="0" w:color="auto"/>
            <w:bottom w:val="none" w:sz="0" w:space="0" w:color="auto"/>
            <w:right w:val="none" w:sz="0" w:space="0" w:color="auto"/>
          </w:divBdr>
        </w:div>
        <w:div w:id="226109190">
          <w:marLeft w:val="0"/>
          <w:marRight w:val="0"/>
          <w:marTop w:val="0"/>
          <w:marBottom w:val="0"/>
          <w:divBdr>
            <w:top w:val="none" w:sz="0" w:space="0" w:color="auto"/>
            <w:left w:val="none" w:sz="0" w:space="0" w:color="auto"/>
            <w:bottom w:val="none" w:sz="0" w:space="0" w:color="auto"/>
            <w:right w:val="none" w:sz="0" w:space="0" w:color="auto"/>
          </w:divBdr>
        </w:div>
        <w:div w:id="1835802711">
          <w:marLeft w:val="0"/>
          <w:marRight w:val="0"/>
          <w:marTop w:val="0"/>
          <w:marBottom w:val="0"/>
          <w:divBdr>
            <w:top w:val="none" w:sz="0" w:space="0" w:color="auto"/>
            <w:left w:val="none" w:sz="0" w:space="0" w:color="auto"/>
            <w:bottom w:val="none" w:sz="0" w:space="0" w:color="auto"/>
            <w:right w:val="none" w:sz="0" w:space="0" w:color="auto"/>
          </w:divBdr>
        </w:div>
        <w:div w:id="229585302">
          <w:marLeft w:val="0"/>
          <w:marRight w:val="0"/>
          <w:marTop w:val="0"/>
          <w:marBottom w:val="0"/>
          <w:divBdr>
            <w:top w:val="none" w:sz="0" w:space="0" w:color="auto"/>
            <w:left w:val="none" w:sz="0" w:space="0" w:color="auto"/>
            <w:bottom w:val="none" w:sz="0" w:space="0" w:color="auto"/>
            <w:right w:val="none" w:sz="0" w:space="0" w:color="auto"/>
          </w:divBdr>
        </w:div>
        <w:div w:id="589855245">
          <w:marLeft w:val="0"/>
          <w:marRight w:val="0"/>
          <w:marTop w:val="0"/>
          <w:marBottom w:val="0"/>
          <w:divBdr>
            <w:top w:val="none" w:sz="0" w:space="0" w:color="auto"/>
            <w:left w:val="none" w:sz="0" w:space="0" w:color="auto"/>
            <w:bottom w:val="none" w:sz="0" w:space="0" w:color="auto"/>
            <w:right w:val="none" w:sz="0" w:space="0" w:color="auto"/>
          </w:divBdr>
        </w:div>
        <w:div w:id="626278041">
          <w:marLeft w:val="0"/>
          <w:marRight w:val="0"/>
          <w:marTop w:val="0"/>
          <w:marBottom w:val="0"/>
          <w:divBdr>
            <w:top w:val="none" w:sz="0" w:space="0" w:color="auto"/>
            <w:left w:val="none" w:sz="0" w:space="0" w:color="auto"/>
            <w:bottom w:val="none" w:sz="0" w:space="0" w:color="auto"/>
            <w:right w:val="none" w:sz="0" w:space="0" w:color="auto"/>
          </w:divBdr>
        </w:div>
        <w:div w:id="1012493970">
          <w:marLeft w:val="0"/>
          <w:marRight w:val="0"/>
          <w:marTop w:val="0"/>
          <w:marBottom w:val="0"/>
          <w:divBdr>
            <w:top w:val="none" w:sz="0" w:space="0" w:color="auto"/>
            <w:left w:val="none" w:sz="0" w:space="0" w:color="auto"/>
            <w:bottom w:val="none" w:sz="0" w:space="0" w:color="auto"/>
            <w:right w:val="none" w:sz="0" w:space="0" w:color="auto"/>
          </w:divBdr>
        </w:div>
        <w:div w:id="1384326235">
          <w:marLeft w:val="0"/>
          <w:marRight w:val="0"/>
          <w:marTop w:val="0"/>
          <w:marBottom w:val="0"/>
          <w:divBdr>
            <w:top w:val="none" w:sz="0" w:space="0" w:color="auto"/>
            <w:left w:val="none" w:sz="0" w:space="0" w:color="auto"/>
            <w:bottom w:val="none" w:sz="0" w:space="0" w:color="auto"/>
            <w:right w:val="none" w:sz="0" w:space="0" w:color="auto"/>
          </w:divBdr>
        </w:div>
        <w:div w:id="396787553">
          <w:marLeft w:val="0"/>
          <w:marRight w:val="0"/>
          <w:marTop w:val="0"/>
          <w:marBottom w:val="0"/>
          <w:divBdr>
            <w:top w:val="none" w:sz="0" w:space="0" w:color="auto"/>
            <w:left w:val="none" w:sz="0" w:space="0" w:color="auto"/>
            <w:bottom w:val="none" w:sz="0" w:space="0" w:color="auto"/>
            <w:right w:val="none" w:sz="0" w:space="0" w:color="auto"/>
          </w:divBdr>
        </w:div>
        <w:div w:id="876314138">
          <w:marLeft w:val="0"/>
          <w:marRight w:val="0"/>
          <w:marTop w:val="0"/>
          <w:marBottom w:val="0"/>
          <w:divBdr>
            <w:top w:val="none" w:sz="0" w:space="0" w:color="auto"/>
            <w:left w:val="none" w:sz="0" w:space="0" w:color="auto"/>
            <w:bottom w:val="none" w:sz="0" w:space="0" w:color="auto"/>
            <w:right w:val="none" w:sz="0" w:space="0" w:color="auto"/>
          </w:divBdr>
        </w:div>
        <w:div w:id="64962149">
          <w:marLeft w:val="0"/>
          <w:marRight w:val="0"/>
          <w:marTop w:val="0"/>
          <w:marBottom w:val="0"/>
          <w:divBdr>
            <w:top w:val="none" w:sz="0" w:space="0" w:color="auto"/>
            <w:left w:val="none" w:sz="0" w:space="0" w:color="auto"/>
            <w:bottom w:val="none" w:sz="0" w:space="0" w:color="auto"/>
            <w:right w:val="none" w:sz="0" w:space="0" w:color="auto"/>
          </w:divBdr>
        </w:div>
        <w:div w:id="1297368276">
          <w:marLeft w:val="0"/>
          <w:marRight w:val="0"/>
          <w:marTop w:val="0"/>
          <w:marBottom w:val="0"/>
          <w:divBdr>
            <w:top w:val="none" w:sz="0" w:space="0" w:color="auto"/>
            <w:left w:val="none" w:sz="0" w:space="0" w:color="auto"/>
            <w:bottom w:val="none" w:sz="0" w:space="0" w:color="auto"/>
            <w:right w:val="none" w:sz="0" w:space="0" w:color="auto"/>
          </w:divBdr>
        </w:div>
      </w:divsChild>
    </w:div>
    <w:div w:id="391123304">
      <w:bodyDiv w:val="1"/>
      <w:marLeft w:val="0"/>
      <w:marRight w:val="0"/>
      <w:marTop w:val="0"/>
      <w:marBottom w:val="0"/>
      <w:divBdr>
        <w:top w:val="none" w:sz="0" w:space="0" w:color="auto"/>
        <w:left w:val="none" w:sz="0" w:space="0" w:color="auto"/>
        <w:bottom w:val="none" w:sz="0" w:space="0" w:color="auto"/>
        <w:right w:val="none" w:sz="0" w:space="0" w:color="auto"/>
      </w:divBdr>
      <w:divsChild>
        <w:div w:id="861238376">
          <w:marLeft w:val="533"/>
          <w:marRight w:val="0"/>
          <w:marTop w:val="96"/>
          <w:marBottom w:val="0"/>
          <w:divBdr>
            <w:top w:val="none" w:sz="0" w:space="0" w:color="auto"/>
            <w:left w:val="none" w:sz="0" w:space="0" w:color="auto"/>
            <w:bottom w:val="none" w:sz="0" w:space="0" w:color="auto"/>
            <w:right w:val="none" w:sz="0" w:space="0" w:color="auto"/>
          </w:divBdr>
        </w:div>
        <w:div w:id="1963923717">
          <w:marLeft w:val="533"/>
          <w:marRight w:val="0"/>
          <w:marTop w:val="96"/>
          <w:marBottom w:val="0"/>
          <w:divBdr>
            <w:top w:val="none" w:sz="0" w:space="0" w:color="auto"/>
            <w:left w:val="none" w:sz="0" w:space="0" w:color="auto"/>
            <w:bottom w:val="none" w:sz="0" w:space="0" w:color="auto"/>
            <w:right w:val="none" w:sz="0" w:space="0" w:color="auto"/>
          </w:divBdr>
        </w:div>
        <w:div w:id="1221593918">
          <w:marLeft w:val="533"/>
          <w:marRight w:val="0"/>
          <w:marTop w:val="96"/>
          <w:marBottom w:val="0"/>
          <w:divBdr>
            <w:top w:val="none" w:sz="0" w:space="0" w:color="auto"/>
            <w:left w:val="none" w:sz="0" w:space="0" w:color="auto"/>
            <w:bottom w:val="none" w:sz="0" w:space="0" w:color="auto"/>
            <w:right w:val="none" w:sz="0" w:space="0" w:color="auto"/>
          </w:divBdr>
        </w:div>
        <w:div w:id="1843348552">
          <w:marLeft w:val="533"/>
          <w:marRight w:val="0"/>
          <w:marTop w:val="96"/>
          <w:marBottom w:val="0"/>
          <w:divBdr>
            <w:top w:val="none" w:sz="0" w:space="0" w:color="auto"/>
            <w:left w:val="none" w:sz="0" w:space="0" w:color="auto"/>
            <w:bottom w:val="none" w:sz="0" w:space="0" w:color="auto"/>
            <w:right w:val="none" w:sz="0" w:space="0" w:color="auto"/>
          </w:divBdr>
        </w:div>
      </w:divsChild>
    </w:div>
    <w:div w:id="404842259">
      <w:bodyDiv w:val="1"/>
      <w:marLeft w:val="0"/>
      <w:marRight w:val="0"/>
      <w:marTop w:val="0"/>
      <w:marBottom w:val="0"/>
      <w:divBdr>
        <w:top w:val="none" w:sz="0" w:space="0" w:color="auto"/>
        <w:left w:val="none" w:sz="0" w:space="0" w:color="auto"/>
        <w:bottom w:val="none" w:sz="0" w:space="0" w:color="auto"/>
        <w:right w:val="none" w:sz="0" w:space="0" w:color="auto"/>
      </w:divBdr>
      <w:divsChild>
        <w:div w:id="428083041">
          <w:marLeft w:val="0"/>
          <w:marRight w:val="0"/>
          <w:marTop w:val="0"/>
          <w:marBottom w:val="0"/>
          <w:divBdr>
            <w:top w:val="none" w:sz="0" w:space="0" w:color="auto"/>
            <w:left w:val="none" w:sz="0" w:space="0" w:color="auto"/>
            <w:bottom w:val="none" w:sz="0" w:space="0" w:color="auto"/>
            <w:right w:val="none" w:sz="0" w:space="0" w:color="auto"/>
          </w:divBdr>
          <w:divsChild>
            <w:div w:id="1569028188">
              <w:marLeft w:val="0"/>
              <w:marRight w:val="0"/>
              <w:marTop w:val="0"/>
              <w:marBottom w:val="0"/>
              <w:divBdr>
                <w:top w:val="none" w:sz="0" w:space="0" w:color="auto"/>
                <w:left w:val="none" w:sz="0" w:space="0" w:color="auto"/>
                <w:bottom w:val="none" w:sz="0" w:space="0" w:color="auto"/>
                <w:right w:val="none" w:sz="0" w:space="0" w:color="auto"/>
              </w:divBdr>
              <w:divsChild>
                <w:div w:id="1574848950">
                  <w:marLeft w:val="0"/>
                  <w:marRight w:val="0"/>
                  <w:marTop w:val="0"/>
                  <w:marBottom w:val="0"/>
                  <w:divBdr>
                    <w:top w:val="none" w:sz="0" w:space="0" w:color="auto"/>
                    <w:left w:val="none" w:sz="0" w:space="0" w:color="auto"/>
                    <w:bottom w:val="none" w:sz="0" w:space="0" w:color="auto"/>
                    <w:right w:val="none" w:sz="0" w:space="0" w:color="auto"/>
                  </w:divBdr>
                  <w:divsChild>
                    <w:div w:id="215553548">
                      <w:marLeft w:val="0"/>
                      <w:marRight w:val="0"/>
                      <w:marTop w:val="0"/>
                      <w:marBottom w:val="0"/>
                      <w:divBdr>
                        <w:top w:val="none" w:sz="0" w:space="0" w:color="auto"/>
                        <w:left w:val="none" w:sz="0" w:space="0" w:color="auto"/>
                        <w:bottom w:val="none" w:sz="0" w:space="0" w:color="auto"/>
                        <w:right w:val="none" w:sz="0" w:space="0" w:color="auto"/>
                      </w:divBdr>
                      <w:divsChild>
                        <w:div w:id="215816884">
                          <w:marLeft w:val="0"/>
                          <w:marRight w:val="0"/>
                          <w:marTop w:val="0"/>
                          <w:marBottom w:val="0"/>
                          <w:divBdr>
                            <w:top w:val="none" w:sz="0" w:space="0" w:color="auto"/>
                            <w:left w:val="none" w:sz="0" w:space="0" w:color="auto"/>
                            <w:bottom w:val="none" w:sz="0" w:space="0" w:color="auto"/>
                            <w:right w:val="none" w:sz="0" w:space="0" w:color="auto"/>
                          </w:divBdr>
                          <w:divsChild>
                            <w:div w:id="1806387259">
                              <w:marLeft w:val="0"/>
                              <w:marRight w:val="0"/>
                              <w:marTop w:val="0"/>
                              <w:marBottom w:val="0"/>
                              <w:divBdr>
                                <w:top w:val="none" w:sz="0" w:space="0" w:color="auto"/>
                                <w:left w:val="none" w:sz="0" w:space="0" w:color="auto"/>
                                <w:bottom w:val="none" w:sz="0" w:space="0" w:color="auto"/>
                                <w:right w:val="none" w:sz="0" w:space="0" w:color="auto"/>
                              </w:divBdr>
                              <w:divsChild>
                                <w:div w:id="1715234919">
                                  <w:marLeft w:val="0"/>
                                  <w:marRight w:val="0"/>
                                  <w:marTop w:val="0"/>
                                  <w:marBottom w:val="0"/>
                                  <w:divBdr>
                                    <w:top w:val="none" w:sz="0" w:space="0" w:color="auto"/>
                                    <w:left w:val="none" w:sz="0" w:space="0" w:color="auto"/>
                                    <w:bottom w:val="none" w:sz="0" w:space="0" w:color="auto"/>
                                    <w:right w:val="none" w:sz="0" w:space="0" w:color="auto"/>
                                  </w:divBdr>
                                  <w:divsChild>
                                    <w:div w:id="1392534925">
                                      <w:marLeft w:val="0"/>
                                      <w:marRight w:val="0"/>
                                      <w:marTop w:val="0"/>
                                      <w:marBottom w:val="0"/>
                                      <w:divBdr>
                                        <w:top w:val="none" w:sz="0" w:space="0" w:color="auto"/>
                                        <w:left w:val="none" w:sz="0" w:space="0" w:color="auto"/>
                                        <w:bottom w:val="none" w:sz="0" w:space="0" w:color="auto"/>
                                        <w:right w:val="none" w:sz="0" w:space="0" w:color="auto"/>
                                      </w:divBdr>
                                      <w:divsChild>
                                        <w:div w:id="274023474">
                                          <w:marLeft w:val="0"/>
                                          <w:marRight w:val="0"/>
                                          <w:marTop w:val="0"/>
                                          <w:marBottom w:val="0"/>
                                          <w:divBdr>
                                            <w:top w:val="none" w:sz="0" w:space="0" w:color="auto"/>
                                            <w:left w:val="none" w:sz="0" w:space="0" w:color="auto"/>
                                            <w:bottom w:val="none" w:sz="0" w:space="0" w:color="auto"/>
                                            <w:right w:val="none" w:sz="0" w:space="0" w:color="auto"/>
                                          </w:divBdr>
                                          <w:divsChild>
                                            <w:div w:id="393697954">
                                              <w:marLeft w:val="0"/>
                                              <w:marRight w:val="0"/>
                                              <w:marTop w:val="0"/>
                                              <w:marBottom w:val="0"/>
                                              <w:divBdr>
                                                <w:top w:val="none" w:sz="0" w:space="0" w:color="auto"/>
                                                <w:left w:val="none" w:sz="0" w:space="0" w:color="auto"/>
                                                <w:bottom w:val="none" w:sz="0" w:space="0" w:color="auto"/>
                                                <w:right w:val="none" w:sz="0" w:space="0" w:color="auto"/>
                                              </w:divBdr>
                                              <w:divsChild>
                                                <w:div w:id="1012875879">
                                                  <w:marLeft w:val="0"/>
                                                  <w:marRight w:val="0"/>
                                                  <w:marTop w:val="0"/>
                                                  <w:marBottom w:val="0"/>
                                                  <w:divBdr>
                                                    <w:top w:val="none" w:sz="0" w:space="0" w:color="auto"/>
                                                    <w:left w:val="none" w:sz="0" w:space="0" w:color="auto"/>
                                                    <w:bottom w:val="none" w:sz="0" w:space="0" w:color="auto"/>
                                                    <w:right w:val="none" w:sz="0" w:space="0" w:color="auto"/>
                                                  </w:divBdr>
                                                  <w:divsChild>
                                                    <w:div w:id="1044796040">
                                                      <w:marLeft w:val="0"/>
                                                      <w:marRight w:val="0"/>
                                                      <w:marTop w:val="0"/>
                                                      <w:marBottom w:val="0"/>
                                                      <w:divBdr>
                                                        <w:top w:val="none" w:sz="0" w:space="0" w:color="auto"/>
                                                        <w:left w:val="none" w:sz="0" w:space="0" w:color="auto"/>
                                                        <w:bottom w:val="none" w:sz="0" w:space="0" w:color="auto"/>
                                                        <w:right w:val="none" w:sz="0" w:space="0" w:color="auto"/>
                                                      </w:divBdr>
                                                      <w:divsChild>
                                                        <w:div w:id="589432494">
                                                          <w:marLeft w:val="0"/>
                                                          <w:marRight w:val="0"/>
                                                          <w:marTop w:val="0"/>
                                                          <w:marBottom w:val="0"/>
                                                          <w:divBdr>
                                                            <w:top w:val="none" w:sz="0" w:space="0" w:color="auto"/>
                                                            <w:left w:val="none" w:sz="0" w:space="0" w:color="auto"/>
                                                            <w:bottom w:val="none" w:sz="0" w:space="0" w:color="auto"/>
                                                            <w:right w:val="none" w:sz="0" w:space="0" w:color="auto"/>
                                                          </w:divBdr>
                                                          <w:divsChild>
                                                            <w:div w:id="1902255907">
                                                              <w:marLeft w:val="0"/>
                                                              <w:marRight w:val="0"/>
                                                              <w:marTop w:val="0"/>
                                                              <w:marBottom w:val="0"/>
                                                              <w:divBdr>
                                                                <w:top w:val="none" w:sz="0" w:space="0" w:color="auto"/>
                                                                <w:left w:val="none" w:sz="0" w:space="0" w:color="auto"/>
                                                                <w:bottom w:val="none" w:sz="0" w:space="0" w:color="auto"/>
                                                                <w:right w:val="none" w:sz="0" w:space="0" w:color="auto"/>
                                                              </w:divBdr>
                                                              <w:divsChild>
                                                                <w:div w:id="748037996">
                                                                  <w:marLeft w:val="0"/>
                                                                  <w:marRight w:val="0"/>
                                                                  <w:marTop w:val="0"/>
                                                                  <w:marBottom w:val="0"/>
                                                                  <w:divBdr>
                                                                    <w:top w:val="none" w:sz="0" w:space="0" w:color="auto"/>
                                                                    <w:left w:val="none" w:sz="0" w:space="0" w:color="auto"/>
                                                                    <w:bottom w:val="none" w:sz="0" w:space="0" w:color="auto"/>
                                                                    <w:right w:val="none" w:sz="0" w:space="0" w:color="auto"/>
                                                                  </w:divBdr>
                                                                  <w:divsChild>
                                                                    <w:div w:id="1262176365">
                                                                      <w:marLeft w:val="0"/>
                                                                      <w:marRight w:val="0"/>
                                                                      <w:marTop w:val="0"/>
                                                                      <w:marBottom w:val="0"/>
                                                                      <w:divBdr>
                                                                        <w:top w:val="none" w:sz="0" w:space="0" w:color="auto"/>
                                                                        <w:left w:val="none" w:sz="0" w:space="0" w:color="auto"/>
                                                                        <w:bottom w:val="none" w:sz="0" w:space="0" w:color="auto"/>
                                                                        <w:right w:val="none" w:sz="0" w:space="0" w:color="auto"/>
                                                                      </w:divBdr>
                                                                      <w:divsChild>
                                                                        <w:div w:id="1998729024">
                                                                          <w:marLeft w:val="0"/>
                                                                          <w:marRight w:val="0"/>
                                                                          <w:marTop w:val="0"/>
                                                                          <w:marBottom w:val="0"/>
                                                                          <w:divBdr>
                                                                            <w:top w:val="none" w:sz="0" w:space="0" w:color="auto"/>
                                                                            <w:left w:val="none" w:sz="0" w:space="0" w:color="auto"/>
                                                                            <w:bottom w:val="none" w:sz="0" w:space="0" w:color="auto"/>
                                                                            <w:right w:val="none" w:sz="0" w:space="0" w:color="auto"/>
                                                                          </w:divBdr>
                                                                          <w:divsChild>
                                                                            <w:div w:id="1750693239">
                                                                              <w:marLeft w:val="0"/>
                                                                              <w:marRight w:val="0"/>
                                                                              <w:marTop w:val="0"/>
                                                                              <w:marBottom w:val="0"/>
                                                                              <w:divBdr>
                                                                                <w:top w:val="none" w:sz="0" w:space="0" w:color="auto"/>
                                                                                <w:left w:val="none" w:sz="0" w:space="0" w:color="auto"/>
                                                                                <w:bottom w:val="none" w:sz="0" w:space="0" w:color="auto"/>
                                                                                <w:right w:val="none" w:sz="0" w:space="0" w:color="auto"/>
                                                                              </w:divBdr>
                                                                              <w:divsChild>
                                                                                <w:div w:id="578565003">
                                                                                  <w:marLeft w:val="0"/>
                                                                                  <w:marRight w:val="0"/>
                                                                                  <w:marTop w:val="0"/>
                                                                                  <w:marBottom w:val="0"/>
                                                                                  <w:divBdr>
                                                                                    <w:top w:val="none" w:sz="0" w:space="0" w:color="auto"/>
                                                                                    <w:left w:val="none" w:sz="0" w:space="0" w:color="auto"/>
                                                                                    <w:bottom w:val="none" w:sz="0" w:space="0" w:color="auto"/>
                                                                                    <w:right w:val="none" w:sz="0" w:space="0" w:color="auto"/>
                                                                                  </w:divBdr>
                                                                                  <w:divsChild>
                                                                                    <w:div w:id="90515890">
                                                                                      <w:marLeft w:val="0"/>
                                                                                      <w:marRight w:val="0"/>
                                                                                      <w:marTop w:val="0"/>
                                                                                      <w:marBottom w:val="0"/>
                                                                                      <w:divBdr>
                                                                                        <w:top w:val="none" w:sz="0" w:space="0" w:color="auto"/>
                                                                                        <w:left w:val="none" w:sz="0" w:space="0" w:color="auto"/>
                                                                                        <w:bottom w:val="none" w:sz="0" w:space="0" w:color="auto"/>
                                                                                        <w:right w:val="none" w:sz="0" w:space="0" w:color="auto"/>
                                                                                      </w:divBdr>
                                                                                      <w:divsChild>
                                                                                        <w:div w:id="183175449">
                                                                                          <w:marLeft w:val="0"/>
                                                                                          <w:marRight w:val="0"/>
                                                                                          <w:marTop w:val="0"/>
                                                                                          <w:marBottom w:val="0"/>
                                                                                          <w:divBdr>
                                                                                            <w:top w:val="none" w:sz="0" w:space="0" w:color="auto"/>
                                                                                            <w:left w:val="none" w:sz="0" w:space="0" w:color="auto"/>
                                                                                            <w:bottom w:val="none" w:sz="0" w:space="0" w:color="auto"/>
                                                                                            <w:right w:val="none" w:sz="0" w:space="0" w:color="auto"/>
                                                                                          </w:divBdr>
                                                                                          <w:divsChild>
                                                                                            <w:div w:id="1900046577">
                                                                                              <w:marLeft w:val="0"/>
                                                                                              <w:marRight w:val="0"/>
                                                                                              <w:marTop w:val="0"/>
                                                                                              <w:marBottom w:val="0"/>
                                                                                              <w:divBdr>
                                                                                                <w:top w:val="none" w:sz="0" w:space="0" w:color="auto"/>
                                                                                                <w:left w:val="none" w:sz="0" w:space="0" w:color="auto"/>
                                                                                                <w:bottom w:val="none" w:sz="0" w:space="0" w:color="auto"/>
                                                                                                <w:right w:val="none" w:sz="0" w:space="0" w:color="auto"/>
                                                                                              </w:divBdr>
                                                                                              <w:divsChild>
                                                                                                <w:div w:id="21022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0780649">
      <w:bodyDiv w:val="1"/>
      <w:marLeft w:val="0"/>
      <w:marRight w:val="0"/>
      <w:marTop w:val="0"/>
      <w:marBottom w:val="0"/>
      <w:divBdr>
        <w:top w:val="none" w:sz="0" w:space="0" w:color="auto"/>
        <w:left w:val="none" w:sz="0" w:space="0" w:color="auto"/>
        <w:bottom w:val="none" w:sz="0" w:space="0" w:color="auto"/>
        <w:right w:val="none" w:sz="0" w:space="0" w:color="auto"/>
      </w:divBdr>
    </w:div>
    <w:div w:id="422341915">
      <w:bodyDiv w:val="1"/>
      <w:marLeft w:val="0"/>
      <w:marRight w:val="0"/>
      <w:marTop w:val="0"/>
      <w:marBottom w:val="0"/>
      <w:divBdr>
        <w:top w:val="none" w:sz="0" w:space="0" w:color="auto"/>
        <w:left w:val="none" w:sz="0" w:space="0" w:color="auto"/>
        <w:bottom w:val="none" w:sz="0" w:space="0" w:color="auto"/>
        <w:right w:val="none" w:sz="0" w:space="0" w:color="auto"/>
      </w:divBdr>
    </w:div>
    <w:div w:id="452211867">
      <w:bodyDiv w:val="1"/>
      <w:marLeft w:val="0"/>
      <w:marRight w:val="0"/>
      <w:marTop w:val="0"/>
      <w:marBottom w:val="0"/>
      <w:divBdr>
        <w:top w:val="none" w:sz="0" w:space="0" w:color="auto"/>
        <w:left w:val="none" w:sz="0" w:space="0" w:color="auto"/>
        <w:bottom w:val="none" w:sz="0" w:space="0" w:color="auto"/>
        <w:right w:val="none" w:sz="0" w:space="0" w:color="auto"/>
      </w:divBdr>
      <w:divsChild>
        <w:div w:id="315189195">
          <w:marLeft w:val="0"/>
          <w:marRight w:val="0"/>
          <w:marTop w:val="0"/>
          <w:marBottom w:val="0"/>
          <w:divBdr>
            <w:top w:val="none" w:sz="0" w:space="0" w:color="auto"/>
            <w:left w:val="none" w:sz="0" w:space="0" w:color="auto"/>
            <w:bottom w:val="none" w:sz="0" w:space="0" w:color="auto"/>
            <w:right w:val="none" w:sz="0" w:space="0" w:color="auto"/>
          </w:divBdr>
        </w:div>
        <w:div w:id="1191338637">
          <w:marLeft w:val="0"/>
          <w:marRight w:val="0"/>
          <w:marTop w:val="0"/>
          <w:marBottom w:val="0"/>
          <w:divBdr>
            <w:top w:val="none" w:sz="0" w:space="0" w:color="auto"/>
            <w:left w:val="none" w:sz="0" w:space="0" w:color="auto"/>
            <w:bottom w:val="none" w:sz="0" w:space="0" w:color="auto"/>
            <w:right w:val="none" w:sz="0" w:space="0" w:color="auto"/>
          </w:divBdr>
        </w:div>
        <w:div w:id="837040457">
          <w:marLeft w:val="0"/>
          <w:marRight w:val="0"/>
          <w:marTop w:val="0"/>
          <w:marBottom w:val="0"/>
          <w:divBdr>
            <w:top w:val="none" w:sz="0" w:space="0" w:color="auto"/>
            <w:left w:val="none" w:sz="0" w:space="0" w:color="auto"/>
            <w:bottom w:val="none" w:sz="0" w:space="0" w:color="auto"/>
            <w:right w:val="none" w:sz="0" w:space="0" w:color="auto"/>
          </w:divBdr>
        </w:div>
        <w:div w:id="1082024959">
          <w:marLeft w:val="0"/>
          <w:marRight w:val="0"/>
          <w:marTop w:val="0"/>
          <w:marBottom w:val="0"/>
          <w:divBdr>
            <w:top w:val="none" w:sz="0" w:space="0" w:color="auto"/>
            <w:left w:val="none" w:sz="0" w:space="0" w:color="auto"/>
            <w:bottom w:val="none" w:sz="0" w:space="0" w:color="auto"/>
            <w:right w:val="none" w:sz="0" w:space="0" w:color="auto"/>
          </w:divBdr>
        </w:div>
        <w:div w:id="189493858">
          <w:marLeft w:val="0"/>
          <w:marRight w:val="0"/>
          <w:marTop w:val="0"/>
          <w:marBottom w:val="0"/>
          <w:divBdr>
            <w:top w:val="none" w:sz="0" w:space="0" w:color="auto"/>
            <w:left w:val="none" w:sz="0" w:space="0" w:color="auto"/>
            <w:bottom w:val="none" w:sz="0" w:space="0" w:color="auto"/>
            <w:right w:val="none" w:sz="0" w:space="0" w:color="auto"/>
          </w:divBdr>
        </w:div>
        <w:div w:id="1913197205">
          <w:marLeft w:val="0"/>
          <w:marRight w:val="0"/>
          <w:marTop w:val="0"/>
          <w:marBottom w:val="0"/>
          <w:divBdr>
            <w:top w:val="none" w:sz="0" w:space="0" w:color="auto"/>
            <w:left w:val="none" w:sz="0" w:space="0" w:color="auto"/>
            <w:bottom w:val="none" w:sz="0" w:space="0" w:color="auto"/>
            <w:right w:val="none" w:sz="0" w:space="0" w:color="auto"/>
          </w:divBdr>
        </w:div>
        <w:div w:id="1802729292">
          <w:marLeft w:val="0"/>
          <w:marRight w:val="0"/>
          <w:marTop w:val="0"/>
          <w:marBottom w:val="0"/>
          <w:divBdr>
            <w:top w:val="none" w:sz="0" w:space="0" w:color="auto"/>
            <w:left w:val="none" w:sz="0" w:space="0" w:color="auto"/>
            <w:bottom w:val="none" w:sz="0" w:space="0" w:color="auto"/>
            <w:right w:val="none" w:sz="0" w:space="0" w:color="auto"/>
          </w:divBdr>
        </w:div>
        <w:div w:id="1904485348">
          <w:marLeft w:val="0"/>
          <w:marRight w:val="0"/>
          <w:marTop w:val="0"/>
          <w:marBottom w:val="0"/>
          <w:divBdr>
            <w:top w:val="none" w:sz="0" w:space="0" w:color="auto"/>
            <w:left w:val="none" w:sz="0" w:space="0" w:color="auto"/>
            <w:bottom w:val="none" w:sz="0" w:space="0" w:color="auto"/>
            <w:right w:val="none" w:sz="0" w:space="0" w:color="auto"/>
          </w:divBdr>
        </w:div>
        <w:div w:id="723211052">
          <w:marLeft w:val="0"/>
          <w:marRight w:val="0"/>
          <w:marTop w:val="0"/>
          <w:marBottom w:val="0"/>
          <w:divBdr>
            <w:top w:val="none" w:sz="0" w:space="0" w:color="auto"/>
            <w:left w:val="none" w:sz="0" w:space="0" w:color="auto"/>
            <w:bottom w:val="none" w:sz="0" w:space="0" w:color="auto"/>
            <w:right w:val="none" w:sz="0" w:space="0" w:color="auto"/>
          </w:divBdr>
        </w:div>
        <w:div w:id="578490609">
          <w:marLeft w:val="0"/>
          <w:marRight w:val="0"/>
          <w:marTop w:val="0"/>
          <w:marBottom w:val="0"/>
          <w:divBdr>
            <w:top w:val="none" w:sz="0" w:space="0" w:color="auto"/>
            <w:left w:val="none" w:sz="0" w:space="0" w:color="auto"/>
            <w:bottom w:val="none" w:sz="0" w:space="0" w:color="auto"/>
            <w:right w:val="none" w:sz="0" w:space="0" w:color="auto"/>
          </w:divBdr>
        </w:div>
        <w:div w:id="328598509">
          <w:marLeft w:val="0"/>
          <w:marRight w:val="0"/>
          <w:marTop w:val="0"/>
          <w:marBottom w:val="0"/>
          <w:divBdr>
            <w:top w:val="none" w:sz="0" w:space="0" w:color="auto"/>
            <w:left w:val="none" w:sz="0" w:space="0" w:color="auto"/>
            <w:bottom w:val="none" w:sz="0" w:space="0" w:color="auto"/>
            <w:right w:val="none" w:sz="0" w:space="0" w:color="auto"/>
          </w:divBdr>
        </w:div>
        <w:div w:id="850947366">
          <w:marLeft w:val="0"/>
          <w:marRight w:val="0"/>
          <w:marTop w:val="0"/>
          <w:marBottom w:val="0"/>
          <w:divBdr>
            <w:top w:val="none" w:sz="0" w:space="0" w:color="auto"/>
            <w:left w:val="none" w:sz="0" w:space="0" w:color="auto"/>
            <w:bottom w:val="none" w:sz="0" w:space="0" w:color="auto"/>
            <w:right w:val="none" w:sz="0" w:space="0" w:color="auto"/>
          </w:divBdr>
        </w:div>
        <w:div w:id="1127167900">
          <w:marLeft w:val="0"/>
          <w:marRight w:val="0"/>
          <w:marTop w:val="0"/>
          <w:marBottom w:val="0"/>
          <w:divBdr>
            <w:top w:val="none" w:sz="0" w:space="0" w:color="auto"/>
            <w:left w:val="none" w:sz="0" w:space="0" w:color="auto"/>
            <w:bottom w:val="none" w:sz="0" w:space="0" w:color="auto"/>
            <w:right w:val="none" w:sz="0" w:space="0" w:color="auto"/>
          </w:divBdr>
        </w:div>
        <w:div w:id="1847476289">
          <w:marLeft w:val="0"/>
          <w:marRight w:val="0"/>
          <w:marTop w:val="0"/>
          <w:marBottom w:val="0"/>
          <w:divBdr>
            <w:top w:val="none" w:sz="0" w:space="0" w:color="auto"/>
            <w:left w:val="none" w:sz="0" w:space="0" w:color="auto"/>
            <w:bottom w:val="none" w:sz="0" w:space="0" w:color="auto"/>
            <w:right w:val="none" w:sz="0" w:space="0" w:color="auto"/>
          </w:divBdr>
        </w:div>
        <w:div w:id="349650326">
          <w:marLeft w:val="0"/>
          <w:marRight w:val="0"/>
          <w:marTop w:val="0"/>
          <w:marBottom w:val="0"/>
          <w:divBdr>
            <w:top w:val="none" w:sz="0" w:space="0" w:color="auto"/>
            <w:left w:val="none" w:sz="0" w:space="0" w:color="auto"/>
            <w:bottom w:val="none" w:sz="0" w:space="0" w:color="auto"/>
            <w:right w:val="none" w:sz="0" w:space="0" w:color="auto"/>
          </w:divBdr>
        </w:div>
        <w:div w:id="813328295">
          <w:marLeft w:val="0"/>
          <w:marRight w:val="0"/>
          <w:marTop w:val="0"/>
          <w:marBottom w:val="0"/>
          <w:divBdr>
            <w:top w:val="none" w:sz="0" w:space="0" w:color="auto"/>
            <w:left w:val="none" w:sz="0" w:space="0" w:color="auto"/>
            <w:bottom w:val="none" w:sz="0" w:space="0" w:color="auto"/>
            <w:right w:val="none" w:sz="0" w:space="0" w:color="auto"/>
          </w:divBdr>
        </w:div>
        <w:div w:id="1433429366">
          <w:marLeft w:val="0"/>
          <w:marRight w:val="0"/>
          <w:marTop w:val="0"/>
          <w:marBottom w:val="0"/>
          <w:divBdr>
            <w:top w:val="none" w:sz="0" w:space="0" w:color="auto"/>
            <w:left w:val="none" w:sz="0" w:space="0" w:color="auto"/>
            <w:bottom w:val="none" w:sz="0" w:space="0" w:color="auto"/>
            <w:right w:val="none" w:sz="0" w:space="0" w:color="auto"/>
          </w:divBdr>
        </w:div>
        <w:div w:id="1093938994">
          <w:marLeft w:val="0"/>
          <w:marRight w:val="0"/>
          <w:marTop w:val="0"/>
          <w:marBottom w:val="0"/>
          <w:divBdr>
            <w:top w:val="none" w:sz="0" w:space="0" w:color="auto"/>
            <w:left w:val="none" w:sz="0" w:space="0" w:color="auto"/>
            <w:bottom w:val="none" w:sz="0" w:space="0" w:color="auto"/>
            <w:right w:val="none" w:sz="0" w:space="0" w:color="auto"/>
          </w:divBdr>
        </w:div>
        <w:div w:id="1000621912">
          <w:marLeft w:val="0"/>
          <w:marRight w:val="0"/>
          <w:marTop w:val="0"/>
          <w:marBottom w:val="0"/>
          <w:divBdr>
            <w:top w:val="none" w:sz="0" w:space="0" w:color="auto"/>
            <w:left w:val="none" w:sz="0" w:space="0" w:color="auto"/>
            <w:bottom w:val="none" w:sz="0" w:space="0" w:color="auto"/>
            <w:right w:val="none" w:sz="0" w:space="0" w:color="auto"/>
          </w:divBdr>
        </w:div>
        <w:div w:id="1564371661">
          <w:marLeft w:val="0"/>
          <w:marRight w:val="0"/>
          <w:marTop w:val="0"/>
          <w:marBottom w:val="0"/>
          <w:divBdr>
            <w:top w:val="none" w:sz="0" w:space="0" w:color="auto"/>
            <w:left w:val="none" w:sz="0" w:space="0" w:color="auto"/>
            <w:bottom w:val="none" w:sz="0" w:space="0" w:color="auto"/>
            <w:right w:val="none" w:sz="0" w:space="0" w:color="auto"/>
          </w:divBdr>
        </w:div>
        <w:div w:id="1065647459">
          <w:marLeft w:val="0"/>
          <w:marRight w:val="0"/>
          <w:marTop w:val="0"/>
          <w:marBottom w:val="0"/>
          <w:divBdr>
            <w:top w:val="none" w:sz="0" w:space="0" w:color="auto"/>
            <w:left w:val="none" w:sz="0" w:space="0" w:color="auto"/>
            <w:bottom w:val="none" w:sz="0" w:space="0" w:color="auto"/>
            <w:right w:val="none" w:sz="0" w:space="0" w:color="auto"/>
          </w:divBdr>
        </w:div>
        <w:div w:id="2083679553">
          <w:marLeft w:val="0"/>
          <w:marRight w:val="0"/>
          <w:marTop w:val="0"/>
          <w:marBottom w:val="0"/>
          <w:divBdr>
            <w:top w:val="none" w:sz="0" w:space="0" w:color="auto"/>
            <w:left w:val="none" w:sz="0" w:space="0" w:color="auto"/>
            <w:bottom w:val="none" w:sz="0" w:space="0" w:color="auto"/>
            <w:right w:val="none" w:sz="0" w:space="0" w:color="auto"/>
          </w:divBdr>
        </w:div>
        <w:div w:id="1108506349">
          <w:marLeft w:val="0"/>
          <w:marRight w:val="0"/>
          <w:marTop w:val="0"/>
          <w:marBottom w:val="0"/>
          <w:divBdr>
            <w:top w:val="none" w:sz="0" w:space="0" w:color="auto"/>
            <w:left w:val="none" w:sz="0" w:space="0" w:color="auto"/>
            <w:bottom w:val="none" w:sz="0" w:space="0" w:color="auto"/>
            <w:right w:val="none" w:sz="0" w:space="0" w:color="auto"/>
          </w:divBdr>
        </w:div>
        <w:div w:id="216360743">
          <w:marLeft w:val="0"/>
          <w:marRight w:val="0"/>
          <w:marTop w:val="0"/>
          <w:marBottom w:val="0"/>
          <w:divBdr>
            <w:top w:val="none" w:sz="0" w:space="0" w:color="auto"/>
            <w:left w:val="none" w:sz="0" w:space="0" w:color="auto"/>
            <w:bottom w:val="none" w:sz="0" w:space="0" w:color="auto"/>
            <w:right w:val="none" w:sz="0" w:space="0" w:color="auto"/>
          </w:divBdr>
        </w:div>
        <w:div w:id="1917011064">
          <w:marLeft w:val="0"/>
          <w:marRight w:val="0"/>
          <w:marTop w:val="0"/>
          <w:marBottom w:val="0"/>
          <w:divBdr>
            <w:top w:val="none" w:sz="0" w:space="0" w:color="auto"/>
            <w:left w:val="none" w:sz="0" w:space="0" w:color="auto"/>
            <w:bottom w:val="none" w:sz="0" w:space="0" w:color="auto"/>
            <w:right w:val="none" w:sz="0" w:space="0" w:color="auto"/>
          </w:divBdr>
        </w:div>
        <w:div w:id="2096200692">
          <w:marLeft w:val="0"/>
          <w:marRight w:val="0"/>
          <w:marTop w:val="0"/>
          <w:marBottom w:val="0"/>
          <w:divBdr>
            <w:top w:val="none" w:sz="0" w:space="0" w:color="auto"/>
            <w:left w:val="none" w:sz="0" w:space="0" w:color="auto"/>
            <w:bottom w:val="none" w:sz="0" w:space="0" w:color="auto"/>
            <w:right w:val="none" w:sz="0" w:space="0" w:color="auto"/>
          </w:divBdr>
        </w:div>
        <w:div w:id="2111968483">
          <w:marLeft w:val="0"/>
          <w:marRight w:val="0"/>
          <w:marTop w:val="0"/>
          <w:marBottom w:val="0"/>
          <w:divBdr>
            <w:top w:val="none" w:sz="0" w:space="0" w:color="auto"/>
            <w:left w:val="none" w:sz="0" w:space="0" w:color="auto"/>
            <w:bottom w:val="none" w:sz="0" w:space="0" w:color="auto"/>
            <w:right w:val="none" w:sz="0" w:space="0" w:color="auto"/>
          </w:divBdr>
        </w:div>
        <w:div w:id="1356929586">
          <w:marLeft w:val="0"/>
          <w:marRight w:val="0"/>
          <w:marTop w:val="0"/>
          <w:marBottom w:val="0"/>
          <w:divBdr>
            <w:top w:val="none" w:sz="0" w:space="0" w:color="auto"/>
            <w:left w:val="none" w:sz="0" w:space="0" w:color="auto"/>
            <w:bottom w:val="none" w:sz="0" w:space="0" w:color="auto"/>
            <w:right w:val="none" w:sz="0" w:space="0" w:color="auto"/>
          </w:divBdr>
        </w:div>
        <w:div w:id="1029137729">
          <w:marLeft w:val="0"/>
          <w:marRight w:val="0"/>
          <w:marTop w:val="0"/>
          <w:marBottom w:val="0"/>
          <w:divBdr>
            <w:top w:val="none" w:sz="0" w:space="0" w:color="auto"/>
            <w:left w:val="none" w:sz="0" w:space="0" w:color="auto"/>
            <w:bottom w:val="none" w:sz="0" w:space="0" w:color="auto"/>
            <w:right w:val="none" w:sz="0" w:space="0" w:color="auto"/>
          </w:divBdr>
        </w:div>
      </w:divsChild>
    </w:div>
    <w:div w:id="470753631">
      <w:bodyDiv w:val="1"/>
      <w:marLeft w:val="0"/>
      <w:marRight w:val="0"/>
      <w:marTop w:val="0"/>
      <w:marBottom w:val="0"/>
      <w:divBdr>
        <w:top w:val="none" w:sz="0" w:space="0" w:color="auto"/>
        <w:left w:val="none" w:sz="0" w:space="0" w:color="auto"/>
        <w:bottom w:val="none" w:sz="0" w:space="0" w:color="auto"/>
        <w:right w:val="none" w:sz="0" w:space="0" w:color="auto"/>
      </w:divBdr>
    </w:div>
    <w:div w:id="480080819">
      <w:bodyDiv w:val="1"/>
      <w:marLeft w:val="0"/>
      <w:marRight w:val="0"/>
      <w:marTop w:val="0"/>
      <w:marBottom w:val="0"/>
      <w:divBdr>
        <w:top w:val="none" w:sz="0" w:space="0" w:color="auto"/>
        <w:left w:val="none" w:sz="0" w:space="0" w:color="auto"/>
        <w:bottom w:val="none" w:sz="0" w:space="0" w:color="auto"/>
        <w:right w:val="none" w:sz="0" w:space="0" w:color="auto"/>
      </w:divBdr>
      <w:divsChild>
        <w:div w:id="988363793">
          <w:marLeft w:val="274"/>
          <w:marRight w:val="0"/>
          <w:marTop w:val="0"/>
          <w:marBottom w:val="0"/>
          <w:divBdr>
            <w:top w:val="none" w:sz="0" w:space="0" w:color="auto"/>
            <w:left w:val="none" w:sz="0" w:space="0" w:color="auto"/>
            <w:bottom w:val="none" w:sz="0" w:space="0" w:color="auto"/>
            <w:right w:val="none" w:sz="0" w:space="0" w:color="auto"/>
          </w:divBdr>
        </w:div>
        <w:div w:id="44914318">
          <w:marLeft w:val="274"/>
          <w:marRight w:val="0"/>
          <w:marTop w:val="0"/>
          <w:marBottom w:val="0"/>
          <w:divBdr>
            <w:top w:val="none" w:sz="0" w:space="0" w:color="auto"/>
            <w:left w:val="none" w:sz="0" w:space="0" w:color="auto"/>
            <w:bottom w:val="none" w:sz="0" w:space="0" w:color="auto"/>
            <w:right w:val="none" w:sz="0" w:space="0" w:color="auto"/>
          </w:divBdr>
        </w:div>
      </w:divsChild>
    </w:div>
    <w:div w:id="488179947">
      <w:bodyDiv w:val="1"/>
      <w:marLeft w:val="0"/>
      <w:marRight w:val="0"/>
      <w:marTop w:val="0"/>
      <w:marBottom w:val="0"/>
      <w:divBdr>
        <w:top w:val="none" w:sz="0" w:space="0" w:color="auto"/>
        <w:left w:val="none" w:sz="0" w:space="0" w:color="auto"/>
        <w:bottom w:val="none" w:sz="0" w:space="0" w:color="auto"/>
        <w:right w:val="none" w:sz="0" w:space="0" w:color="auto"/>
      </w:divBdr>
      <w:divsChild>
        <w:div w:id="94374907">
          <w:marLeft w:val="0"/>
          <w:marRight w:val="0"/>
          <w:marTop w:val="0"/>
          <w:marBottom w:val="0"/>
          <w:divBdr>
            <w:top w:val="none" w:sz="0" w:space="0" w:color="auto"/>
            <w:left w:val="none" w:sz="0" w:space="0" w:color="auto"/>
            <w:bottom w:val="none" w:sz="0" w:space="0" w:color="auto"/>
            <w:right w:val="none" w:sz="0" w:space="0" w:color="auto"/>
          </w:divBdr>
        </w:div>
        <w:div w:id="739594846">
          <w:marLeft w:val="0"/>
          <w:marRight w:val="0"/>
          <w:marTop w:val="0"/>
          <w:marBottom w:val="0"/>
          <w:divBdr>
            <w:top w:val="none" w:sz="0" w:space="0" w:color="auto"/>
            <w:left w:val="none" w:sz="0" w:space="0" w:color="auto"/>
            <w:bottom w:val="none" w:sz="0" w:space="0" w:color="auto"/>
            <w:right w:val="none" w:sz="0" w:space="0" w:color="auto"/>
          </w:divBdr>
        </w:div>
        <w:div w:id="1797210581">
          <w:marLeft w:val="0"/>
          <w:marRight w:val="0"/>
          <w:marTop w:val="0"/>
          <w:marBottom w:val="0"/>
          <w:divBdr>
            <w:top w:val="none" w:sz="0" w:space="0" w:color="auto"/>
            <w:left w:val="none" w:sz="0" w:space="0" w:color="auto"/>
            <w:bottom w:val="none" w:sz="0" w:space="0" w:color="auto"/>
            <w:right w:val="none" w:sz="0" w:space="0" w:color="auto"/>
          </w:divBdr>
        </w:div>
        <w:div w:id="1179083825">
          <w:marLeft w:val="0"/>
          <w:marRight w:val="0"/>
          <w:marTop w:val="0"/>
          <w:marBottom w:val="0"/>
          <w:divBdr>
            <w:top w:val="none" w:sz="0" w:space="0" w:color="auto"/>
            <w:left w:val="none" w:sz="0" w:space="0" w:color="auto"/>
            <w:bottom w:val="none" w:sz="0" w:space="0" w:color="auto"/>
            <w:right w:val="none" w:sz="0" w:space="0" w:color="auto"/>
          </w:divBdr>
        </w:div>
        <w:div w:id="1866750470">
          <w:marLeft w:val="0"/>
          <w:marRight w:val="0"/>
          <w:marTop w:val="0"/>
          <w:marBottom w:val="0"/>
          <w:divBdr>
            <w:top w:val="none" w:sz="0" w:space="0" w:color="auto"/>
            <w:left w:val="none" w:sz="0" w:space="0" w:color="auto"/>
            <w:bottom w:val="none" w:sz="0" w:space="0" w:color="auto"/>
            <w:right w:val="none" w:sz="0" w:space="0" w:color="auto"/>
          </w:divBdr>
        </w:div>
        <w:div w:id="1652831514">
          <w:marLeft w:val="0"/>
          <w:marRight w:val="0"/>
          <w:marTop w:val="0"/>
          <w:marBottom w:val="0"/>
          <w:divBdr>
            <w:top w:val="none" w:sz="0" w:space="0" w:color="auto"/>
            <w:left w:val="none" w:sz="0" w:space="0" w:color="auto"/>
            <w:bottom w:val="none" w:sz="0" w:space="0" w:color="auto"/>
            <w:right w:val="none" w:sz="0" w:space="0" w:color="auto"/>
          </w:divBdr>
        </w:div>
        <w:div w:id="269241168">
          <w:marLeft w:val="0"/>
          <w:marRight w:val="0"/>
          <w:marTop w:val="0"/>
          <w:marBottom w:val="0"/>
          <w:divBdr>
            <w:top w:val="none" w:sz="0" w:space="0" w:color="auto"/>
            <w:left w:val="none" w:sz="0" w:space="0" w:color="auto"/>
            <w:bottom w:val="none" w:sz="0" w:space="0" w:color="auto"/>
            <w:right w:val="none" w:sz="0" w:space="0" w:color="auto"/>
          </w:divBdr>
        </w:div>
        <w:div w:id="198054424">
          <w:marLeft w:val="0"/>
          <w:marRight w:val="0"/>
          <w:marTop w:val="0"/>
          <w:marBottom w:val="0"/>
          <w:divBdr>
            <w:top w:val="none" w:sz="0" w:space="0" w:color="auto"/>
            <w:left w:val="none" w:sz="0" w:space="0" w:color="auto"/>
            <w:bottom w:val="none" w:sz="0" w:space="0" w:color="auto"/>
            <w:right w:val="none" w:sz="0" w:space="0" w:color="auto"/>
          </w:divBdr>
        </w:div>
      </w:divsChild>
    </w:div>
    <w:div w:id="539051279">
      <w:bodyDiv w:val="1"/>
      <w:marLeft w:val="0"/>
      <w:marRight w:val="0"/>
      <w:marTop w:val="0"/>
      <w:marBottom w:val="0"/>
      <w:divBdr>
        <w:top w:val="none" w:sz="0" w:space="0" w:color="auto"/>
        <w:left w:val="none" w:sz="0" w:space="0" w:color="auto"/>
        <w:bottom w:val="none" w:sz="0" w:space="0" w:color="auto"/>
        <w:right w:val="none" w:sz="0" w:space="0" w:color="auto"/>
      </w:divBdr>
    </w:div>
    <w:div w:id="539898924">
      <w:bodyDiv w:val="1"/>
      <w:marLeft w:val="0"/>
      <w:marRight w:val="0"/>
      <w:marTop w:val="0"/>
      <w:marBottom w:val="0"/>
      <w:divBdr>
        <w:top w:val="none" w:sz="0" w:space="0" w:color="auto"/>
        <w:left w:val="none" w:sz="0" w:space="0" w:color="auto"/>
        <w:bottom w:val="none" w:sz="0" w:space="0" w:color="auto"/>
        <w:right w:val="none" w:sz="0" w:space="0" w:color="auto"/>
      </w:divBdr>
    </w:div>
    <w:div w:id="541597217">
      <w:bodyDiv w:val="1"/>
      <w:marLeft w:val="0"/>
      <w:marRight w:val="0"/>
      <w:marTop w:val="0"/>
      <w:marBottom w:val="0"/>
      <w:divBdr>
        <w:top w:val="none" w:sz="0" w:space="0" w:color="auto"/>
        <w:left w:val="none" w:sz="0" w:space="0" w:color="auto"/>
        <w:bottom w:val="none" w:sz="0" w:space="0" w:color="auto"/>
        <w:right w:val="none" w:sz="0" w:space="0" w:color="auto"/>
      </w:divBdr>
    </w:div>
    <w:div w:id="555237513">
      <w:bodyDiv w:val="1"/>
      <w:marLeft w:val="0"/>
      <w:marRight w:val="0"/>
      <w:marTop w:val="0"/>
      <w:marBottom w:val="0"/>
      <w:divBdr>
        <w:top w:val="none" w:sz="0" w:space="0" w:color="auto"/>
        <w:left w:val="none" w:sz="0" w:space="0" w:color="auto"/>
        <w:bottom w:val="none" w:sz="0" w:space="0" w:color="auto"/>
        <w:right w:val="none" w:sz="0" w:space="0" w:color="auto"/>
      </w:divBdr>
      <w:divsChild>
        <w:div w:id="614139659">
          <w:marLeft w:val="806"/>
          <w:marRight w:val="0"/>
          <w:marTop w:val="106"/>
          <w:marBottom w:val="0"/>
          <w:divBdr>
            <w:top w:val="none" w:sz="0" w:space="0" w:color="auto"/>
            <w:left w:val="none" w:sz="0" w:space="0" w:color="auto"/>
            <w:bottom w:val="none" w:sz="0" w:space="0" w:color="auto"/>
            <w:right w:val="none" w:sz="0" w:space="0" w:color="auto"/>
          </w:divBdr>
        </w:div>
        <w:div w:id="148331568">
          <w:marLeft w:val="1166"/>
          <w:marRight w:val="0"/>
          <w:marTop w:val="96"/>
          <w:marBottom w:val="0"/>
          <w:divBdr>
            <w:top w:val="none" w:sz="0" w:space="0" w:color="auto"/>
            <w:left w:val="none" w:sz="0" w:space="0" w:color="auto"/>
            <w:bottom w:val="none" w:sz="0" w:space="0" w:color="auto"/>
            <w:right w:val="none" w:sz="0" w:space="0" w:color="auto"/>
          </w:divBdr>
        </w:div>
        <w:div w:id="1213425704">
          <w:marLeft w:val="1166"/>
          <w:marRight w:val="0"/>
          <w:marTop w:val="96"/>
          <w:marBottom w:val="0"/>
          <w:divBdr>
            <w:top w:val="none" w:sz="0" w:space="0" w:color="auto"/>
            <w:left w:val="none" w:sz="0" w:space="0" w:color="auto"/>
            <w:bottom w:val="none" w:sz="0" w:space="0" w:color="auto"/>
            <w:right w:val="none" w:sz="0" w:space="0" w:color="auto"/>
          </w:divBdr>
        </w:div>
        <w:div w:id="1576040596">
          <w:marLeft w:val="806"/>
          <w:marRight w:val="0"/>
          <w:marTop w:val="106"/>
          <w:marBottom w:val="0"/>
          <w:divBdr>
            <w:top w:val="none" w:sz="0" w:space="0" w:color="auto"/>
            <w:left w:val="none" w:sz="0" w:space="0" w:color="auto"/>
            <w:bottom w:val="none" w:sz="0" w:space="0" w:color="auto"/>
            <w:right w:val="none" w:sz="0" w:space="0" w:color="auto"/>
          </w:divBdr>
        </w:div>
        <w:div w:id="1399591574">
          <w:marLeft w:val="1166"/>
          <w:marRight w:val="0"/>
          <w:marTop w:val="96"/>
          <w:marBottom w:val="0"/>
          <w:divBdr>
            <w:top w:val="none" w:sz="0" w:space="0" w:color="auto"/>
            <w:left w:val="none" w:sz="0" w:space="0" w:color="auto"/>
            <w:bottom w:val="none" w:sz="0" w:space="0" w:color="auto"/>
            <w:right w:val="none" w:sz="0" w:space="0" w:color="auto"/>
          </w:divBdr>
        </w:div>
        <w:div w:id="2119182054">
          <w:marLeft w:val="1166"/>
          <w:marRight w:val="0"/>
          <w:marTop w:val="96"/>
          <w:marBottom w:val="0"/>
          <w:divBdr>
            <w:top w:val="none" w:sz="0" w:space="0" w:color="auto"/>
            <w:left w:val="none" w:sz="0" w:space="0" w:color="auto"/>
            <w:bottom w:val="none" w:sz="0" w:space="0" w:color="auto"/>
            <w:right w:val="none" w:sz="0" w:space="0" w:color="auto"/>
          </w:divBdr>
        </w:div>
        <w:div w:id="835001510">
          <w:marLeft w:val="806"/>
          <w:marRight w:val="0"/>
          <w:marTop w:val="106"/>
          <w:marBottom w:val="0"/>
          <w:divBdr>
            <w:top w:val="none" w:sz="0" w:space="0" w:color="auto"/>
            <w:left w:val="none" w:sz="0" w:space="0" w:color="auto"/>
            <w:bottom w:val="none" w:sz="0" w:space="0" w:color="auto"/>
            <w:right w:val="none" w:sz="0" w:space="0" w:color="auto"/>
          </w:divBdr>
        </w:div>
      </w:divsChild>
    </w:div>
    <w:div w:id="577986433">
      <w:bodyDiv w:val="1"/>
      <w:marLeft w:val="0"/>
      <w:marRight w:val="0"/>
      <w:marTop w:val="0"/>
      <w:marBottom w:val="0"/>
      <w:divBdr>
        <w:top w:val="none" w:sz="0" w:space="0" w:color="auto"/>
        <w:left w:val="none" w:sz="0" w:space="0" w:color="auto"/>
        <w:bottom w:val="none" w:sz="0" w:space="0" w:color="auto"/>
        <w:right w:val="none" w:sz="0" w:space="0" w:color="auto"/>
      </w:divBdr>
    </w:div>
    <w:div w:id="581764748">
      <w:bodyDiv w:val="1"/>
      <w:marLeft w:val="0"/>
      <w:marRight w:val="0"/>
      <w:marTop w:val="0"/>
      <w:marBottom w:val="0"/>
      <w:divBdr>
        <w:top w:val="none" w:sz="0" w:space="0" w:color="auto"/>
        <w:left w:val="none" w:sz="0" w:space="0" w:color="auto"/>
        <w:bottom w:val="none" w:sz="0" w:space="0" w:color="auto"/>
        <w:right w:val="none" w:sz="0" w:space="0" w:color="auto"/>
      </w:divBdr>
    </w:div>
    <w:div w:id="604532548">
      <w:bodyDiv w:val="1"/>
      <w:marLeft w:val="0"/>
      <w:marRight w:val="0"/>
      <w:marTop w:val="0"/>
      <w:marBottom w:val="0"/>
      <w:divBdr>
        <w:top w:val="none" w:sz="0" w:space="0" w:color="auto"/>
        <w:left w:val="none" w:sz="0" w:space="0" w:color="auto"/>
        <w:bottom w:val="none" w:sz="0" w:space="0" w:color="auto"/>
        <w:right w:val="none" w:sz="0" w:space="0" w:color="auto"/>
      </w:divBdr>
    </w:div>
    <w:div w:id="616452631">
      <w:bodyDiv w:val="1"/>
      <w:marLeft w:val="0"/>
      <w:marRight w:val="0"/>
      <w:marTop w:val="0"/>
      <w:marBottom w:val="0"/>
      <w:divBdr>
        <w:top w:val="none" w:sz="0" w:space="0" w:color="auto"/>
        <w:left w:val="none" w:sz="0" w:space="0" w:color="auto"/>
        <w:bottom w:val="none" w:sz="0" w:space="0" w:color="auto"/>
        <w:right w:val="none" w:sz="0" w:space="0" w:color="auto"/>
      </w:divBdr>
    </w:div>
    <w:div w:id="616453751">
      <w:bodyDiv w:val="1"/>
      <w:marLeft w:val="0"/>
      <w:marRight w:val="0"/>
      <w:marTop w:val="0"/>
      <w:marBottom w:val="0"/>
      <w:divBdr>
        <w:top w:val="none" w:sz="0" w:space="0" w:color="auto"/>
        <w:left w:val="none" w:sz="0" w:space="0" w:color="auto"/>
        <w:bottom w:val="none" w:sz="0" w:space="0" w:color="auto"/>
        <w:right w:val="none" w:sz="0" w:space="0" w:color="auto"/>
      </w:divBdr>
    </w:div>
    <w:div w:id="617293460">
      <w:bodyDiv w:val="1"/>
      <w:marLeft w:val="0"/>
      <w:marRight w:val="0"/>
      <w:marTop w:val="0"/>
      <w:marBottom w:val="0"/>
      <w:divBdr>
        <w:top w:val="none" w:sz="0" w:space="0" w:color="auto"/>
        <w:left w:val="none" w:sz="0" w:space="0" w:color="auto"/>
        <w:bottom w:val="none" w:sz="0" w:space="0" w:color="auto"/>
        <w:right w:val="none" w:sz="0" w:space="0" w:color="auto"/>
      </w:divBdr>
      <w:divsChild>
        <w:div w:id="522666776">
          <w:marLeft w:val="0"/>
          <w:marRight w:val="0"/>
          <w:marTop w:val="0"/>
          <w:marBottom w:val="0"/>
          <w:divBdr>
            <w:top w:val="none" w:sz="0" w:space="0" w:color="auto"/>
            <w:left w:val="none" w:sz="0" w:space="0" w:color="auto"/>
            <w:bottom w:val="none" w:sz="0" w:space="0" w:color="auto"/>
            <w:right w:val="none" w:sz="0" w:space="0" w:color="auto"/>
          </w:divBdr>
        </w:div>
        <w:div w:id="1731806676">
          <w:marLeft w:val="0"/>
          <w:marRight w:val="0"/>
          <w:marTop w:val="0"/>
          <w:marBottom w:val="0"/>
          <w:divBdr>
            <w:top w:val="none" w:sz="0" w:space="0" w:color="auto"/>
            <w:left w:val="none" w:sz="0" w:space="0" w:color="auto"/>
            <w:bottom w:val="none" w:sz="0" w:space="0" w:color="auto"/>
            <w:right w:val="none" w:sz="0" w:space="0" w:color="auto"/>
          </w:divBdr>
        </w:div>
        <w:div w:id="612829985">
          <w:marLeft w:val="0"/>
          <w:marRight w:val="0"/>
          <w:marTop w:val="0"/>
          <w:marBottom w:val="0"/>
          <w:divBdr>
            <w:top w:val="none" w:sz="0" w:space="0" w:color="auto"/>
            <w:left w:val="none" w:sz="0" w:space="0" w:color="auto"/>
            <w:bottom w:val="none" w:sz="0" w:space="0" w:color="auto"/>
            <w:right w:val="none" w:sz="0" w:space="0" w:color="auto"/>
          </w:divBdr>
        </w:div>
        <w:div w:id="1574386914">
          <w:marLeft w:val="0"/>
          <w:marRight w:val="0"/>
          <w:marTop w:val="0"/>
          <w:marBottom w:val="0"/>
          <w:divBdr>
            <w:top w:val="none" w:sz="0" w:space="0" w:color="auto"/>
            <w:left w:val="none" w:sz="0" w:space="0" w:color="auto"/>
            <w:bottom w:val="none" w:sz="0" w:space="0" w:color="auto"/>
            <w:right w:val="none" w:sz="0" w:space="0" w:color="auto"/>
          </w:divBdr>
        </w:div>
        <w:div w:id="296297847">
          <w:marLeft w:val="0"/>
          <w:marRight w:val="0"/>
          <w:marTop w:val="0"/>
          <w:marBottom w:val="0"/>
          <w:divBdr>
            <w:top w:val="none" w:sz="0" w:space="0" w:color="auto"/>
            <w:left w:val="none" w:sz="0" w:space="0" w:color="auto"/>
            <w:bottom w:val="none" w:sz="0" w:space="0" w:color="auto"/>
            <w:right w:val="none" w:sz="0" w:space="0" w:color="auto"/>
          </w:divBdr>
        </w:div>
        <w:div w:id="1350715299">
          <w:marLeft w:val="0"/>
          <w:marRight w:val="0"/>
          <w:marTop w:val="0"/>
          <w:marBottom w:val="0"/>
          <w:divBdr>
            <w:top w:val="none" w:sz="0" w:space="0" w:color="auto"/>
            <w:left w:val="none" w:sz="0" w:space="0" w:color="auto"/>
            <w:bottom w:val="none" w:sz="0" w:space="0" w:color="auto"/>
            <w:right w:val="none" w:sz="0" w:space="0" w:color="auto"/>
          </w:divBdr>
        </w:div>
        <w:div w:id="1273778848">
          <w:marLeft w:val="0"/>
          <w:marRight w:val="0"/>
          <w:marTop w:val="0"/>
          <w:marBottom w:val="0"/>
          <w:divBdr>
            <w:top w:val="none" w:sz="0" w:space="0" w:color="auto"/>
            <w:left w:val="none" w:sz="0" w:space="0" w:color="auto"/>
            <w:bottom w:val="none" w:sz="0" w:space="0" w:color="auto"/>
            <w:right w:val="none" w:sz="0" w:space="0" w:color="auto"/>
          </w:divBdr>
        </w:div>
        <w:div w:id="1103846154">
          <w:marLeft w:val="0"/>
          <w:marRight w:val="0"/>
          <w:marTop w:val="0"/>
          <w:marBottom w:val="0"/>
          <w:divBdr>
            <w:top w:val="none" w:sz="0" w:space="0" w:color="auto"/>
            <w:left w:val="none" w:sz="0" w:space="0" w:color="auto"/>
            <w:bottom w:val="none" w:sz="0" w:space="0" w:color="auto"/>
            <w:right w:val="none" w:sz="0" w:space="0" w:color="auto"/>
          </w:divBdr>
        </w:div>
      </w:divsChild>
    </w:div>
    <w:div w:id="648443493">
      <w:bodyDiv w:val="1"/>
      <w:marLeft w:val="0"/>
      <w:marRight w:val="0"/>
      <w:marTop w:val="0"/>
      <w:marBottom w:val="0"/>
      <w:divBdr>
        <w:top w:val="none" w:sz="0" w:space="0" w:color="auto"/>
        <w:left w:val="none" w:sz="0" w:space="0" w:color="auto"/>
        <w:bottom w:val="none" w:sz="0" w:space="0" w:color="auto"/>
        <w:right w:val="none" w:sz="0" w:space="0" w:color="auto"/>
      </w:divBdr>
    </w:div>
    <w:div w:id="705520134">
      <w:bodyDiv w:val="1"/>
      <w:marLeft w:val="0"/>
      <w:marRight w:val="0"/>
      <w:marTop w:val="0"/>
      <w:marBottom w:val="0"/>
      <w:divBdr>
        <w:top w:val="none" w:sz="0" w:space="0" w:color="auto"/>
        <w:left w:val="none" w:sz="0" w:space="0" w:color="auto"/>
        <w:bottom w:val="none" w:sz="0" w:space="0" w:color="auto"/>
        <w:right w:val="none" w:sz="0" w:space="0" w:color="auto"/>
      </w:divBdr>
    </w:div>
    <w:div w:id="706374652">
      <w:bodyDiv w:val="1"/>
      <w:marLeft w:val="0"/>
      <w:marRight w:val="0"/>
      <w:marTop w:val="0"/>
      <w:marBottom w:val="0"/>
      <w:divBdr>
        <w:top w:val="none" w:sz="0" w:space="0" w:color="auto"/>
        <w:left w:val="none" w:sz="0" w:space="0" w:color="auto"/>
        <w:bottom w:val="none" w:sz="0" w:space="0" w:color="auto"/>
        <w:right w:val="none" w:sz="0" w:space="0" w:color="auto"/>
      </w:divBdr>
    </w:div>
    <w:div w:id="725101419">
      <w:bodyDiv w:val="1"/>
      <w:marLeft w:val="0"/>
      <w:marRight w:val="0"/>
      <w:marTop w:val="0"/>
      <w:marBottom w:val="0"/>
      <w:divBdr>
        <w:top w:val="none" w:sz="0" w:space="0" w:color="auto"/>
        <w:left w:val="none" w:sz="0" w:space="0" w:color="auto"/>
        <w:bottom w:val="none" w:sz="0" w:space="0" w:color="auto"/>
        <w:right w:val="none" w:sz="0" w:space="0" w:color="auto"/>
      </w:divBdr>
    </w:div>
    <w:div w:id="766341869">
      <w:bodyDiv w:val="1"/>
      <w:marLeft w:val="0"/>
      <w:marRight w:val="0"/>
      <w:marTop w:val="0"/>
      <w:marBottom w:val="0"/>
      <w:divBdr>
        <w:top w:val="none" w:sz="0" w:space="0" w:color="auto"/>
        <w:left w:val="none" w:sz="0" w:space="0" w:color="auto"/>
        <w:bottom w:val="none" w:sz="0" w:space="0" w:color="auto"/>
        <w:right w:val="none" w:sz="0" w:space="0" w:color="auto"/>
      </w:divBdr>
      <w:divsChild>
        <w:div w:id="954599374">
          <w:marLeft w:val="0"/>
          <w:marRight w:val="0"/>
          <w:marTop w:val="0"/>
          <w:marBottom w:val="0"/>
          <w:divBdr>
            <w:top w:val="none" w:sz="0" w:space="0" w:color="auto"/>
            <w:left w:val="none" w:sz="0" w:space="0" w:color="auto"/>
            <w:bottom w:val="none" w:sz="0" w:space="0" w:color="auto"/>
            <w:right w:val="none" w:sz="0" w:space="0" w:color="auto"/>
          </w:divBdr>
          <w:divsChild>
            <w:div w:id="1431268590">
              <w:marLeft w:val="0"/>
              <w:marRight w:val="0"/>
              <w:marTop w:val="0"/>
              <w:marBottom w:val="0"/>
              <w:divBdr>
                <w:top w:val="none" w:sz="0" w:space="0" w:color="auto"/>
                <w:left w:val="none" w:sz="0" w:space="0" w:color="auto"/>
                <w:bottom w:val="none" w:sz="0" w:space="0" w:color="auto"/>
                <w:right w:val="none" w:sz="0" w:space="0" w:color="auto"/>
              </w:divBdr>
            </w:div>
            <w:div w:id="1173184467">
              <w:marLeft w:val="0"/>
              <w:marRight w:val="0"/>
              <w:marTop w:val="0"/>
              <w:marBottom w:val="0"/>
              <w:divBdr>
                <w:top w:val="none" w:sz="0" w:space="0" w:color="auto"/>
                <w:left w:val="none" w:sz="0" w:space="0" w:color="auto"/>
                <w:bottom w:val="none" w:sz="0" w:space="0" w:color="auto"/>
                <w:right w:val="none" w:sz="0" w:space="0" w:color="auto"/>
              </w:divBdr>
            </w:div>
          </w:divsChild>
        </w:div>
        <w:div w:id="2008550832">
          <w:marLeft w:val="0"/>
          <w:marRight w:val="0"/>
          <w:marTop w:val="0"/>
          <w:marBottom w:val="0"/>
          <w:divBdr>
            <w:top w:val="none" w:sz="0" w:space="0" w:color="auto"/>
            <w:left w:val="none" w:sz="0" w:space="0" w:color="auto"/>
            <w:bottom w:val="none" w:sz="0" w:space="0" w:color="auto"/>
            <w:right w:val="none" w:sz="0" w:space="0" w:color="auto"/>
          </w:divBdr>
          <w:divsChild>
            <w:div w:id="625628210">
              <w:marLeft w:val="0"/>
              <w:marRight w:val="0"/>
              <w:marTop w:val="0"/>
              <w:marBottom w:val="0"/>
              <w:divBdr>
                <w:top w:val="none" w:sz="0" w:space="0" w:color="auto"/>
                <w:left w:val="none" w:sz="0" w:space="0" w:color="auto"/>
                <w:bottom w:val="none" w:sz="0" w:space="0" w:color="auto"/>
                <w:right w:val="none" w:sz="0" w:space="0" w:color="auto"/>
              </w:divBdr>
            </w:div>
            <w:div w:id="1867478533">
              <w:marLeft w:val="0"/>
              <w:marRight w:val="0"/>
              <w:marTop w:val="0"/>
              <w:marBottom w:val="0"/>
              <w:divBdr>
                <w:top w:val="none" w:sz="0" w:space="0" w:color="auto"/>
                <w:left w:val="none" w:sz="0" w:space="0" w:color="auto"/>
                <w:bottom w:val="none" w:sz="0" w:space="0" w:color="auto"/>
                <w:right w:val="none" w:sz="0" w:space="0" w:color="auto"/>
              </w:divBdr>
            </w:div>
            <w:div w:id="1367103030">
              <w:marLeft w:val="0"/>
              <w:marRight w:val="0"/>
              <w:marTop w:val="0"/>
              <w:marBottom w:val="0"/>
              <w:divBdr>
                <w:top w:val="none" w:sz="0" w:space="0" w:color="auto"/>
                <w:left w:val="none" w:sz="0" w:space="0" w:color="auto"/>
                <w:bottom w:val="none" w:sz="0" w:space="0" w:color="auto"/>
                <w:right w:val="none" w:sz="0" w:space="0" w:color="auto"/>
              </w:divBdr>
            </w:div>
            <w:div w:id="325940481">
              <w:marLeft w:val="0"/>
              <w:marRight w:val="0"/>
              <w:marTop w:val="0"/>
              <w:marBottom w:val="0"/>
              <w:divBdr>
                <w:top w:val="none" w:sz="0" w:space="0" w:color="auto"/>
                <w:left w:val="none" w:sz="0" w:space="0" w:color="auto"/>
                <w:bottom w:val="none" w:sz="0" w:space="0" w:color="auto"/>
                <w:right w:val="none" w:sz="0" w:space="0" w:color="auto"/>
              </w:divBdr>
            </w:div>
            <w:div w:id="1897203032">
              <w:marLeft w:val="0"/>
              <w:marRight w:val="0"/>
              <w:marTop w:val="0"/>
              <w:marBottom w:val="0"/>
              <w:divBdr>
                <w:top w:val="none" w:sz="0" w:space="0" w:color="auto"/>
                <w:left w:val="none" w:sz="0" w:space="0" w:color="auto"/>
                <w:bottom w:val="none" w:sz="0" w:space="0" w:color="auto"/>
                <w:right w:val="none" w:sz="0" w:space="0" w:color="auto"/>
              </w:divBdr>
            </w:div>
            <w:div w:id="288167958">
              <w:marLeft w:val="0"/>
              <w:marRight w:val="0"/>
              <w:marTop w:val="0"/>
              <w:marBottom w:val="0"/>
              <w:divBdr>
                <w:top w:val="none" w:sz="0" w:space="0" w:color="auto"/>
                <w:left w:val="none" w:sz="0" w:space="0" w:color="auto"/>
                <w:bottom w:val="none" w:sz="0" w:space="0" w:color="auto"/>
                <w:right w:val="none" w:sz="0" w:space="0" w:color="auto"/>
              </w:divBdr>
            </w:div>
            <w:div w:id="1857187317">
              <w:marLeft w:val="0"/>
              <w:marRight w:val="0"/>
              <w:marTop w:val="0"/>
              <w:marBottom w:val="0"/>
              <w:divBdr>
                <w:top w:val="none" w:sz="0" w:space="0" w:color="auto"/>
                <w:left w:val="none" w:sz="0" w:space="0" w:color="auto"/>
                <w:bottom w:val="none" w:sz="0" w:space="0" w:color="auto"/>
                <w:right w:val="none" w:sz="0" w:space="0" w:color="auto"/>
              </w:divBdr>
            </w:div>
            <w:div w:id="1092705551">
              <w:marLeft w:val="0"/>
              <w:marRight w:val="0"/>
              <w:marTop w:val="0"/>
              <w:marBottom w:val="0"/>
              <w:divBdr>
                <w:top w:val="none" w:sz="0" w:space="0" w:color="auto"/>
                <w:left w:val="none" w:sz="0" w:space="0" w:color="auto"/>
                <w:bottom w:val="none" w:sz="0" w:space="0" w:color="auto"/>
                <w:right w:val="none" w:sz="0" w:space="0" w:color="auto"/>
              </w:divBdr>
            </w:div>
            <w:div w:id="638344525">
              <w:marLeft w:val="0"/>
              <w:marRight w:val="0"/>
              <w:marTop w:val="0"/>
              <w:marBottom w:val="0"/>
              <w:divBdr>
                <w:top w:val="none" w:sz="0" w:space="0" w:color="auto"/>
                <w:left w:val="none" w:sz="0" w:space="0" w:color="auto"/>
                <w:bottom w:val="none" w:sz="0" w:space="0" w:color="auto"/>
                <w:right w:val="none" w:sz="0" w:space="0" w:color="auto"/>
              </w:divBdr>
            </w:div>
            <w:div w:id="330062149">
              <w:marLeft w:val="0"/>
              <w:marRight w:val="0"/>
              <w:marTop w:val="0"/>
              <w:marBottom w:val="0"/>
              <w:divBdr>
                <w:top w:val="none" w:sz="0" w:space="0" w:color="auto"/>
                <w:left w:val="none" w:sz="0" w:space="0" w:color="auto"/>
                <w:bottom w:val="none" w:sz="0" w:space="0" w:color="auto"/>
                <w:right w:val="none" w:sz="0" w:space="0" w:color="auto"/>
              </w:divBdr>
            </w:div>
            <w:div w:id="331688784">
              <w:marLeft w:val="0"/>
              <w:marRight w:val="0"/>
              <w:marTop w:val="0"/>
              <w:marBottom w:val="0"/>
              <w:divBdr>
                <w:top w:val="none" w:sz="0" w:space="0" w:color="auto"/>
                <w:left w:val="none" w:sz="0" w:space="0" w:color="auto"/>
                <w:bottom w:val="none" w:sz="0" w:space="0" w:color="auto"/>
                <w:right w:val="none" w:sz="0" w:space="0" w:color="auto"/>
              </w:divBdr>
            </w:div>
            <w:div w:id="393353790">
              <w:marLeft w:val="0"/>
              <w:marRight w:val="0"/>
              <w:marTop w:val="0"/>
              <w:marBottom w:val="0"/>
              <w:divBdr>
                <w:top w:val="none" w:sz="0" w:space="0" w:color="auto"/>
                <w:left w:val="none" w:sz="0" w:space="0" w:color="auto"/>
                <w:bottom w:val="none" w:sz="0" w:space="0" w:color="auto"/>
                <w:right w:val="none" w:sz="0" w:space="0" w:color="auto"/>
              </w:divBdr>
            </w:div>
            <w:div w:id="332878555">
              <w:marLeft w:val="0"/>
              <w:marRight w:val="0"/>
              <w:marTop w:val="0"/>
              <w:marBottom w:val="0"/>
              <w:divBdr>
                <w:top w:val="none" w:sz="0" w:space="0" w:color="auto"/>
                <w:left w:val="none" w:sz="0" w:space="0" w:color="auto"/>
                <w:bottom w:val="none" w:sz="0" w:space="0" w:color="auto"/>
                <w:right w:val="none" w:sz="0" w:space="0" w:color="auto"/>
              </w:divBdr>
            </w:div>
            <w:div w:id="594368364">
              <w:marLeft w:val="0"/>
              <w:marRight w:val="0"/>
              <w:marTop w:val="0"/>
              <w:marBottom w:val="0"/>
              <w:divBdr>
                <w:top w:val="none" w:sz="0" w:space="0" w:color="auto"/>
                <w:left w:val="none" w:sz="0" w:space="0" w:color="auto"/>
                <w:bottom w:val="none" w:sz="0" w:space="0" w:color="auto"/>
                <w:right w:val="none" w:sz="0" w:space="0" w:color="auto"/>
              </w:divBdr>
            </w:div>
            <w:div w:id="1021667129">
              <w:marLeft w:val="0"/>
              <w:marRight w:val="0"/>
              <w:marTop w:val="0"/>
              <w:marBottom w:val="0"/>
              <w:divBdr>
                <w:top w:val="none" w:sz="0" w:space="0" w:color="auto"/>
                <w:left w:val="none" w:sz="0" w:space="0" w:color="auto"/>
                <w:bottom w:val="none" w:sz="0" w:space="0" w:color="auto"/>
                <w:right w:val="none" w:sz="0" w:space="0" w:color="auto"/>
              </w:divBdr>
            </w:div>
            <w:div w:id="364215544">
              <w:marLeft w:val="0"/>
              <w:marRight w:val="0"/>
              <w:marTop w:val="0"/>
              <w:marBottom w:val="0"/>
              <w:divBdr>
                <w:top w:val="none" w:sz="0" w:space="0" w:color="auto"/>
                <w:left w:val="none" w:sz="0" w:space="0" w:color="auto"/>
                <w:bottom w:val="none" w:sz="0" w:space="0" w:color="auto"/>
                <w:right w:val="none" w:sz="0" w:space="0" w:color="auto"/>
              </w:divBdr>
            </w:div>
            <w:div w:id="1340043567">
              <w:marLeft w:val="0"/>
              <w:marRight w:val="0"/>
              <w:marTop w:val="0"/>
              <w:marBottom w:val="0"/>
              <w:divBdr>
                <w:top w:val="none" w:sz="0" w:space="0" w:color="auto"/>
                <w:left w:val="none" w:sz="0" w:space="0" w:color="auto"/>
                <w:bottom w:val="none" w:sz="0" w:space="0" w:color="auto"/>
                <w:right w:val="none" w:sz="0" w:space="0" w:color="auto"/>
              </w:divBdr>
            </w:div>
            <w:div w:id="1468087013">
              <w:marLeft w:val="0"/>
              <w:marRight w:val="0"/>
              <w:marTop w:val="0"/>
              <w:marBottom w:val="0"/>
              <w:divBdr>
                <w:top w:val="none" w:sz="0" w:space="0" w:color="auto"/>
                <w:left w:val="none" w:sz="0" w:space="0" w:color="auto"/>
                <w:bottom w:val="none" w:sz="0" w:space="0" w:color="auto"/>
                <w:right w:val="none" w:sz="0" w:space="0" w:color="auto"/>
              </w:divBdr>
            </w:div>
            <w:div w:id="200870015">
              <w:marLeft w:val="0"/>
              <w:marRight w:val="0"/>
              <w:marTop w:val="0"/>
              <w:marBottom w:val="0"/>
              <w:divBdr>
                <w:top w:val="none" w:sz="0" w:space="0" w:color="auto"/>
                <w:left w:val="none" w:sz="0" w:space="0" w:color="auto"/>
                <w:bottom w:val="none" w:sz="0" w:space="0" w:color="auto"/>
                <w:right w:val="none" w:sz="0" w:space="0" w:color="auto"/>
              </w:divBdr>
            </w:div>
            <w:div w:id="2060978536">
              <w:marLeft w:val="0"/>
              <w:marRight w:val="0"/>
              <w:marTop w:val="0"/>
              <w:marBottom w:val="0"/>
              <w:divBdr>
                <w:top w:val="none" w:sz="0" w:space="0" w:color="auto"/>
                <w:left w:val="none" w:sz="0" w:space="0" w:color="auto"/>
                <w:bottom w:val="none" w:sz="0" w:space="0" w:color="auto"/>
                <w:right w:val="none" w:sz="0" w:space="0" w:color="auto"/>
              </w:divBdr>
            </w:div>
          </w:divsChild>
        </w:div>
        <w:div w:id="744647258">
          <w:marLeft w:val="0"/>
          <w:marRight w:val="0"/>
          <w:marTop w:val="0"/>
          <w:marBottom w:val="0"/>
          <w:divBdr>
            <w:top w:val="none" w:sz="0" w:space="0" w:color="auto"/>
            <w:left w:val="none" w:sz="0" w:space="0" w:color="auto"/>
            <w:bottom w:val="none" w:sz="0" w:space="0" w:color="auto"/>
            <w:right w:val="none" w:sz="0" w:space="0" w:color="auto"/>
          </w:divBdr>
        </w:div>
      </w:divsChild>
    </w:div>
    <w:div w:id="818959827">
      <w:bodyDiv w:val="1"/>
      <w:marLeft w:val="0"/>
      <w:marRight w:val="0"/>
      <w:marTop w:val="0"/>
      <w:marBottom w:val="0"/>
      <w:divBdr>
        <w:top w:val="none" w:sz="0" w:space="0" w:color="auto"/>
        <w:left w:val="none" w:sz="0" w:space="0" w:color="auto"/>
        <w:bottom w:val="none" w:sz="0" w:space="0" w:color="auto"/>
        <w:right w:val="none" w:sz="0" w:space="0" w:color="auto"/>
      </w:divBdr>
    </w:div>
    <w:div w:id="840004604">
      <w:bodyDiv w:val="1"/>
      <w:marLeft w:val="0"/>
      <w:marRight w:val="0"/>
      <w:marTop w:val="0"/>
      <w:marBottom w:val="0"/>
      <w:divBdr>
        <w:top w:val="none" w:sz="0" w:space="0" w:color="auto"/>
        <w:left w:val="none" w:sz="0" w:space="0" w:color="auto"/>
        <w:bottom w:val="none" w:sz="0" w:space="0" w:color="auto"/>
        <w:right w:val="none" w:sz="0" w:space="0" w:color="auto"/>
      </w:divBdr>
    </w:div>
    <w:div w:id="880433882">
      <w:bodyDiv w:val="1"/>
      <w:marLeft w:val="0"/>
      <w:marRight w:val="0"/>
      <w:marTop w:val="0"/>
      <w:marBottom w:val="0"/>
      <w:divBdr>
        <w:top w:val="none" w:sz="0" w:space="0" w:color="auto"/>
        <w:left w:val="none" w:sz="0" w:space="0" w:color="auto"/>
        <w:bottom w:val="none" w:sz="0" w:space="0" w:color="auto"/>
        <w:right w:val="none" w:sz="0" w:space="0" w:color="auto"/>
      </w:divBdr>
    </w:div>
    <w:div w:id="978270687">
      <w:bodyDiv w:val="1"/>
      <w:marLeft w:val="0"/>
      <w:marRight w:val="0"/>
      <w:marTop w:val="0"/>
      <w:marBottom w:val="0"/>
      <w:divBdr>
        <w:top w:val="none" w:sz="0" w:space="0" w:color="auto"/>
        <w:left w:val="none" w:sz="0" w:space="0" w:color="auto"/>
        <w:bottom w:val="none" w:sz="0" w:space="0" w:color="auto"/>
        <w:right w:val="none" w:sz="0" w:space="0" w:color="auto"/>
      </w:divBdr>
    </w:div>
    <w:div w:id="1004165661">
      <w:bodyDiv w:val="1"/>
      <w:marLeft w:val="0"/>
      <w:marRight w:val="0"/>
      <w:marTop w:val="0"/>
      <w:marBottom w:val="0"/>
      <w:divBdr>
        <w:top w:val="none" w:sz="0" w:space="0" w:color="auto"/>
        <w:left w:val="none" w:sz="0" w:space="0" w:color="auto"/>
        <w:bottom w:val="none" w:sz="0" w:space="0" w:color="auto"/>
        <w:right w:val="none" w:sz="0" w:space="0" w:color="auto"/>
      </w:divBdr>
    </w:div>
    <w:div w:id="1015771585">
      <w:bodyDiv w:val="1"/>
      <w:marLeft w:val="0"/>
      <w:marRight w:val="0"/>
      <w:marTop w:val="0"/>
      <w:marBottom w:val="0"/>
      <w:divBdr>
        <w:top w:val="none" w:sz="0" w:space="0" w:color="auto"/>
        <w:left w:val="none" w:sz="0" w:space="0" w:color="auto"/>
        <w:bottom w:val="none" w:sz="0" w:space="0" w:color="auto"/>
        <w:right w:val="none" w:sz="0" w:space="0" w:color="auto"/>
      </w:divBdr>
    </w:div>
    <w:div w:id="1018582578">
      <w:bodyDiv w:val="1"/>
      <w:marLeft w:val="0"/>
      <w:marRight w:val="0"/>
      <w:marTop w:val="0"/>
      <w:marBottom w:val="0"/>
      <w:divBdr>
        <w:top w:val="none" w:sz="0" w:space="0" w:color="auto"/>
        <w:left w:val="none" w:sz="0" w:space="0" w:color="auto"/>
        <w:bottom w:val="none" w:sz="0" w:space="0" w:color="auto"/>
        <w:right w:val="none" w:sz="0" w:space="0" w:color="auto"/>
      </w:divBdr>
    </w:div>
    <w:div w:id="1145009542">
      <w:bodyDiv w:val="1"/>
      <w:marLeft w:val="0"/>
      <w:marRight w:val="0"/>
      <w:marTop w:val="0"/>
      <w:marBottom w:val="0"/>
      <w:divBdr>
        <w:top w:val="none" w:sz="0" w:space="0" w:color="auto"/>
        <w:left w:val="none" w:sz="0" w:space="0" w:color="auto"/>
        <w:bottom w:val="none" w:sz="0" w:space="0" w:color="auto"/>
        <w:right w:val="none" w:sz="0" w:space="0" w:color="auto"/>
      </w:divBdr>
    </w:div>
    <w:div w:id="1261371896">
      <w:bodyDiv w:val="1"/>
      <w:marLeft w:val="0"/>
      <w:marRight w:val="0"/>
      <w:marTop w:val="0"/>
      <w:marBottom w:val="0"/>
      <w:divBdr>
        <w:top w:val="none" w:sz="0" w:space="0" w:color="auto"/>
        <w:left w:val="none" w:sz="0" w:space="0" w:color="auto"/>
        <w:bottom w:val="none" w:sz="0" w:space="0" w:color="auto"/>
        <w:right w:val="none" w:sz="0" w:space="0" w:color="auto"/>
      </w:divBdr>
      <w:divsChild>
        <w:div w:id="278294852">
          <w:marLeft w:val="0"/>
          <w:marRight w:val="0"/>
          <w:marTop w:val="0"/>
          <w:marBottom w:val="0"/>
          <w:divBdr>
            <w:top w:val="none" w:sz="0" w:space="0" w:color="auto"/>
            <w:left w:val="none" w:sz="0" w:space="0" w:color="auto"/>
            <w:bottom w:val="none" w:sz="0" w:space="0" w:color="auto"/>
            <w:right w:val="none" w:sz="0" w:space="0" w:color="auto"/>
          </w:divBdr>
          <w:divsChild>
            <w:div w:id="1218396849">
              <w:marLeft w:val="0"/>
              <w:marRight w:val="0"/>
              <w:marTop w:val="0"/>
              <w:marBottom w:val="0"/>
              <w:divBdr>
                <w:top w:val="none" w:sz="0" w:space="0" w:color="auto"/>
                <w:left w:val="none" w:sz="0" w:space="0" w:color="auto"/>
                <w:bottom w:val="none" w:sz="0" w:space="0" w:color="auto"/>
                <w:right w:val="none" w:sz="0" w:space="0" w:color="auto"/>
              </w:divBdr>
            </w:div>
            <w:div w:id="777523268">
              <w:marLeft w:val="0"/>
              <w:marRight w:val="0"/>
              <w:marTop w:val="0"/>
              <w:marBottom w:val="0"/>
              <w:divBdr>
                <w:top w:val="none" w:sz="0" w:space="0" w:color="auto"/>
                <w:left w:val="none" w:sz="0" w:space="0" w:color="auto"/>
                <w:bottom w:val="none" w:sz="0" w:space="0" w:color="auto"/>
                <w:right w:val="none" w:sz="0" w:space="0" w:color="auto"/>
              </w:divBdr>
            </w:div>
          </w:divsChild>
        </w:div>
        <w:div w:id="8219173">
          <w:marLeft w:val="0"/>
          <w:marRight w:val="0"/>
          <w:marTop w:val="0"/>
          <w:marBottom w:val="0"/>
          <w:divBdr>
            <w:top w:val="none" w:sz="0" w:space="0" w:color="auto"/>
            <w:left w:val="none" w:sz="0" w:space="0" w:color="auto"/>
            <w:bottom w:val="none" w:sz="0" w:space="0" w:color="auto"/>
            <w:right w:val="none" w:sz="0" w:space="0" w:color="auto"/>
          </w:divBdr>
          <w:divsChild>
            <w:div w:id="1402218696">
              <w:marLeft w:val="0"/>
              <w:marRight w:val="0"/>
              <w:marTop w:val="0"/>
              <w:marBottom w:val="0"/>
              <w:divBdr>
                <w:top w:val="none" w:sz="0" w:space="0" w:color="auto"/>
                <w:left w:val="none" w:sz="0" w:space="0" w:color="auto"/>
                <w:bottom w:val="none" w:sz="0" w:space="0" w:color="auto"/>
                <w:right w:val="none" w:sz="0" w:space="0" w:color="auto"/>
              </w:divBdr>
            </w:div>
            <w:div w:id="160968960">
              <w:marLeft w:val="0"/>
              <w:marRight w:val="0"/>
              <w:marTop w:val="0"/>
              <w:marBottom w:val="0"/>
              <w:divBdr>
                <w:top w:val="none" w:sz="0" w:space="0" w:color="auto"/>
                <w:left w:val="none" w:sz="0" w:space="0" w:color="auto"/>
                <w:bottom w:val="none" w:sz="0" w:space="0" w:color="auto"/>
                <w:right w:val="none" w:sz="0" w:space="0" w:color="auto"/>
              </w:divBdr>
            </w:div>
            <w:div w:id="1995986996">
              <w:marLeft w:val="0"/>
              <w:marRight w:val="0"/>
              <w:marTop w:val="0"/>
              <w:marBottom w:val="0"/>
              <w:divBdr>
                <w:top w:val="none" w:sz="0" w:space="0" w:color="auto"/>
                <w:left w:val="none" w:sz="0" w:space="0" w:color="auto"/>
                <w:bottom w:val="none" w:sz="0" w:space="0" w:color="auto"/>
                <w:right w:val="none" w:sz="0" w:space="0" w:color="auto"/>
              </w:divBdr>
            </w:div>
            <w:div w:id="316422764">
              <w:marLeft w:val="0"/>
              <w:marRight w:val="0"/>
              <w:marTop w:val="0"/>
              <w:marBottom w:val="0"/>
              <w:divBdr>
                <w:top w:val="none" w:sz="0" w:space="0" w:color="auto"/>
                <w:left w:val="none" w:sz="0" w:space="0" w:color="auto"/>
                <w:bottom w:val="none" w:sz="0" w:space="0" w:color="auto"/>
                <w:right w:val="none" w:sz="0" w:space="0" w:color="auto"/>
              </w:divBdr>
            </w:div>
            <w:div w:id="1964723215">
              <w:marLeft w:val="0"/>
              <w:marRight w:val="0"/>
              <w:marTop w:val="0"/>
              <w:marBottom w:val="0"/>
              <w:divBdr>
                <w:top w:val="none" w:sz="0" w:space="0" w:color="auto"/>
                <w:left w:val="none" w:sz="0" w:space="0" w:color="auto"/>
                <w:bottom w:val="none" w:sz="0" w:space="0" w:color="auto"/>
                <w:right w:val="none" w:sz="0" w:space="0" w:color="auto"/>
              </w:divBdr>
            </w:div>
            <w:div w:id="802845629">
              <w:marLeft w:val="0"/>
              <w:marRight w:val="0"/>
              <w:marTop w:val="0"/>
              <w:marBottom w:val="0"/>
              <w:divBdr>
                <w:top w:val="none" w:sz="0" w:space="0" w:color="auto"/>
                <w:left w:val="none" w:sz="0" w:space="0" w:color="auto"/>
                <w:bottom w:val="none" w:sz="0" w:space="0" w:color="auto"/>
                <w:right w:val="none" w:sz="0" w:space="0" w:color="auto"/>
              </w:divBdr>
            </w:div>
            <w:div w:id="2112385472">
              <w:marLeft w:val="0"/>
              <w:marRight w:val="0"/>
              <w:marTop w:val="0"/>
              <w:marBottom w:val="0"/>
              <w:divBdr>
                <w:top w:val="none" w:sz="0" w:space="0" w:color="auto"/>
                <w:left w:val="none" w:sz="0" w:space="0" w:color="auto"/>
                <w:bottom w:val="none" w:sz="0" w:space="0" w:color="auto"/>
                <w:right w:val="none" w:sz="0" w:space="0" w:color="auto"/>
              </w:divBdr>
            </w:div>
            <w:div w:id="1590963610">
              <w:marLeft w:val="0"/>
              <w:marRight w:val="0"/>
              <w:marTop w:val="0"/>
              <w:marBottom w:val="0"/>
              <w:divBdr>
                <w:top w:val="none" w:sz="0" w:space="0" w:color="auto"/>
                <w:left w:val="none" w:sz="0" w:space="0" w:color="auto"/>
                <w:bottom w:val="none" w:sz="0" w:space="0" w:color="auto"/>
                <w:right w:val="none" w:sz="0" w:space="0" w:color="auto"/>
              </w:divBdr>
            </w:div>
            <w:div w:id="1789666138">
              <w:marLeft w:val="0"/>
              <w:marRight w:val="0"/>
              <w:marTop w:val="0"/>
              <w:marBottom w:val="0"/>
              <w:divBdr>
                <w:top w:val="none" w:sz="0" w:space="0" w:color="auto"/>
                <w:left w:val="none" w:sz="0" w:space="0" w:color="auto"/>
                <w:bottom w:val="none" w:sz="0" w:space="0" w:color="auto"/>
                <w:right w:val="none" w:sz="0" w:space="0" w:color="auto"/>
              </w:divBdr>
            </w:div>
            <w:div w:id="955217646">
              <w:marLeft w:val="0"/>
              <w:marRight w:val="0"/>
              <w:marTop w:val="0"/>
              <w:marBottom w:val="0"/>
              <w:divBdr>
                <w:top w:val="none" w:sz="0" w:space="0" w:color="auto"/>
                <w:left w:val="none" w:sz="0" w:space="0" w:color="auto"/>
                <w:bottom w:val="none" w:sz="0" w:space="0" w:color="auto"/>
                <w:right w:val="none" w:sz="0" w:space="0" w:color="auto"/>
              </w:divBdr>
            </w:div>
            <w:div w:id="2061785965">
              <w:marLeft w:val="0"/>
              <w:marRight w:val="0"/>
              <w:marTop w:val="0"/>
              <w:marBottom w:val="0"/>
              <w:divBdr>
                <w:top w:val="none" w:sz="0" w:space="0" w:color="auto"/>
                <w:left w:val="none" w:sz="0" w:space="0" w:color="auto"/>
                <w:bottom w:val="none" w:sz="0" w:space="0" w:color="auto"/>
                <w:right w:val="none" w:sz="0" w:space="0" w:color="auto"/>
              </w:divBdr>
            </w:div>
            <w:div w:id="25376369">
              <w:marLeft w:val="0"/>
              <w:marRight w:val="0"/>
              <w:marTop w:val="0"/>
              <w:marBottom w:val="0"/>
              <w:divBdr>
                <w:top w:val="none" w:sz="0" w:space="0" w:color="auto"/>
                <w:left w:val="none" w:sz="0" w:space="0" w:color="auto"/>
                <w:bottom w:val="none" w:sz="0" w:space="0" w:color="auto"/>
                <w:right w:val="none" w:sz="0" w:space="0" w:color="auto"/>
              </w:divBdr>
            </w:div>
            <w:div w:id="82801987">
              <w:marLeft w:val="0"/>
              <w:marRight w:val="0"/>
              <w:marTop w:val="0"/>
              <w:marBottom w:val="0"/>
              <w:divBdr>
                <w:top w:val="none" w:sz="0" w:space="0" w:color="auto"/>
                <w:left w:val="none" w:sz="0" w:space="0" w:color="auto"/>
                <w:bottom w:val="none" w:sz="0" w:space="0" w:color="auto"/>
                <w:right w:val="none" w:sz="0" w:space="0" w:color="auto"/>
              </w:divBdr>
            </w:div>
            <w:div w:id="1300113429">
              <w:marLeft w:val="0"/>
              <w:marRight w:val="0"/>
              <w:marTop w:val="0"/>
              <w:marBottom w:val="0"/>
              <w:divBdr>
                <w:top w:val="none" w:sz="0" w:space="0" w:color="auto"/>
                <w:left w:val="none" w:sz="0" w:space="0" w:color="auto"/>
                <w:bottom w:val="none" w:sz="0" w:space="0" w:color="auto"/>
                <w:right w:val="none" w:sz="0" w:space="0" w:color="auto"/>
              </w:divBdr>
            </w:div>
            <w:div w:id="1700356297">
              <w:marLeft w:val="0"/>
              <w:marRight w:val="0"/>
              <w:marTop w:val="0"/>
              <w:marBottom w:val="0"/>
              <w:divBdr>
                <w:top w:val="none" w:sz="0" w:space="0" w:color="auto"/>
                <w:left w:val="none" w:sz="0" w:space="0" w:color="auto"/>
                <w:bottom w:val="none" w:sz="0" w:space="0" w:color="auto"/>
                <w:right w:val="none" w:sz="0" w:space="0" w:color="auto"/>
              </w:divBdr>
            </w:div>
            <w:div w:id="1399590003">
              <w:marLeft w:val="0"/>
              <w:marRight w:val="0"/>
              <w:marTop w:val="0"/>
              <w:marBottom w:val="0"/>
              <w:divBdr>
                <w:top w:val="none" w:sz="0" w:space="0" w:color="auto"/>
                <w:left w:val="none" w:sz="0" w:space="0" w:color="auto"/>
                <w:bottom w:val="none" w:sz="0" w:space="0" w:color="auto"/>
                <w:right w:val="none" w:sz="0" w:space="0" w:color="auto"/>
              </w:divBdr>
            </w:div>
            <w:div w:id="122578938">
              <w:marLeft w:val="0"/>
              <w:marRight w:val="0"/>
              <w:marTop w:val="0"/>
              <w:marBottom w:val="0"/>
              <w:divBdr>
                <w:top w:val="none" w:sz="0" w:space="0" w:color="auto"/>
                <w:left w:val="none" w:sz="0" w:space="0" w:color="auto"/>
                <w:bottom w:val="none" w:sz="0" w:space="0" w:color="auto"/>
                <w:right w:val="none" w:sz="0" w:space="0" w:color="auto"/>
              </w:divBdr>
            </w:div>
            <w:div w:id="1686246853">
              <w:marLeft w:val="0"/>
              <w:marRight w:val="0"/>
              <w:marTop w:val="0"/>
              <w:marBottom w:val="0"/>
              <w:divBdr>
                <w:top w:val="none" w:sz="0" w:space="0" w:color="auto"/>
                <w:left w:val="none" w:sz="0" w:space="0" w:color="auto"/>
                <w:bottom w:val="none" w:sz="0" w:space="0" w:color="auto"/>
                <w:right w:val="none" w:sz="0" w:space="0" w:color="auto"/>
              </w:divBdr>
            </w:div>
            <w:div w:id="307902816">
              <w:marLeft w:val="0"/>
              <w:marRight w:val="0"/>
              <w:marTop w:val="0"/>
              <w:marBottom w:val="0"/>
              <w:divBdr>
                <w:top w:val="none" w:sz="0" w:space="0" w:color="auto"/>
                <w:left w:val="none" w:sz="0" w:space="0" w:color="auto"/>
                <w:bottom w:val="none" w:sz="0" w:space="0" w:color="auto"/>
                <w:right w:val="none" w:sz="0" w:space="0" w:color="auto"/>
              </w:divBdr>
            </w:div>
            <w:div w:id="681709476">
              <w:marLeft w:val="0"/>
              <w:marRight w:val="0"/>
              <w:marTop w:val="0"/>
              <w:marBottom w:val="0"/>
              <w:divBdr>
                <w:top w:val="none" w:sz="0" w:space="0" w:color="auto"/>
                <w:left w:val="none" w:sz="0" w:space="0" w:color="auto"/>
                <w:bottom w:val="none" w:sz="0" w:space="0" w:color="auto"/>
                <w:right w:val="none" w:sz="0" w:space="0" w:color="auto"/>
              </w:divBdr>
            </w:div>
          </w:divsChild>
        </w:div>
        <w:div w:id="644966402">
          <w:marLeft w:val="0"/>
          <w:marRight w:val="0"/>
          <w:marTop w:val="0"/>
          <w:marBottom w:val="0"/>
          <w:divBdr>
            <w:top w:val="none" w:sz="0" w:space="0" w:color="auto"/>
            <w:left w:val="none" w:sz="0" w:space="0" w:color="auto"/>
            <w:bottom w:val="none" w:sz="0" w:space="0" w:color="auto"/>
            <w:right w:val="none" w:sz="0" w:space="0" w:color="auto"/>
          </w:divBdr>
        </w:div>
      </w:divsChild>
    </w:div>
    <w:div w:id="1330056613">
      <w:bodyDiv w:val="1"/>
      <w:marLeft w:val="0"/>
      <w:marRight w:val="0"/>
      <w:marTop w:val="0"/>
      <w:marBottom w:val="0"/>
      <w:divBdr>
        <w:top w:val="none" w:sz="0" w:space="0" w:color="auto"/>
        <w:left w:val="none" w:sz="0" w:space="0" w:color="auto"/>
        <w:bottom w:val="none" w:sz="0" w:space="0" w:color="auto"/>
        <w:right w:val="none" w:sz="0" w:space="0" w:color="auto"/>
      </w:divBdr>
    </w:div>
    <w:div w:id="1334844405">
      <w:bodyDiv w:val="1"/>
      <w:marLeft w:val="0"/>
      <w:marRight w:val="0"/>
      <w:marTop w:val="0"/>
      <w:marBottom w:val="0"/>
      <w:divBdr>
        <w:top w:val="none" w:sz="0" w:space="0" w:color="auto"/>
        <w:left w:val="none" w:sz="0" w:space="0" w:color="auto"/>
        <w:bottom w:val="none" w:sz="0" w:space="0" w:color="auto"/>
        <w:right w:val="none" w:sz="0" w:space="0" w:color="auto"/>
      </w:divBdr>
    </w:div>
    <w:div w:id="1400133359">
      <w:bodyDiv w:val="1"/>
      <w:marLeft w:val="0"/>
      <w:marRight w:val="0"/>
      <w:marTop w:val="0"/>
      <w:marBottom w:val="0"/>
      <w:divBdr>
        <w:top w:val="none" w:sz="0" w:space="0" w:color="auto"/>
        <w:left w:val="none" w:sz="0" w:space="0" w:color="auto"/>
        <w:bottom w:val="none" w:sz="0" w:space="0" w:color="auto"/>
        <w:right w:val="none" w:sz="0" w:space="0" w:color="auto"/>
      </w:divBdr>
    </w:div>
    <w:div w:id="1417944449">
      <w:bodyDiv w:val="1"/>
      <w:marLeft w:val="0"/>
      <w:marRight w:val="0"/>
      <w:marTop w:val="0"/>
      <w:marBottom w:val="0"/>
      <w:divBdr>
        <w:top w:val="none" w:sz="0" w:space="0" w:color="auto"/>
        <w:left w:val="none" w:sz="0" w:space="0" w:color="auto"/>
        <w:bottom w:val="none" w:sz="0" w:space="0" w:color="auto"/>
        <w:right w:val="none" w:sz="0" w:space="0" w:color="auto"/>
      </w:divBdr>
      <w:divsChild>
        <w:div w:id="157036876">
          <w:marLeft w:val="0"/>
          <w:marRight w:val="0"/>
          <w:marTop w:val="0"/>
          <w:marBottom w:val="0"/>
          <w:divBdr>
            <w:top w:val="none" w:sz="0" w:space="0" w:color="auto"/>
            <w:left w:val="none" w:sz="0" w:space="0" w:color="auto"/>
            <w:bottom w:val="none" w:sz="0" w:space="0" w:color="auto"/>
            <w:right w:val="none" w:sz="0" w:space="0" w:color="auto"/>
          </w:divBdr>
          <w:divsChild>
            <w:div w:id="1310206882">
              <w:marLeft w:val="0"/>
              <w:marRight w:val="0"/>
              <w:marTop w:val="0"/>
              <w:marBottom w:val="0"/>
              <w:divBdr>
                <w:top w:val="none" w:sz="0" w:space="0" w:color="auto"/>
                <w:left w:val="none" w:sz="0" w:space="0" w:color="auto"/>
                <w:bottom w:val="none" w:sz="0" w:space="0" w:color="auto"/>
                <w:right w:val="none" w:sz="0" w:space="0" w:color="auto"/>
              </w:divBdr>
              <w:divsChild>
                <w:div w:id="1538663605">
                  <w:marLeft w:val="0"/>
                  <w:marRight w:val="0"/>
                  <w:marTop w:val="0"/>
                  <w:marBottom w:val="0"/>
                  <w:divBdr>
                    <w:top w:val="none" w:sz="0" w:space="0" w:color="auto"/>
                    <w:left w:val="none" w:sz="0" w:space="0" w:color="auto"/>
                    <w:bottom w:val="none" w:sz="0" w:space="0" w:color="auto"/>
                    <w:right w:val="none" w:sz="0" w:space="0" w:color="auto"/>
                  </w:divBdr>
                  <w:divsChild>
                    <w:div w:id="1636568698">
                      <w:marLeft w:val="0"/>
                      <w:marRight w:val="0"/>
                      <w:marTop w:val="0"/>
                      <w:marBottom w:val="0"/>
                      <w:divBdr>
                        <w:top w:val="none" w:sz="0" w:space="0" w:color="auto"/>
                        <w:left w:val="none" w:sz="0" w:space="0" w:color="auto"/>
                        <w:bottom w:val="none" w:sz="0" w:space="0" w:color="auto"/>
                        <w:right w:val="none" w:sz="0" w:space="0" w:color="auto"/>
                      </w:divBdr>
                      <w:divsChild>
                        <w:div w:id="2051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525699">
      <w:bodyDiv w:val="1"/>
      <w:marLeft w:val="0"/>
      <w:marRight w:val="0"/>
      <w:marTop w:val="0"/>
      <w:marBottom w:val="0"/>
      <w:divBdr>
        <w:top w:val="none" w:sz="0" w:space="0" w:color="auto"/>
        <w:left w:val="none" w:sz="0" w:space="0" w:color="auto"/>
        <w:bottom w:val="none" w:sz="0" w:space="0" w:color="auto"/>
        <w:right w:val="none" w:sz="0" w:space="0" w:color="auto"/>
      </w:divBdr>
    </w:div>
    <w:div w:id="1458642102">
      <w:bodyDiv w:val="1"/>
      <w:marLeft w:val="0"/>
      <w:marRight w:val="0"/>
      <w:marTop w:val="0"/>
      <w:marBottom w:val="0"/>
      <w:divBdr>
        <w:top w:val="none" w:sz="0" w:space="0" w:color="auto"/>
        <w:left w:val="none" w:sz="0" w:space="0" w:color="auto"/>
        <w:bottom w:val="none" w:sz="0" w:space="0" w:color="auto"/>
        <w:right w:val="none" w:sz="0" w:space="0" w:color="auto"/>
      </w:divBdr>
      <w:divsChild>
        <w:div w:id="462776540">
          <w:marLeft w:val="360"/>
          <w:marRight w:val="0"/>
          <w:marTop w:val="200"/>
          <w:marBottom w:val="0"/>
          <w:divBdr>
            <w:top w:val="none" w:sz="0" w:space="0" w:color="auto"/>
            <w:left w:val="none" w:sz="0" w:space="0" w:color="auto"/>
            <w:bottom w:val="none" w:sz="0" w:space="0" w:color="auto"/>
            <w:right w:val="none" w:sz="0" w:space="0" w:color="auto"/>
          </w:divBdr>
        </w:div>
        <w:div w:id="2129814383">
          <w:marLeft w:val="360"/>
          <w:marRight w:val="0"/>
          <w:marTop w:val="200"/>
          <w:marBottom w:val="0"/>
          <w:divBdr>
            <w:top w:val="none" w:sz="0" w:space="0" w:color="auto"/>
            <w:left w:val="none" w:sz="0" w:space="0" w:color="auto"/>
            <w:bottom w:val="none" w:sz="0" w:space="0" w:color="auto"/>
            <w:right w:val="none" w:sz="0" w:space="0" w:color="auto"/>
          </w:divBdr>
        </w:div>
        <w:div w:id="473571108">
          <w:marLeft w:val="360"/>
          <w:marRight w:val="0"/>
          <w:marTop w:val="200"/>
          <w:marBottom w:val="0"/>
          <w:divBdr>
            <w:top w:val="none" w:sz="0" w:space="0" w:color="auto"/>
            <w:left w:val="none" w:sz="0" w:space="0" w:color="auto"/>
            <w:bottom w:val="none" w:sz="0" w:space="0" w:color="auto"/>
            <w:right w:val="none" w:sz="0" w:space="0" w:color="auto"/>
          </w:divBdr>
        </w:div>
        <w:div w:id="709182921">
          <w:marLeft w:val="360"/>
          <w:marRight w:val="0"/>
          <w:marTop w:val="200"/>
          <w:marBottom w:val="0"/>
          <w:divBdr>
            <w:top w:val="none" w:sz="0" w:space="0" w:color="auto"/>
            <w:left w:val="none" w:sz="0" w:space="0" w:color="auto"/>
            <w:bottom w:val="none" w:sz="0" w:space="0" w:color="auto"/>
            <w:right w:val="none" w:sz="0" w:space="0" w:color="auto"/>
          </w:divBdr>
        </w:div>
        <w:div w:id="720325182">
          <w:marLeft w:val="360"/>
          <w:marRight w:val="0"/>
          <w:marTop w:val="200"/>
          <w:marBottom w:val="0"/>
          <w:divBdr>
            <w:top w:val="none" w:sz="0" w:space="0" w:color="auto"/>
            <w:left w:val="none" w:sz="0" w:space="0" w:color="auto"/>
            <w:bottom w:val="none" w:sz="0" w:space="0" w:color="auto"/>
            <w:right w:val="none" w:sz="0" w:space="0" w:color="auto"/>
          </w:divBdr>
        </w:div>
      </w:divsChild>
    </w:div>
    <w:div w:id="1459571641">
      <w:bodyDiv w:val="1"/>
      <w:marLeft w:val="0"/>
      <w:marRight w:val="0"/>
      <w:marTop w:val="0"/>
      <w:marBottom w:val="0"/>
      <w:divBdr>
        <w:top w:val="none" w:sz="0" w:space="0" w:color="auto"/>
        <w:left w:val="none" w:sz="0" w:space="0" w:color="auto"/>
        <w:bottom w:val="none" w:sz="0" w:space="0" w:color="auto"/>
        <w:right w:val="none" w:sz="0" w:space="0" w:color="auto"/>
      </w:divBdr>
      <w:divsChild>
        <w:div w:id="1563716401">
          <w:marLeft w:val="360"/>
          <w:marRight w:val="0"/>
          <w:marTop w:val="200"/>
          <w:marBottom w:val="0"/>
          <w:divBdr>
            <w:top w:val="none" w:sz="0" w:space="0" w:color="auto"/>
            <w:left w:val="none" w:sz="0" w:space="0" w:color="auto"/>
            <w:bottom w:val="none" w:sz="0" w:space="0" w:color="auto"/>
            <w:right w:val="none" w:sz="0" w:space="0" w:color="auto"/>
          </w:divBdr>
        </w:div>
        <w:div w:id="1472821739">
          <w:marLeft w:val="360"/>
          <w:marRight w:val="0"/>
          <w:marTop w:val="200"/>
          <w:marBottom w:val="0"/>
          <w:divBdr>
            <w:top w:val="none" w:sz="0" w:space="0" w:color="auto"/>
            <w:left w:val="none" w:sz="0" w:space="0" w:color="auto"/>
            <w:bottom w:val="none" w:sz="0" w:space="0" w:color="auto"/>
            <w:right w:val="none" w:sz="0" w:space="0" w:color="auto"/>
          </w:divBdr>
        </w:div>
        <w:div w:id="68816396">
          <w:marLeft w:val="360"/>
          <w:marRight w:val="0"/>
          <w:marTop w:val="200"/>
          <w:marBottom w:val="0"/>
          <w:divBdr>
            <w:top w:val="none" w:sz="0" w:space="0" w:color="auto"/>
            <w:left w:val="none" w:sz="0" w:space="0" w:color="auto"/>
            <w:bottom w:val="none" w:sz="0" w:space="0" w:color="auto"/>
            <w:right w:val="none" w:sz="0" w:space="0" w:color="auto"/>
          </w:divBdr>
        </w:div>
        <w:div w:id="805126958">
          <w:marLeft w:val="360"/>
          <w:marRight w:val="0"/>
          <w:marTop w:val="200"/>
          <w:marBottom w:val="0"/>
          <w:divBdr>
            <w:top w:val="none" w:sz="0" w:space="0" w:color="auto"/>
            <w:left w:val="none" w:sz="0" w:space="0" w:color="auto"/>
            <w:bottom w:val="none" w:sz="0" w:space="0" w:color="auto"/>
            <w:right w:val="none" w:sz="0" w:space="0" w:color="auto"/>
          </w:divBdr>
        </w:div>
      </w:divsChild>
    </w:div>
    <w:div w:id="1484741116">
      <w:bodyDiv w:val="1"/>
      <w:marLeft w:val="0"/>
      <w:marRight w:val="0"/>
      <w:marTop w:val="0"/>
      <w:marBottom w:val="0"/>
      <w:divBdr>
        <w:top w:val="none" w:sz="0" w:space="0" w:color="auto"/>
        <w:left w:val="none" w:sz="0" w:space="0" w:color="auto"/>
        <w:bottom w:val="none" w:sz="0" w:space="0" w:color="auto"/>
        <w:right w:val="none" w:sz="0" w:space="0" w:color="auto"/>
      </w:divBdr>
    </w:div>
    <w:div w:id="1494637206">
      <w:bodyDiv w:val="1"/>
      <w:marLeft w:val="0"/>
      <w:marRight w:val="0"/>
      <w:marTop w:val="0"/>
      <w:marBottom w:val="0"/>
      <w:divBdr>
        <w:top w:val="none" w:sz="0" w:space="0" w:color="auto"/>
        <w:left w:val="none" w:sz="0" w:space="0" w:color="auto"/>
        <w:bottom w:val="none" w:sz="0" w:space="0" w:color="auto"/>
        <w:right w:val="none" w:sz="0" w:space="0" w:color="auto"/>
      </w:divBdr>
      <w:divsChild>
        <w:div w:id="502357095">
          <w:marLeft w:val="0"/>
          <w:marRight w:val="0"/>
          <w:marTop w:val="0"/>
          <w:marBottom w:val="0"/>
          <w:divBdr>
            <w:top w:val="none" w:sz="0" w:space="0" w:color="auto"/>
            <w:left w:val="none" w:sz="0" w:space="0" w:color="auto"/>
            <w:bottom w:val="none" w:sz="0" w:space="0" w:color="auto"/>
            <w:right w:val="none" w:sz="0" w:space="0" w:color="auto"/>
          </w:divBdr>
        </w:div>
        <w:div w:id="634020855">
          <w:marLeft w:val="0"/>
          <w:marRight w:val="0"/>
          <w:marTop w:val="0"/>
          <w:marBottom w:val="0"/>
          <w:divBdr>
            <w:top w:val="none" w:sz="0" w:space="0" w:color="auto"/>
            <w:left w:val="none" w:sz="0" w:space="0" w:color="auto"/>
            <w:bottom w:val="none" w:sz="0" w:space="0" w:color="auto"/>
            <w:right w:val="none" w:sz="0" w:space="0" w:color="auto"/>
          </w:divBdr>
        </w:div>
        <w:div w:id="1877886808">
          <w:marLeft w:val="0"/>
          <w:marRight w:val="0"/>
          <w:marTop w:val="0"/>
          <w:marBottom w:val="0"/>
          <w:divBdr>
            <w:top w:val="none" w:sz="0" w:space="0" w:color="auto"/>
            <w:left w:val="none" w:sz="0" w:space="0" w:color="auto"/>
            <w:bottom w:val="none" w:sz="0" w:space="0" w:color="auto"/>
            <w:right w:val="none" w:sz="0" w:space="0" w:color="auto"/>
          </w:divBdr>
        </w:div>
        <w:div w:id="1338269602">
          <w:marLeft w:val="0"/>
          <w:marRight w:val="0"/>
          <w:marTop w:val="0"/>
          <w:marBottom w:val="0"/>
          <w:divBdr>
            <w:top w:val="none" w:sz="0" w:space="0" w:color="auto"/>
            <w:left w:val="none" w:sz="0" w:space="0" w:color="auto"/>
            <w:bottom w:val="none" w:sz="0" w:space="0" w:color="auto"/>
            <w:right w:val="none" w:sz="0" w:space="0" w:color="auto"/>
          </w:divBdr>
        </w:div>
        <w:div w:id="2063014469">
          <w:marLeft w:val="0"/>
          <w:marRight w:val="0"/>
          <w:marTop w:val="0"/>
          <w:marBottom w:val="0"/>
          <w:divBdr>
            <w:top w:val="none" w:sz="0" w:space="0" w:color="auto"/>
            <w:left w:val="none" w:sz="0" w:space="0" w:color="auto"/>
            <w:bottom w:val="none" w:sz="0" w:space="0" w:color="auto"/>
            <w:right w:val="none" w:sz="0" w:space="0" w:color="auto"/>
          </w:divBdr>
        </w:div>
        <w:div w:id="1168784787">
          <w:marLeft w:val="0"/>
          <w:marRight w:val="0"/>
          <w:marTop w:val="0"/>
          <w:marBottom w:val="0"/>
          <w:divBdr>
            <w:top w:val="none" w:sz="0" w:space="0" w:color="auto"/>
            <w:left w:val="none" w:sz="0" w:space="0" w:color="auto"/>
            <w:bottom w:val="none" w:sz="0" w:space="0" w:color="auto"/>
            <w:right w:val="none" w:sz="0" w:space="0" w:color="auto"/>
          </w:divBdr>
        </w:div>
        <w:div w:id="973485858">
          <w:marLeft w:val="0"/>
          <w:marRight w:val="0"/>
          <w:marTop w:val="0"/>
          <w:marBottom w:val="0"/>
          <w:divBdr>
            <w:top w:val="none" w:sz="0" w:space="0" w:color="auto"/>
            <w:left w:val="none" w:sz="0" w:space="0" w:color="auto"/>
            <w:bottom w:val="none" w:sz="0" w:space="0" w:color="auto"/>
            <w:right w:val="none" w:sz="0" w:space="0" w:color="auto"/>
          </w:divBdr>
        </w:div>
        <w:div w:id="332151975">
          <w:marLeft w:val="0"/>
          <w:marRight w:val="0"/>
          <w:marTop w:val="0"/>
          <w:marBottom w:val="0"/>
          <w:divBdr>
            <w:top w:val="none" w:sz="0" w:space="0" w:color="auto"/>
            <w:left w:val="none" w:sz="0" w:space="0" w:color="auto"/>
            <w:bottom w:val="none" w:sz="0" w:space="0" w:color="auto"/>
            <w:right w:val="none" w:sz="0" w:space="0" w:color="auto"/>
          </w:divBdr>
        </w:div>
        <w:div w:id="1943151085">
          <w:marLeft w:val="0"/>
          <w:marRight w:val="0"/>
          <w:marTop w:val="0"/>
          <w:marBottom w:val="0"/>
          <w:divBdr>
            <w:top w:val="none" w:sz="0" w:space="0" w:color="auto"/>
            <w:left w:val="none" w:sz="0" w:space="0" w:color="auto"/>
            <w:bottom w:val="none" w:sz="0" w:space="0" w:color="auto"/>
            <w:right w:val="none" w:sz="0" w:space="0" w:color="auto"/>
          </w:divBdr>
        </w:div>
        <w:div w:id="1172836751">
          <w:marLeft w:val="0"/>
          <w:marRight w:val="0"/>
          <w:marTop w:val="0"/>
          <w:marBottom w:val="0"/>
          <w:divBdr>
            <w:top w:val="none" w:sz="0" w:space="0" w:color="auto"/>
            <w:left w:val="none" w:sz="0" w:space="0" w:color="auto"/>
            <w:bottom w:val="none" w:sz="0" w:space="0" w:color="auto"/>
            <w:right w:val="none" w:sz="0" w:space="0" w:color="auto"/>
          </w:divBdr>
        </w:div>
        <w:div w:id="1907491453">
          <w:marLeft w:val="0"/>
          <w:marRight w:val="0"/>
          <w:marTop w:val="0"/>
          <w:marBottom w:val="0"/>
          <w:divBdr>
            <w:top w:val="none" w:sz="0" w:space="0" w:color="auto"/>
            <w:left w:val="none" w:sz="0" w:space="0" w:color="auto"/>
            <w:bottom w:val="none" w:sz="0" w:space="0" w:color="auto"/>
            <w:right w:val="none" w:sz="0" w:space="0" w:color="auto"/>
          </w:divBdr>
        </w:div>
        <w:div w:id="446704017">
          <w:marLeft w:val="0"/>
          <w:marRight w:val="0"/>
          <w:marTop w:val="0"/>
          <w:marBottom w:val="0"/>
          <w:divBdr>
            <w:top w:val="none" w:sz="0" w:space="0" w:color="auto"/>
            <w:left w:val="none" w:sz="0" w:space="0" w:color="auto"/>
            <w:bottom w:val="none" w:sz="0" w:space="0" w:color="auto"/>
            <w:right w:val="none" w:sz="0" w:space="0" w:color="auto"/>
          </w:divBdr>
        </w:div>
        <w:div w:id="2098138418">
          <w:marLeft w:val="0"/>
          <w:marRight w:val="0"/>
          <w:marTop w:val="0"/>
          <w:marBottom w:val="0"/>
          <w:divBdr>
            <w:top w:val="none" w:sz="0" w:space="0" w:color="auto"/>
            <w:left w:val="none" w:sz="0" w:space="0" w:color="auto"/>
            <w:bottom w:val="none" w:sz="0" w:space="0" w:color="auto"/>
            <w:right w:val="none" w:sz="0" w:space="0" w:color="auto"/>
          </w:divBdr>
        </w:div>
        <w:div w:id="583804894">
          <w:marLeft w:val="0"/>
          <w:marRight w:val="0"/>
          <w:marTop w:val="0"/>
          <w:marBottom w:val="0"/>
          <w:divBdr>
            <w:top w:val="none" w:sz="0" w:space="0" w:color="auto"/>
            <w:left w:val="none" w:sz="0" w:space="0" w:color="auto"/>
            <w:bottom w:val="none" w:sz="0" w:space="0" w:color="auto"/>
            <w:right w:val="none" w:sz="0" w:space="0" w:color="auto"/>
          </w:divBdr>
        </w:div>
        <w:div w:id="749733891">
          <w:marLeft w:val="0"/>
          <w:marRight w:val="0"/>
          <w:marTop w:val="0"/>
          <w:marBottom w:val="0"/>
          <w:divBdr>
            <w:top w:val="none" w:sz="0" w:space="0" w:color="auto"/>
            <w:left w:val="none" w:sz="0" w:space="0" w:color="auto"/>
            <w:bottom w:val="none" w:sz="0" w:space="0" w:color="auto"/>
            <w:right w:val="none" w:sz="0" w:space="0" w:color="auto"/>
          </w:divBdr>
        </w:div>
        <w:div w:id="1006591352">
          <w:marLeft w:val="0"/>
          <w:marRight w:val="0"/>
          <w:marTop w:val="0"/>
          <w:marBottom w:val="0"/>
          <w:divBdr>
            <w:top w:val="none" w:sz="0" w:space="0" w:color="auto"/>
            <w:left w:val="none" w:sz="0" w:space="0" w:color="auto"/>
            <w:bottom w:val="none" w:sz="0" w:space="0" w:color="auto"/>
            <w:right w:val="none" w:sz="0" w:space="0" w:color="auto"/>
          </w:divBdr>
        </w:div>
        <w:div w:id="859928236">
          <w:marLeft w:val="0"/>
          <w:marRight w:val="0"/>
          <w:marTop w:val="0"/>
          <w:marBottom w:val="0"/>
          <w:divBdr>
            <w:top w:val="none" w:sz="0" w:space="0" w:color="auto"/>
            <w:left w:val="none" w:sz="0" w:space="0" w:color="auto"/>
            <w:bottom w:val="none" w:sz="0" w:space="0" w:color="auto"/>
            <w:right w:val="none" w:sz="0" w:space="0" w:color="auto"/>
          </w:divBdr>
        </w:div>
        <w:div w:id="1294602234">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716006692">
          <w:marLeft w:val="0"/>
          <w:marRight w:val="0"/>
          <w:marTop w:val="0"/>
          <w:marBottom w:val="0"/>
          <w:divBdr>
            <w:top w:val="none" w:sz="0" w:space="0" w:color="auto"/>
            <w:left w:val="none" w:sz="0" w:space="0" w:color="auto"/>
            <w:bottom w:val="none" w:sz="0" w:space="0" w:color="auto"/>
            <w:right w:val="none" w:sz="0" w:space="0" w:color="auto"/>
          </w:divBdr>
        </w:div>
        <w:div w:id="292636344">
          <w:marLeft w:val="0"/>
          <w:marRight w:val="0"/>
          <w:marTop w:val="0"/>
          <w:marBottom w:val="0"/>
          <w:divBdr>
            <w:top w:val="none" w:sz="0" w:space="0" w:color="auto"/>
            <w:left w:val="none" w:sz="0" w:space="0" w:color="auto"/>
            <w:bottom w:val="none" w:sz="0" w:space="0" w:color="auto"/>
            <w:right w:val="none" w:sz="0" w:space="0" w:color="auto"/>
          </w:divBdr>
        </w:div>
        <w:div w:id="144859200">
          <w:marLeft w:val="0"/>
          <w:marRight w:val="0"/>
          <w:marTop w:val="0"/>
          <w:marBottom w:val="0"/>
          <w:divBdr>
            <w:top w:val="none" w:sz="0" w:space="0" w:color="auto"/>
            <w:left w:val="none" w:sz="0" w:space="0" w:color="auto"/>
            <w:bottom w:val="none" w:sz="0" w:space="0" w:color="auto"/>
            <w:right w:val="none" w:sz="0" w:space="0" w:color="auto"/>
          </w:divBdr>
        </w:div>
        <w:div w:id="2116976324">
          <w:marLeft w:val="0"/>
          <w:marRight w:val="0"/>
          <w:marTop w:val="0"/>
          <w:marBottom w:val="0"/>
          <w:divBdr>
            <w:top w:val="none" w:sz="0" w:space="0" w:color="auto"/>
            <w:left w:val="none" w:sz="0" w:space="0" w:color="auto"/>
            <w:bottom w:val="none" w:sz="0" w:space="0" w:color="auto"/>
            <w:right w:val="none" w:sz="0" w:space="0" w:color="auto"/>
          </w:divBdr>
        </w:div>
      </w:divsChild>
    </w:div>
    <w:div w:id="1561940248">
      <w:bodyDiv w:val="1"/>
      <w:marLeft w:val="0"/>
      <w:marRight w:val="0"/>
      <w:marTop w:val="0"/>
      <w:marBottom w:val="0"/>
      <w:divBdr>
        <w:top w:val="none" w:sz="0" w:space="0" w:color="auto"/>
        <w:left w:val="none" w:sz="0" w:space="0" w:color="auto"/>
        <w:bottom w:val="none" w:sz="0" w:space="0" w:color="auto"/>
        <w:right w:val="none" w:sz="0" w:space="0" w:color="auto"/>
      </w:divBdr>
    </w:div>
    <w:div w:id="1565599515">
      <w:bodyDiv w:val="1"/>
      <w:marLeft w:val="0"/>
      <w:marRight w:val="0"/>
      <w:marTop w:val="0"/>
      <w:marBottom w:val="0"/>
      <w:divBdr>
        <w:top w:val="none" w:sz="0" w:space="0" w:color="auto"/>
        <w:left w:val="none" w:sz="0" w:space="0" w:color="auto"/>
        <w:bottom w:val="none" w:sz="0" w:space="0" w:color="auto"/>
        <w:right w:val="none" w:sz="0" w:space="0" w:color="auto"/>
      </w:divBdr>
    </w:div>
    <w:div w:id="1566261280">
      <w:bodyDiv w:val="1"/>
      <w:marLeft w:val="0"/>
      <w:marRight w:val="0"/>
      <w:marTop w:val="0"/>
      <w:marBottom w:val="0"/>
      <w:divBdr>
        <w:top w:val="none" w:sz="0" w:space="0" w:color="auto"/>
        <w:left w:val="none" w:sz="0" w:space="0" w:color="auto"/>
        <w:bottom w:val="none" w:sz="0" w:space="0" w:color="auto"/>
        <w:right w:val="none" w:sz="0" w:space="0" w:color="auto"/>
      </w:divBdr>
    </w:div>
    <w:div w:id="1612740572">
      <w:bodyDiv w:val="1"/>
      <w:marLeft w:val="0"/>
      <w:marRight w:val="0"/>
      <w:marTop w:val="0"/>
      <w:marBottom w:val="0"/>
      <w:divBdr>
        <w:top w:val="none" w:sz="0" w:space="0" w:color="auto"/>
        <w:left w:val="none" w:sz="0" w:space="0" w:color="auto"/>
        <w:bottom w:val="none" w:sz="0" w:space="0" w:color="auto"/>
        <w:right w:val="none" w:sz="0" w:space="0" w:color="auto"/>
      </w:divBdr>
    </w:div>
    <w:div w:id="1615286276">
      <w:bodyDiv w:val="1"/>
      <w:marLeft w:val="0"/>
      <w:marRight w:val="0"/>
      <w:marTop w:val="0"/>
      <w:marBottom w:val="0"/>
      <w:divBdr>
        <w:top w:val="none" w:sz="0" w:space="0" w:color="auto"/>
        <w:left w:val="none" w:sz="0" w:space="0" w:color="auto"/>
        <w:bottom w:val="none" w:sz="0" w:space="0" w:color="auto"/>
        <w:right w:val="none" w:sz="0" w:space="0" w:color="auto"/>
      </w:divBdr>
    </w:div>
    <w:div w:id="1622834701">
      <w:bodyDiv w:val="1"/>
      <w:marLeft w:val="0"/>
      <w:marRight w:val="0"/>
      <w:marTop w:val="0"/>
      <w:marBottom w:val="0"/>
      <w:divBdr>
        <w:top w:val="none" w:sz="0" w:space="0" w:color="auto"/>
        <w:left w:val="none" w:sz="0" w:space="0" w:color="auto"/>
        <w:bottom w:val="none" w:sz="0" w:space="0" w:color="auto"/>
        <w:right w:val="none" w:sz="0" w:space="0" w:color="auto"/>
      </w:divBdr>
      <w:divsChild>
        <w:div w:id="1054232344">
          <w:marLeft w:val="0"/>
          <w:marRight w:val="0"/>
          <w:marTop w:val="0"/>
          <w:marBottom w:val="0"/>
          <w:divBdr>
            <w:top w:val="none" w:sz="0" w:space="0" w:color="auto"/>
            <w:left w:val="none" w:sz="0" w:space="0" w:color="auto"/>
            <w:bottom w:val="none" w:sz="0" w:space="0" w:color="auto"/>
            <w:right w:val="none" w:sz="0" w:space="0" w:color="auto"/>
          </w:divBdr>
          <w:divsChild>
            <w:div w:id="2002729539">
              <w:marLeft w:val="0"/>
              <w:marRight w:val="0"/>
              <w:marTop w:val="0"/>
              <w:marBottom w:val="0"/>
              <w:divBdr>
                <w:top w:val="none" w:sz="0" w:space="0" w:color="auto"/>
                <w:left w:val="none" w:sz="0" w:space="0" w:color="auto"/>
                <w:bottom w:val="none" w:sz="0" w:space="0" w:color="auto"/>
                <w:right w:val="none" w:sz="0" w:space="0" w:color="auto"/>
              </w:divBdr>
              <w:divsChild>
                <w:div w:id="411004685">
                  <w:marLeft w:val="0"/>
                  <w:marRight w:val="0"/>
                  <w:marTop w:val="0"/>
                  <w:marBottom w:val="0"/>
                  <w:divBdr>
                    <w:top w:val="none" w:sz="0" w:space="0" w:color="auto"/>
                    <w:left w:val="none" w:sz="0" w:space="0" w:color="auto"/>
                    <w:bottom w:val="none" w:sz="0" w:space="0" w:color="auto"/>
                    <w:right w:val="none" w:sz="0" w:space="0" w:color="auto"/>
                  </w:divBdr>
                  <w:divsChild>
                    <w:div w:id="1420565697">
                      <w:marLeft w:val="0"/>
                      <w:marRight w:val="0"/>
                      <w:marTop w:val="0"/>
                      <w:marBottom w:val="0"/>
                      <w:divBdr>
                        <w:top w:val="none" w:sz="0" w:space="0" w:color="auto"/>
                        <w:left w:val="none" w:sz="0" w:space="0" w:color="auto"/>
                        <w:bottom w:val="none" w:sz="0" w:space="0" w:color="auto"/>
                        <w:right w:val="none" w:sz="0" w:space="0" w:color="auto"/>
                      </w:divBdr>
                      <w:divsChild>
                        <w:div w:id="145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597833">
      <w:bodyDiv w:val="1"/>
      <w:marLeft w:val="0"/>
      <w:marRight w:val="0"/>
      <w:marTop w:val="0"/>
      <w:marBottom w:val="0"/>
      <w:divBdr>
        <w:top w:val="none" w:sz="0" w:space="0" w:color="auto"/>
        <w:left w:val="none" w:sz="0" w:space="0" w:color="auto"/>
        <w:bottom w:val="none" w:sz="0" w:space="0" w:color="auto"/>
        <w:right w:val="none" w:sz="0" w:space="0" w:color="auto"/>
      </w:divBdr>
    </w:div>
    <w:div w:id="1721903625">
      <w:bodyDiv w:val="1"/>
      <w:marLeft w:val="0"/>
      <w:marRight w:val="0"/>
      <w:marTop w:val="0"/>
      <w:marBottom w:val="0"/>
      <w:divBdr>
        <w:top w:val="none" w:sz="0" w:space="0" w:color="auto"/>
        <w:left w:val="none" w:sz="0" w:space="0" w:color="auto"/>
        <w:bottom w:val="none" w:sz="0" w:space="0" w:color="auto"/>
        <w:right w:val="none" w:sz="0" w:space="0" w:color="auto"/>
      </w:divBdr>
    </w:div>
    <w:div w:id="1721905797">
      <w:bodyDiv w:val="1"/>
      <w:marLeft w:val="0"/>
      <w:marRight w:val="0"/>
      <w:marTop w:val="0"/>
      <w:marBottom w:val="0"/>
      <w:divBdr>
        <w:top w:val="none" w:sz="0" w:space="0" w:color="auto"/>
        <w:left w:val="none" w:sz="0" w:space="0" w:color="auto"/>
        <w:bottom w:val="none" w:sz="0" w:space="0" w:color="auto"/>
        <w:right w:val="none" w:sz="0" w:space="0" w:color="auto"/>
      </w:divBdr>
    </w:div>
    <w:div w:id="1743136970">
      <w:bodyDiv w:val="1"/>
      <w:marLeft w:val="0"/>
      <w:marRight w:val="0"/>
      <w:marTop w:val="0"/>
      <w:marBottom w:val="0"/>
      <w:divBdr>
        <w:top w:val="none" w:sz="0" w:space="0" w:color="auto"/>
        <w:left w:val="none" w:sz="0" w:space="0" w:color="auto"/>
        <w:bottom w:val="none" w:sz="0" w:space="0" w:color="auto"/>
        <w:right w:val="none" w:sz="0" w:space="0" w:color="auto"/>
      </w:divBdr>
      <w:divsChild>
        <w:div w:id="828984664">
          <w:marLeft w:val="0"/>
          <w:marRight w:val="0"/>
          <w:marTop w:val="0"/>
          <w:marBottom w:val="0"/>
          <w:divBdr>
            <w:top w:val="none" w:sz="0" w:space="0" w:color="auto"/>
            <w:left w:val="none" w:sz="0" w:space="0" w:color="auto"/>
            <w:bottom w:val="none" w:sz="0" w:space="0" w:color="auto"/>
            <w:right w:val="none" w:sz="0" w:space="0" w:color="auto"/>
          </w:divBdr>
        </w:div>
        <w:div w:id="1344892014">
          <w:marLeft w:val="0"/>
          <w:marRight w:val="0"/>
          <w:marTop w:val="0"/>
          <w:marBottom w:val="0"/>
          <w:divBdr>
            <w:top w:val="none" w:sz="0" w:space="0" w:color="auto"/>
            <w:left w:val="none" w:sz="0" w:space="0" w:color="auto"/>
            <w:bottom w:val="none" w:sz="0" w:space="0" w:color="auto"/>
            <w:right w:val="none" w:sz="0" w:space="0" w:color="auto"/>
          </w:divBdr>
        </w:div>
        <w:div w:id="1672639379">
          <w:marLeft w:val="0"/>
          <w:marRight w:val="0"/>
          <w:marTop w:val="0"/>
          <w:marBottom w:val="0"/>
          <w:divBdr>
            <w:top w:val="none" w:sz="0" w:space="0" w:color="auto"/>
            <w:left w:val="none" w:sz="0" w:space="0" w:color="auto"/>
            <w:bottom w:val="none" w:sz="0" w:space="0" w:color="auto"/>
            <w:right w:val="none" w:sz="0" w:space="0" w:color="auto"/>
          </w:divBdr>
        </w:div>
        <w:div w:id="384914418">
          <w:marLeft w:val="0"/>
          <w:marRight w:val="0"/>
          <w:marTop w:val="0"/>
          <w:marBottom w:val="0"/>
          <w:divBdr>
            <w:top w:val="none" w:sz="0" w:space="0" w:color="auto"/>
            <w:left w:val="none" w:sz="0" w:space="0" w:color="auto"/>
            <w:bottom w:val="none" w:sz="0" w:space="0" w:color="auto"/>
            <w:right w:val="none" w:sz="0" w:space="0" w:color="auto"/>
          </w:divBdr>
        </w:div>
        <w:div w:id="527184061">
          <w:marLeft w:val="0"/>
          <w:marRight w:val="0"/>
          <w:marTop w:val="0"/>
          <w:marBottom w:val="0"/>
          <w:divBdr>
            <w:top w:val="none" w:sz="0" w:space="0" w:color="auto"/>
            <w:left w:val="none" w:sz="0" w:space="0" w:color="auto"/>
            <w:bottom w:val="none" w:sz="0" w:space="0" w:color="auto"/>
            <w:right w:val="none" w:sz="0" w:space="0" w:color="auto"/>
          </w:divBdr>
        </w:div>
        <w:div w:id="2064910716">
          <w:marLeft w:val="0"/>
          <w:marRight w:val="0"/>
          <w:marTop w:val="0"/>
          <w:marBottom w:val="0"/>
          <w:divBdr>
            <w:top w:val="none" w:sz="0" w:space="0" w:color="auto"/>
            <w:left w:val="none" w:sz="0" w:space="0" w:color="auto"/>
            <w:bottom w:val="none" w:sz="0" w:space="0" w:color="auto"/>
            <w:right w:val="none" w:sz="0" w:space="0" w:color="auto"/>
          </w:divBdr>
        </w:div>
        <w:div w:id="1984582677">
          <w:marLeft w:val="0"/>
          <w:marRight w:val="0"/>
          <w:marTop w:val="0"/>
          <w:marBottom w:val="0"/>
          <w:divBdr>
            <w:top w:val="none" w:sz="0" w:space="0" w:color="auto"/>
            <w:left w:val="none" w:sz="0" w:space="0" w:color="auto"/>
            <w:bottom w:val="none" w:sz="0" w:space="0" w:color="auto"/>
            <w:right w:val="none" w:sz="0" w:space="0" w:color="auto"/>
          </w:divBdr>
        </w:div>
        <w:div w:id="646936870">
          <w:marLeft w:val="0"/>
          <w:marRight w:val="0"/>
          <w:marTop w:val="0"/>
          <w:marBottom w:val="0"/>
          <w:divBdr>
            <w:top w:val="none" w:sz="0" w:space="0" w:color="auto"/>
            <w:left w:val="none" w:sz="0" w:space="0" w:color="auto"/>
            <w:bottom w:val="none" w:sz="0" w:space="0" w:color="auto"/>
            <w:right w:val="none" w:sz="0" w:space="0" w:color="auto"/>
          </w:divBdr>
        </w:div>
        <w:div w:id="1162308388">
          <w:marLeft w:val="0"/>
          <w:marRight w:val="0"/>
          <w:marTop w:val="0"/>
          <w:marBottom w:val="0"/>
          <w:divBdr>
            <w:top w:val="none" w:sz="0" w:space="0" w:color="auto"/>
            <w:left w:val="none" w:sz="0" w:space="0" w:color="auto"/>
            <w:bottom w:val="none" w:sz="0" w:space="0" w:color="auto"/>
            <w:right w:val="none" w:sz="0" w:space="0" w:color="auto"/>
          </w:divBdr>
        </w:div>
        <w:div w:id="1472289159">
          <w:marLeft w:val="0"/>
          <w:marRight w:val="0"/>
          <w:marTop w:val="0"/>
          <w:marBottom w:val="0"/>
          <w:divBdr>
            <w:top w:val="none" w:sz="0" w:space="0" w:color="auto"/>
            <w:left w:val="none" w:sz="0" w:space="0" w:color="auto"/>
            <w:bottom w:val="none" w:sz="0" w:space="0" w:color="auto"/>
            <w:right w:val="none" w:sz="0" w:space="0" w:color="auto"/>
          </w:divBdr>
        </w:div>
        <w:div w:id="904488165">
          <w:marLeft w:val="0"/>
          <w:marRight w:val="0"/>
          <w:marTop w:val="0"/>
          <w:marBottom w:val="0"/>
          <w:divBdr>
            <w:top w:val="none" w:sz="0" w:space="0" w:color="auto"/>
            <w:left w:val="none" w:sz="0" w:space="0" w:color="auto"/>
            <w:bottom w:val="none" w:sz="0" w:space="0" w:color="auto"/>
            <w:right w:val="none" w:sz="0" w:space="0" w:color="auto"/>
          </w:divBdr>
        </w:div>
        <w:div w:id="1875458669">
          <w:marLeft w:val="0"/>
          <w:marRight w:val="0"/>
          <w:marTop w:val="0"/>
          <w:marBottom w:val="0"/>
          <w:divBdr>
            <w:top w:val="none" w:sz="0" w:space="0" w:color="auto"/>
            <w:left w:val="none" w:sz="0" w:space="0" w:color="auto"/>
            <w:bottom w:val="none" w:sz="0" w:space="0" w:color="auto"/>
            <w:right w:val="none" w:sz="0" w:space="0" w:color="auto"/>
          </w:divBdr>
        </w:div>
        <w:div w:id="573510033">
          <w:marLeft w:val="0"/>
          <w:marRight w:val="0"/>
          <w:marTop w:val="0"/>
          <w:marBottom w:val="0"/>
          <w:divBdr>
            <w:top w:val="none" w:sz="0" w:space="0" w:color="auto"/>
            <w:left w:val="none" w:sz="0" w:space="0" w:color="auto"/>
            <w:bottom w:val="none" w:sz="0" w:space="0" w:color="auto"/>
            <w:right w:val="none" w:sz="0" w:space="0" w:color="auto"/>
          </w:divBdr>
        </w:div>
      </w:divsChild>
    </w:div>
    <w:div w:id="1751611006">
      <w:bodyDiv w:val="1"/>
      <w:marLeft w:val="0"/>
      <w:marRight w:val="0"/>
      <w:marTop w:val="0"/>
      <w:marBottom w:val="0"/>
      <w:divBdr>
        <w:top w:val="none" w:sz="0" w:space="0" w:color="auto"/>
        <w:left w:val="none" w:sz="0" w:space="0" w:color="auto"/>
        <w:bottom w:val="none" w:sz="0" w:space="0" w:color="auto"/>
        <w:right w:val="none" w:sz="0" w:space="0" w:color="auto"/>
      </w:divBdr>
    </w:div>
    <w:div w:id="1761367021">
      <w:bodyDiv w:val="1"/>
      <w:marLeft w:val="0"/>
      <w:marRight w:val="0"/>
      <w:marTop w:val="0"/>
      <w:marBottom w:val="0"/>
      <w:divBdr>
        <w:top w:val="none" w:sz="0" w:space="0" w:color="auto"/>
        <w:left w:val="none" w:sz="0" w:space="0" w:color="auto"/>
        <w:bottom w:val="none" w:sz="0" w:space="0" w:color="auto"/>
        <w:right w:val="none" w:sz="0" w:space="0" w:color="auto"/>
      </w:divBdr>
    </w:div>
    <w:div w:id="1764376569">
      <w:bodyDiv w:val="1"/>
      <w:marLeft w:val="0"/>
      <w:marRight w:val="0"/>
      <w:marTop w:val="0"/>
      <w:marBottom w:val="0"/>
      <w:divBdr>
        <w:top w:val="none" w:sz="0" w:space="0" w:color="auto"/>
        <w:left w:val="none" w:sz="0" w:space="0" w:color="auto"/>
        <w:bottom w:val="none" w:sz="0" w:space="0" w:color="auto"/>
        <w:right w:val="none" w:sz="0" w:space="0" w:color="auto"/>
      </w:divBdr>
    </w:div>
    <w:div w:id="1768961964">
      <w:bodyDiv w:val="1"/>
      <w:marLeft w:val="0"/>
      <w:marRight w:val="0"/>
      <w:marTop w:val="0"/>
      <w:marBottom w:val="0"/>
      <w:divBdr>
        <w:top w:val="none" w:sz="0" w:space="0" w:color="auto"/>
        <w:left w:val="none" w:sz="0" w:space="0" w:color="auto"/>
        <w:bottom w:val="none" w:sz="0" w:space="0" w:color="auto"/>
        <w:right w:val="none" w:sz="0" w:space="0" w:color="auto"/>
      </w:divBdr>
      <w:divsChild>
        <w:div w:id="1458795548">
          <w:marLeft w:val="533"/>
          <w:marRight w:val="0"/>
          <w:marTop w:val="106"/>
          <w:marBottom w:val="0"/>
          <w:divBdr>
            <w:top w:val="none" w:sz="0" w:space="0" w:color="auto"/>
            <w:left w:val="none" w:sz="0" w:space="0" w:color="auto"/>
            <w:bottom w:val="none" w:sz="0" w:space="0" w:color="auto"/>
            <w:right w:val="none" w:sz="0" w:space="0" w:color="auto"/>
          </w:divBdr>
        </w:div>
        <w:div w:id="1676566680">
          <w:marLeft w:val="533"/>
          <w:marRight w:val="0"/>
          <w:marTop w:val="106"/>
          <w:marBottom w:val="0"/>
          <w:divBdr>
            <w:top w:val="none" w:sz="0" w:space="0" w:color="auto"/>
            <w:left w:val="none" w:sz="0" w:space="0" w:color="auto"/>
            <w:bottom w:val="none" w:sz="0" w:space="0" w:color="auto"/>
            <w:right w:val="none" w:sz="0" w:space="0" w:color="auto"/>
          </w:divBdr>
        </w:div>
        <w:div w:id="2123524159">
          <w:marLeft w:val="1166"/>
          <w:marRight w:val="0"/>
          <w:marTop w:val="96"/>
          <w:marBottom w:val="0"/>
          <w:divBdr>
            <w:top w:val="none" w:sz="0" w:space="0" w:color="auto"/>
            <w:left w:val="none" w:sz="0" w:space="0" w:color="auto"/>
            <w:bottom w:val="none" w:sz="0" w:space="0" w:color="auto"/>
            <w:right w:val="none" w:sz="0" w:space="0" w:color="auto"/>
          </w:divBdr>
        </w:div>
        <w:div w:id="817840849">
          <w:marLeft w:val="1166"/>
          <w:marRight w:val="0"/>
          <w:marTop w:val="96"/>
          <w:marBottom w:val="0"/>
          <w:divBdr>
            <w:top w:val="none" w:sz="0" w:space="0" w:color="auto"/>
            <w:left w:val="none" w:sz="0" w:space="0" w:color="auto"/>
            <w:bottom w:val="none" w:sz="0" w:space="0" w:color="auto"/>
            <w:right w:val="none" w:sz="0" w:space="0" w:color="auto"/>
          </w:divBdr>
        </w:div>
        <w:div w:id="1071392434">
          <w:marLeft w:val="1166"/>
          <w:marRight w:val="0"/>
          <w:marTop w:val="96"/>
          <w:marBottom w:val="0"/>
          <w:divBdr>
            <w:top w:val="none" w:sz="0" w:space="0" w:color="auto"/>
            <w:left w:val="none" w:sz="0" w:space="0" w:color="auto"/>
            <w:bottom w:val="none" w:sz="0" w:space="0" w:color="auto"/>
            <w:right w:val="none" w:sz="0" w:space="0" w:color="auto"/>
          </w:divBdr>
        </w:div>
        <w:div w:id="894782175">
          <w:marLeft w:val="533"/>
          <w:marRight w:val="0"/>
          <w:marTop w:val="106"/>
          <w:marBottom w:val="0"/>
          <w:divBdr>
            <w:top w:val="none" w:sz="0" w:space="0" w:color="auto"/>
            <w:left w:val="none" w:sz="0" w:space="0" w:color="auto"/>
            <w:bottom w:val="none" w:sz="0" w:space="0" w:color="auto"/>
            <w:right w:val="none" w:sz="0" w:space="0" w:color="auto"/>
          </w:divBdr>
        </w:div>
        <w:div w:id="921262452">
          <w:marLeft w:val="533"/>
          <w:marRight w:val="0"/>
          <w:marTop w:val="106"/>
          <w:marBottom w:val="0"/>
          <w:divBdr>
            <w:top w:val="none" w:sz="0" w:space="0" w:color="auto"/>
            <w:left w:val="none" w:sz="0" w:space="0" w:color="auto"/>
            <w:bottom w:val="none" w:sz="0" w:space="0" w:color="auto"/>
            <w:right w:val="none" w:sz="0" w:space="0" w:color="auto"/>
          </w:divBdr>
        </w:div>
      </w:divsChild>
    </w:div>
    <w:div w:id="1902599884">
      <w:bodyDiv w:val="1"/>
      <w:marLeft w:val="0"/>
      <w:marRight w:val="0"/>
      <w:marTop w:val="0"/>
      <w:marBottom w:val="0"/>
      <w:divBdr>
        <w:top w:val="none" w:sz="0" w:space="0" w:color="auto"/>
        <w:left w:val="none" w:sz="0" w:space="0" w:color="auto"/>
        <w:bottom w:val="none" w:sz="0" w:space="0" w:color="auto"/>
        <w:right w:val="none" w:sz="0" w:space="0" w:color="auto"/>
      </w:divBdr>
    </w:div>
    <w:div w:id="1933122036">
      <w:bodyDiv w:val="1"/>
      <w:marLeft w:val="0"/>
      <w:marRight w:val="0"/>
      <w:marTop w:val="0"/>
      <w:marBottom w:val="0"/>
      <w:divBdr>
        <w:top w:val="none" w:sz="0" w:space="0" w:color="auto"/>
        <w:left w:val="none" w:sz="0" w:space="0" w:color="auto"/>
        <w:bottom w:val="none" w:sz="0" w:space="0" w:color="auto"/>
        <w:right w:val="none" w:sz="0" w:space="0" w:color="auto"/>
      </w:divBdr>
    </w:div>
    <w:div w:id="1942493423">
      <w:bodyDiv w:val="1"/>
      <w:marLeft w:val="0"/>
      <w:marRight w:val="0"/>
      <w:marTop w:val="0"/>
      <w:marBottom w:val="0"/>
      <w:divBdr>
        <w:top w:val="none" w:sz="0" w:space="0" w:color="auto"/>
        <w:left w:val="none" w:sz="0" w:space="0" w:color="auto"/>
        <w:bottom w:val="none" w:sz="0" w:space="0" w:color="auto"/>
        <w:right w:val="none" w:sz="0" w:space="0" w:color="auto"/>
      </w:divBdr>
      <w:divsChild>
        <w:div w:id="940145970">
          <w:marLeft w:val="0"/>
          <w:marRight w:val="0"/>
          <w:marTop w:val="0"/>
          <w:marBottom w:val="0"/>
          <w:divBdr>
            <w:top w:val="none" w:sz="0" w:space="0" w:color="auto"/>
            <w:left w:val="none" w:sz="0" w:space="0" w:color="auto"/>
            <w:bottom w:val="none" w:sz="0" w:space="0" w:color="auto"/>
            <w:right w:val="none" w:sz="0" w:space="0" w:color="auto"/>
          </w:divBdr>
        </w:div>
        <w:div w:id="635646919">
          <w:marLeft w:val="0"/>
          <w:marRight w:val="0"/>
          <w:marTop w:val="0"/>
          <w:marBottom w:val="0"/>
          <w:divBdr>
            <w:top w:val="none" w:sz="0" w:space="0" w:color="auto"/>
            <w:left w:val="none" w:sz="0" w:space="0" w:color="auto"/>
            <w:bottom w:val="none" w:sz="0" w:space="0" w:color="auto"/>
            <w:right w:val="none" w:sz="0" w:space="0" w:color="auto"/>
          </w:divBdr>
        </w:div>
        <w:div w:id="2139837677">
          <w:marLeft w:val="0"/>
          <w:marRight w:val="0"/>
          <w:marTop w:val="0"/>
          <w:marBottom w:val="0"/>
          <w:divBdr>
            <w:top w:val="none" w:sz="0" w:space="0" w:color="auto"/>
            <w:left w:val="none" w:sz="0" w:space="0" w:color="auto"/>
            <w:bottom w:val="none" w:sz="0" w:space="0" w:color="auto"/>
            <w:right w:val="none" w:sz="0" w:space="0" w:color="auto"/>
          </w:divBdr>
        </w:div>
        <w:div w:id="1147820012">
          <w:marLeft w:val="0"/>
          <w:marRight w:val="0"/>
          <w:marTop w:val="0"/>
          <w:marBottom w:val="0"/>
          <w:divBdr>
            <w:top w:val="none" w:sz="0" w:space="0" w:color="auto"/>
            <w:left w:val="none" w:sz="0" w:space="0" w:color="auto"/>
            <w:bottom w:val="none" w:sz="0" w:space="0" w:color="auto"/>
            <w:right w:val="none" w:sz="0" w:space="0" w:color="auto"/>
          </w:divBdr>
        </w:div>
        <w:div w:id="1970628047">
          <w:marLeft w:val="0"/>
          <w:marRight w:val="0"/>
          <w:marTop w:val="0"/>
          <w:marBottom w:val="0"/>
          <w:divBdr>
            <w:top w:val="none" w:sz="0" w:space="0" w:color="auto"/>
            <w:left w:val="none" w:sz="0" w:space="0" w:color="auto"/>
            <w:bottom w:val="none" w:sz="0" w:space="0" w:color="auto"/>
            <w:right w:val="none" w:sz="0" w:space="0" w:color="auto"/>
          </w:divBdr>
        </w:div>
        <w:div w:id="378630361">
          <w:marLeft w:val="0"/>
          <w:marRight w:val="0"/>
          <w:marTop w:val="0"/>
          <w:marBottom w:val="0"/>
          <w:divBdr>
            <w:top w:val="none" w:sz="0" w:space="0" w:color="auto"/>
            <w:left w:val="none" w:sz="0" w:space="0" w:color="auto"/>
            <w:bottom w:val="none" w:sz="0" w:space="0" w:color="auto"/>
            <w:right w:val="none" w:sz="0" w:space="0" w:color="auto"/>
          </w:divBdr>
        </w:div>
        <w:div w:id="1353921126">
          <w:marLeft w:val="0"/>
          <w:marRight w:val="0"/>
          <w:marTop w:val="0"/>
          <w:marBottom w:val="0"/>
          <w:divBdr>
            <w:top w:val="none" w:sz="0" w:space="0" w:color="auto"/>
            <w:left w:val="none" w:sz="0" w:space="0" w:color="auto"/>
            <w:bottom w:val="none" w:sz="0" w:space="0" w:color="auto"/>
            <w:right w:val="none" w:sz="0" w:space="0" w:color="auto"/>
          </w:divBdr>
        </w:div>
        <w:div w:id="144931742">
          <w:marLeft w:val="0"/>
          <w:marRight w:val="0"/>
          <w:marTop w:val="0"/>
          <w:marBottom w:val="0"/>
          <w:divBdr>
            <w:top w:val="none" w:sz="0" w:space="0" w:color="auto"/>
            <w:left w:val="none" w:sz="0" w:space="0" w:color="auto"/>
            <w:bottom w:val="none" w:sz="0" w:space="0" w:color="auto"/>
            <w:right w:val="none" w:sz="0" w:space="0" w:color="auto"/>
          </w:divBdr>
        </w:div>
        <w:div w:id="1741709331">
          <w:marLeft w:val="0"/>
          <w:marRight w:val="0"/>
          <w:marTop w:val="0"/>
          <w:marBottom w:val="0"/>
          <w:divBdr>
            <w:top w:val="none" w:sz="0" w:space="0" w:color="auto"/>
            <w:left w:val="none" w:sz="0" w:space="0" w:color="auto"/>
            <w:bottom w:val="none" w:sz="0" w:space="0" w:color="auto"/>
            <w:right w:val="none" w:sz="0" w:space="0" w:color="auto"/>
          </w:divBdr>
        </w:div>
        <w:div w:id="838348857">
          <w:marLeft w:val="0"/>
          <w:marRight w:val="0"/>
          <w:marTop w:val="0"/>
          <w:marBottom w:val="0"/>
          <w:divBdr>
            <w:top w:val="none" w:sz="0" w:space="0" w:color="auto"/>
            <w:left w:val="none" w:sz="0" w:space="0" w:color="auto"/>
            <w:bottom w:val="none" w:sz="0" w:space="0" w:color="auto"/>
            <w:right w:val="none" w:sz="0" w:space="0" w:color="auto"/>
          </w:divBdr>
        </w:div>
        <w:div w:id="1396204806">
          <w:marLeft w:val="0"/>
          <w:marRight w:val="0"/>
          <w:marTop w:val="0"/>
          <w:marBottom w:val="0"/>
          <w:divBdr>
            <w:top w:val="none" w:sz="0" w:space="0" w:color="auto"/>
            <w:left w:val="none" w:sz="0" w:space="0" w:color="auto"/>
            <w:bottom w:val="none" w:sz="0" w:space="0" w:color="auto"/>
            <w:right w:val="none" w:sz="0" w:space="0" w:color="auto"/>
          </w:divBdr>
        </w:div>
        <w:div w:id="1542939021">
          <w:marLeft w:val="0"/>
          <w:marRight w:val="0"/>
          <w:marTop w:val="0"/>
          <w:marBottom w:val="0"/>
          <w:divBdr>
            <w:top w:val="none" w:sz="0" w:space="0" w:color="auto"/>
            <w:left w:val="none" w:sz="0" w:space="0" w:color="auto"/>
            <w:bottom w:val="none" w:sz="0" w:space="0" w:color="auto"/>
            <w:right w:val="none" w:sz="0" w:space="0" w:color="auto"/>
          </w:divBdr>
        </w:div>
        <w:div w:id="1711568556">
          <w:marLeft w:val="0"/>
          <w:marRight w:val="0"/>
          <w:marTop w:val="0"/>
          <w:marBottom w:val="0"/>
          <w:divBdr>
            <w:top w:val="none" w:sz="0" w:space="0" w:color="auto"/>
            <w:left w:val="none" w:sz="0" w:space="0" w:color="auto"/>
            <w:bottom w:val="none" w:sz="0" w:space="0" w:color="auto"/>
            <w:right w:val="none" w:sz="0" w:space="0" w:color="auto"/>
          </w:divBdr>
        </w:div>
        <w:div w:id="527135522">
          <w:marLeft w:val="0"/>
          <w:marRight w:val="0"/>
          <w:marTop w:val="0"/>
          <w:marBottom w:val="0"/>
          <w:divBdr>
            <w:top w:val="none" w:sz="0" w:space="0" w:color="auto"/>
            <w:left w:val="none" w:sz="0" w:space="0" w:color="auto"/>
            <w:bottom w:val="none" w:sz="0" w:space="0" w:color="auto"/>
            <w:right w:val="none" w:sz="0" w:space="0" w:color="auto"/>
          </w:divBdr>
        </w:div>
        <w:div w:id="1203521039">
          <w:marLeft w:val="0"/>
          <w:marRight w:val="0"/>
          <w:marTop w:val="0"/>
          <w:marBottom w:val="0"/>
          <w:divBdr>
            <w:top w:val="none" w:sz="0" w:space="0" w:color="auto"/>
            <w:left w:val="none" w:sz="0" w:space="0" w:color="auto"/>
            <w:bottom w:val="none" w:sz="0" w:space="0" w:color="auto"/>
            <w:right w:val="none" w:sz="0" w:space="0" w:color="auto"/>
          </w:divBdr>
        </w:div>
        <w:div w:id="1974362294">
          <w:marLeft w:val="0"/>
          <w:marRight w:val="0"/>
          <w:marTop w:val="0"/>
          <w:marBottom w:val="0"/>
          <w:divBdr>
            <w:top w:val="none" w:sz="0" w:space="0" w:color="auto"/>
            <w:left w:val="none" w:sz="0" w:space="0" w:color="auto"/>
            <w:bottom w:val="none" w:sz="0" w:space="0" w:color="auto"/>
            <w:right w:val="none" w:sz="0" w:space="0" w:color="auto"/>
          </w:divBdr>
        </w:div>
        <w:div w:id="80179884">
          <w:marLeft w:val="0"/>
          <w:marRight w:val="0"/>
          <w:marTop w:val="0"/>
          <w:marBottom w:val="0"/>
          <w:divBdr>
            <w:top w:val="none" w:sz="0" w:space="0" w:color="auto"/>
            <w:left w:val="none" w:sz="0" w:space="0" w:color="auto"/>
            <w:bottom w:val="none" w:sz="0" w:space="0" w:color="auto"/>
            <w:right w:val="none" w:sz="0" w:space="0" w:color="auto"/>
          </w:divBdr>
        </w:div>
        <w:div w:id="119304254">
          <w:marLeft w:val="0"/>
          <w:marRight w:val="0"/>
          <w:marTop w:val="0"/>
          <w:marBottom w:val="0"/>
          <w:divBdr>
            <w:top w:val="none" w:sz="0" w:space="0" w:color="auto"/>
            <w:left w:val="none" w:sz="0" w:space="0" w:color="auto"/>
            <w:bottom w:val="none" w:sz="0" w:space="0" w:color="auto"/>
            <w:right w:val="none" w:sz="0" w:space="0" w:color="auto"/>
          </w:divBdr>
        </w:div>
        <w:div w:id="2003659730">
          <w:marLeft w:val="0"/>
          <w:marRight w:val="0"/>
          <w:marTop w:val="0"/>
          <w:marBottom w:val="0"/>
          <w:divBdr>
            <w:top w:val="none" w:sz="0" w:space="0" w:color="auto"/>
            <w:left w:val="none" w:sz="0" w:space="0" w:color="auto"/>
            <w:bottom w:val="none" w:sz="0" w:space="0" w:color="auto"/>
            <w:right w:val="none" w:sz="0" w:space="0" w:color="auto"/>
          </w:divBdr>
        </w:div>
        <w:div w:id="65883244">
          <w:marLeft w:val="0"/>
          <w:marRight w:val="0"/>
          <w:marTop w:val="0"/>
          <w:marBottom w:val="0"/>
          <w:divBdr>
            <w:top w:val="none" w:sz="0" w:space="0" w:color="auto"/>
            <w:left w:val="none" w:sz="0" w:space="0" w:color="auto"/>
            <w:bottom w:val="none" w:sz="0" w:space="0" w:color="auto"/>
            <w:right w:val="none" w:sz="0" w:space="0" w:color="auto"/>
          </w:divBdr>
        </w:div>
        <w:div w:id="463668127">
          <w:marLeft w:val="0"/>
          <w:marRight w:val="0"/>
          <w:marTop w:val="0"/>
          <w:marBottom w:val="0"/>
          <w:divBdr>
            <w:top w:val="none" w:sz="0" w:space="0" w:color="auto"/>
            <w:left w:val="none" w:sz="0" w:space="0" w:color="auto"/>
            <w:bottom w:val="none" w:sz="0" w:space="0" w:color="auto"/>
            <w:right w:val="none" w:sz="0" w:space="0" w:color="auto"/>
          </w:divBdr>
        </w:div>
      </w:divsChild>
    </w:div>
    <w:div w:id="1961839150">
      <w:bodyDiv w:val="1"/>
      <w:marLeft w:val="0"/>
      <w:marRight w:val="0"/>
      <w:marTop w:val="0"/>
      <w:marBottom w:val="0"/>
      <w:divBdr>
        <w:top w:val="none" w:sz="0" w:space="0" w:color="auto"/>
        <w:left w:val="none" w:sz="0" w:space="0" w:color="auto"/>
        <w:bottom w:val="none" w:sz="0" w:space="0" w:color="auto"/>
        <w:right w:val="none" w:sz="0" w:space="0" w:color="auto"/>
      </w:divBdr>
    </w:div>
    <w:div w:id="1983804025">
      <w:bodyDiv w:val="1"/>
      <w:marLeft w:val="0"/>
      <w:marRight w:val="0"/>
      <w:marTop w:val="0"/>
      <w:marBottom w:val="0"/>
      <w:divBdr>
        <w:top w:val="none" w:sz="0" w:space="0" w:color="auto"/>
        <w:left w:val="none" w:sz="0" w:space="0" w:color="auto"/>
        <w:bottom w:val="none" w:sz="0" w:space="0" w:color="auto"/>
        <w:right w:val="none" w:sz="0" w:space="0" w:color="auto"/>
      </w:divBdr>
    </w:div>
    <w:div w:id="2010283278">
      <w:bodyDiv w:val="1"/>
      <w:marLeft w:val="0"/>
      <w:marRight w:val="0"/>
      <w:marTop w:val="0"/>
      <w:marBottom w:val="0"/>
      <w:divBdr>
        <w:top w:val="none" w:sz="0" w:space="0" w:color="auto"/>
        <w:left w:val="none" w:sz="0" w:space="0" w:color="auto"/>
        <w:bottom w:val="none" w:sz="0" w:space="0" w:color="auto"/>
        <w:right w:val="none" w:sz="0" w:space="0" w:color="auto"/>
      </w:divBdr>
    </w:div>
    <w:div w:id="2016181550">
      <w:bodyDiv w:val="1"/>
      <w:marLeft w:val="0"/>
      <w:marRight w:val="0"/>
      <w:marTop w:val="0"/>
      <w:marBottom w:val="0"/>
      <w:divBdr>
        <w:top w:val="none" w:sz="0" w:space="0" w:color="auto"/>
        <w:left w:val="none" w:sz="0" w:space="0" w:color="auto"/>
        <w:bottom w:val="none" w:sz="0" w:space="0" w:color="auto"/>
        <w:right w:val="none" w:sz="0" w:space="0" w:color="auto"/>
      </w:divBdr>
    </w:div>
    <w:div w:id="2052655334">
      <w:bodyDiv w:val="1"/>
      <w:marLeft w:val="0"/>
      <w:marRight w:val="0"/>
      <w:marTop w:val="0"/>
      <w:marBottom w:val="0"/>
      <w:divBdr>
        <w:top w:val="none" w:sz="0" w:space="0" w:color="auto"/>
        <w:left w:val="none" w:sz="0" w:space="0" w:color="auto"/>
        <w:bottom w:val="none" w:sz="0" w:space="0" w:color="auto"/>
        <w:right w:val="none" w:sz="0" w:space="0" w:color="auto"/>
      </w:divBdr>
      <w:divsChild>
        <w:div w:id="1320499043">
          <w:marLeft w:val="360"/>
          <w:marRight w:val="0"/>
          <w:marTop w:val="200"/>
          <w:marBottom w:val="0"/>
          <w:divBdr>
            <w:top w:val="none" w:sz="0" w:space="0" w:color="auto"/>
            <w:left w:val="none" w:sz="0" w:space="0" w:color="auto"/>
            <w:bottom w:val="none" w:sz="0" w:space="0" w:color="auto"/>
            <w:right w:val="none" w:sz="0" w:space="0" w:color="auto"/>
          </w:divBdr>
        </w:div>
      </w:divsChild>
    </w:div>
    <w:div w:id="2090997860">
      <w:bodyDiv w:val="1"/>
      <w:marLeft w:val="0"/>
      <w:marRight w:val="0"/>
      <w:marTop w:val="0"/>
      <w:marBottom w:val="0"/>
      <w:divBdr>
        <w:top w:val="none" w:sz="0" w:space="0" w:color="auto"/>
        <w:left w:val="none" w:sz="0" w:space="0" w:color="auto"/>
        <w:bottom w:val="none" w:sz="0" w:space="0" w:color="auto"/>
        <w:right w:val="none" w:sz="0" w:space="0" w:color="auto"/>
      </w:divBdr>
      <w:divsChild>
        <w:div w:id="1732922914">
          <w:marLeft w:val="0"/>
          <w:marRight w:val="0"/>
          <w:marTop w:val="0"/>
          <w:marBottom w:val="0"/>
          <w:divBdr>
            <w:top w:val="none" w:sz="0" w:space="0" w:color="auto"/>
            <w:left w:val="none" w:sz="0" w:space="0" w:color="auto"/>
            <w:bottom w:val="none" w:sz="0" w:space="0" w:color="auto"/>
            <w:right w:val="none" w:sz="0" w:space="0" w:color="auto"/>
          </w:divBdr>
        </w:div>
        <w:div w:id="1619334113">
          <w:marLeft w:val="0"/>
          <w:marRight w:val="0"/>
          <w:marTop w:val="0"/>
          <w:marBottom w:val="0"/>
          <w:divBdr>
            <w:top w:val="none" w:sz="0" w:space="0" w:color="auto"/>
            <w:left w:val="none" w:sz="0" w:space="0" w:color="auto"/>
            <w:bottom w:val="none" w:sz="0" w:space="0" w:color="auto"/>
            <w:right w:val="none" w:sz="0" w:space="0" w:color="auto"/>
          </w:divBdr>
        </w:div>
        <w:div w:id="384643674">
          <w:marLeft w:val="0"/>
          <w:marRight w:val="0"/>
          <w:marTop w:val="0"/>
          <w:marBottom w:val="0"/>
          <w:divBdr>
            <w:top w:val="none" w:sz="0" w:space="0" w:color="auto"/>
            <w:left w:val="none" w:sz="0" w:space="0" w:color="auto"/>
            <w:bottom w:val="none" w:sz="0" w:space="0" w:color="auto"/>
            <w:right w:val="none" w:sz="0" w:space="0" w:color="auto"/>
          </w:divBdr>
        </w:div>
        <w:div w:id="2005817769">
          <w:marLeft w:val="0"/>
          <w:marRight w:val="0"/>
          <w:marTop w:val="0"/>
          <w:marBottom w:val="0"/>
          <w:divBdr>
            <w:top w:val="none" w:sz="0" w:space="0" w:color="auto"/>
            <w:left w:val="none" w:sz="0" w:space="0" w:color="auto"/>
            <w:bottom w:val="none" w:sz="0" w:space="0" w:color="auto"/>
            <w:right w:val="none" w:sz="0" w:space="0" w:color="auto"/>
          </w:divBdr>
        </w:div>
        <w:div w:id="665942587">
          <w:marLeft w:val="0"/>
          <w:marRight w:val="0"/>
          <w:marTop w:val="0"/>
          <w:marBottom w:val="0"/>
          <w:divBdr>
            <w:top w:val="none" w:sz="0" w:space="0" w:color="auto"/>
            <w:left w:val="none" w:sz="0" w:space="0" w:color="auto"/>
            <w:bottom w:val="none" w:sz="0" w:space="0" w:color="auto"/>
            <w:right w:val="none" w:sz="0" w:space="0" w:color="auto"/>
          </w:divBdr>
        </w:div>
        <w:div w:id="30424364">
          <w:marLeft w:val="0"/>
          <w:marRight w:val="0"/>
          <w:marTop w:val="0"/>
          <w:marBottom w:val="0"/>
          <w:divBdr>
            <w:top w:val="none" w:sz="0" w:space="0" w:color="auto"/>
            <w:left w:val="none" w:sz="0" w:space="0" w:color="auto"/>
            <w:bottom w:val="none" w:sz="0" w:space="0" w:color="auto"/>
            <w:right w:val="none" w:sz="0" w:space="0" w:color="auto"/>
          </w:divBdr>
        </w:div>
        <w:div w:id="883178215">
          <w:marLeft w:val="0"/>
          <w:marRight w:val="0"/>
          <w:marTop w:val="0"/>
          <w:marBottom w:val="0"/>
          <w:divBdr>
            <w:top w:val="none" w:sz="0" w:space="0" w:color="auto"/>
            <w:left w:val="none" w:sz="0" w:space="0" w:color="auto"/>
            <w:bottom w:val="none" w:sz="0" w:space="0" w:color="auto"/>
            <w:right w:val="none" w:sz="0" w:space="0" w:color="auto"/>
          </w:divBdr>
        </w:div>
        <w:div w:id="602734949">
          <w:marLeft w:val="0"/>
          <w:marRight w:val="0"/>
          <w:marTop w:val="0"/>
          <w:marBottom w:val="0"/>
          <w:divBdr>
            <w:top w:val="none" w:sz="0" w:space="0" w:color="auto"/>
            <w:left w:val="none" w:sz="0" w:space="0" w:color="auto"/>
            <w:bottom w:val="none" w:sz="0" w:space="0" w:color="auto"/>
            <w:right w:val="none" w:sz="0" w:space="0" w:color="auto"/>
          </w:divBdr>
        </w:div>
        <w:div w:id="389691845">
          <w:marLeft w:val="0"/>
          <w:marRight w:val="0"/>
          <w:marTop w:val="0"/>
          <w:marBottom w:val="0"/>
          <w:divBdr>
            <w:top w:val="none" w:sz="0" w:space="0" w:color="auto"/>
            <w:left w:val="none" w:sz="0" w:space="0" w:color="auto"/>
            <w:bottom w:val="none" w:sz="0" w:space="0" w:color="auto"/>
            <w:right w:val="none" w:sz="0" w:space="0" w:color="auto"/>
          </w:divBdr>
        </w:div>
        <w:div w:id="2107845624">
          <w:marLeft w:val="0"/>
          <w:marRight w:val="0"/>
          <w:marTop w:val="0"/>
          <w:marBottom w:val="0"/>
          <w:divBdr>
            <w:top w:val="none" w:sz="0" w:space="0" w:color="auto"/>
            <w:left w:val="none" w:sz="0" w:space="0" w:color="auto"/>
            <w:bottom w:val="none" w:sz="0" w:space="0" w:color="auto"/>
            <w:right w:val="none" w:sz="0" w:space="0" w:color="auto"/>
          </w:divBdr>
        </w:div>
        <w:div w:id="2118477934">
          <w:marLeft w:val="0"/>
          <w:marRight w:val="0"/>
          <w:marTop w:val="0"/>
          <w:marBottom w:val="0"/>
          <w:divBdr>
            <w:top w:val="none" w:sz="0" w:space="0" w:color="auto"/>
            <w:left w:val="none" w:sz="0" w:space="0" w:color="auto"/>
            <w:bottom w:val="none" w:sz="0" w:space="0" w:color="auto"/>
            <w:right w:val="none" w:sz="0" w:space="0" w:color="auto"/>
          </w:divBdr>
        </w:div>
        <w:div w:id="372928588">
          <w:marLeft w:val="0"/>
          <w:marRight w:val="0"/>
          <w:marTop w:val="0"/>
          <w:marBottom w:val="0"/>
          <w:divBdr>
            <w:top w:val="none" w:sz="0" w:space="0" w:color="auto"/>
            <w:left w:val="none" w:sz="0" w:space="0" w:color="auto"/>
            <w:bottom w:val="none" w:sz="0" w:space="0" w:color="auto"/>
            <w:right w:val="none" w:sz="0" w:space="0" w:color="auto"/>
          </w:divBdr>
        </w:div>
        <w:div w:id="1618902462">
          <w:marLeft w:val="0"/>
          <w:marRight w:val="0"/>
          <w:marTop w:val="0"/>
          <w:marBottom w:val="0"/>
          <w:divBdr>
            <w:top w:val="none" w:sz="0" w:space="0" w:color="auto"/>
            <w:left w:val="none" w:sz="0" w:space="0" w:color="auto"/>
            <w:bottom w:val="none" w:sz="0" w:space="0" w:color="auto"/>
            <w:right w:val="none" w:sz="0" w:space="0" w:color="auto"/>
          </w:divBdr>
        </w:div>
        <w:div w:id="774785386">
          <w:marLeft w:val="0"/>
          <w:marRight w:val="0"/>
          <w:marTop w:val="0"/>
          <w:marBottom w:val="0"/>
          <w:divBdr>
            <w:top w:val="none" w:sz="0" w:space="0" w:color="auto"/>
            <w:left w:val="none" w:sz="0" w:space="0" w:color="auto"/>
            <w:bottom w:val="none" w:sz="0" w:space="0" w:color="auto"/>
            <w:right w:val="none" w:sz="0" w:space="0" w:color="auto"/>
          </w:divBdr>
        </w:div>
        <w:div w:id="1986228893">
          <w:marLeft w:val="0"/>
          <w:marRight w:val="0"/>
          <w:marTop w:val="0"/>
          <w:marBottom w:val="0"/>
          <w:divBdr>
            <w:top w:val="none" w:sz="0" w:space="0" w:color="auto"/>
            <w:left w:val="none" w:sz="0" w:space="0" w:color="auto"/>
            <w:bottom w:val="none" w:sz="0" w:space="0" w:color="auto"/>
            <w:right w:val="none" w:sz="0" w:space="0" w:color="auto"/>
          </w:divBdr>
        </w:div>
        <w:div w:id="259218361">
          <w:marLeft w:val="0"/>
          <w:marRight w:val="0"/>
          <w:marTop w:val="0"/>
          <w:marBottom w:val="0"/>
          <w:divBdr>
            <w:top w:val="none" w:sz="0" w:space="0" w:color="auto"/>
            <w:left w:val="none" w:sz="0" w:space="0" w:color="auto"/>
            <w:bottom w:val="none" w:sz="0" w:space="0" w:color="auto"/>
            <w:right w:val="none" w:sz="0" w:space="0" w:color="auto"/>
          </w:divBdr>
        </w:div>
        <w:div w:id="1190215078">
          <w:marLeft w:val="0"/>
          <w:marRight w:val="0"/>
          <w:marTop w:val="0"/>
          <w:marBottom w:val="0"/>
          <w:divBdr>
            <w:top w:val="none" w:sz="0" w:space="0" w:color="auto"/>
            <w:left w:val="none" w:sz="0" w:space="0" w:color="auto"/>
            <w:bottom w:val="none" w:sz="0" w:space="0" w:color="auto"/>
            <w:right w:val="none" w:sz="0" w:space="0" w:color="auto"/>
          </w:divBdr>
        </w:div>
        <w:div w:id="169031516">
          <w:marLeft w:val="0"/>
          <w:marRight w:val="0"/>
          <w:marTop w:val="0"/>
          <w:marBottom w:val="0"/>
          <w:divBdr>
            <w:top w:val="none" w:sz="0" w:space="0" w:color="auto"/>
            <w:left w:val="none" w:sz="0" w:space="0" w:color="auto"/>
            <w:bottom w:val="none" w:sz="0" w:space="0" w:color="auto"/>
            <w:right w:val="none" w:sz="0" w:space="0" w:color="auto"/>
          </w:divBdr>
        </w:div>
        <w:div w:id="899751899">
          <w:marLeft w:val="0"/>
          <w:marRight w:val="0"/>
          <w:marTop w:val="0"/>
          <w:marBottom w:val="0"/>
          <w:divBdr>
            <w:top w:val="none" w:sz="0" w:space="0" w:color="auto"/>
            <w:left w:val="none" w:sz="0" w:space="0" w:color="auto"/>
            <w:bottom w:val="none" w:sz="0" w:space="0" w:color="auto"/>
            <w:right w:val="none" w:sz="0" w:space="0" w:color="auto"/>
          </w:divBdr>
        </w:div>
        <w:div w:id="2084716245">
          <w:marLeft w:val="0"/>
          <w:marRight w:val="0"/>
          <w:marTop w:val="0"/>
          <w:marBottom w:val="0"/>
          <w:divBdr>
            <w:top w:val="none" w:sz="0" w:space="0" w:color="auto"/>
            <w:left w:val="none" w:sz="0" w:space="0" w:color="auto"/>
            <w:bottom w:val="none" w:sz="0" w:space="0" w:color="auto"/>
            <w:right w:val="none" w:sz="0" w:space="0" w:color="auto"/>
          </w:divBdr>
        </w:div>
        <w:div w:id="30614355">
          <w:marLeft w:val="0"/>
          <w:marRight w:val="0"/>
          <w:marTop w:val="0"/>
          <w:marBottom w:val="0"/>
          <w:divBdr>
            <w:top w:val="none" w:sz="0" w:space="0" w:color="auto"/>
            <w:left w:val="none" w:sz="0" w:space="0" w:color="auto"/>
            <w:bottom w:val="none" w:sz="0" w:space="0" w:color="auto"/>
            <w:right w:val="none" w:sz="0" w:space="0" w:color="auto"/>
          </w:divBdr>
        </w:div>
        <w:div w:id="1544974096">
          <w:marLeft w:val="0"/>
          <w:marRight w:val="0"/>
          <w:marTop w:val="0"/>
          <w:marBottom w:val="0"/>
          <w:divBdr>
            <w:top w:val="none" w:sz="0" w:space="0" w:color="auto"/>
            <w:left w:val="none" w:sz="0" w:space="0" w:color="auto"/>
            <w:bottom w:val="none" w:sz="0" w:space="0" w:color="auto"/>
            <w:right w:val="none" w:sz="0" w:space="0" w:color="auto"/>
          </w:divBdr>
        </w:div>
        <w:div w:id="1718118620">
          <w:marLeft w:val="0"/>
          <w:marRight w:val="0"/>
          <w:marTop w:val="0"/>
          <w:marBottom w:val="0"/>
          <w:divBdr>
            <w:top w:val="none" w:sz="0" w:space="0" w:color="auto"/>
            <w:left w:val="none" w:sz="0" w:space="0" w:color="auto"/>
            <w:bottom w:val="none" w:sz="0" w:space="0" w:color="auto"/>
            <w:right w:val="none" w:sz="0" w:space="0" w:color="auto"/>
          </w:divBdr>
        </w:div>
        <w:div w:id="1317222652">
          <w:marLeft w:val="0"/>
          <w:marRight w:val="0"/>
          <w:marTop w:val="0"/>
          <w:marBottom w:val="0"/>
          <w:divBdr>
            <w:top w:val="none" w:sz="0" w:space="0" w:color="auto"/>
            <w:left w:val="none" w:sz="0" w:space="0" w:color="auto"/>
            <w:bottom w:val="none" w:sz="0" w:space="0" w:color="auto"/>
            <w:right w:val="none" w:sz="0" w:space="0" w:color="auto"/>
          </w:divBdr>
        </w:div>
        <w:div w:id="2043282230">
          <w:marLeft w:val="0"/>
          <w:marRight w:val="0"/>
          <w:marTop w:val="0"/>
          <w:marBottom w:val="0"/>
          <w:divBdr>
            <w:top w:val="none" w:sz="0" w:space="0" w:color="auto"/>
            <w:left w:val="none" w:sz="0" w:space="0" w:color="auto"/>
            <w:bottom w:val="none" w:sz="0" w:space="0" w:color="auto"/>
            <w:right w:val="none" w:sz="0" w:space="0" w:color="auto"/>
          </w:divBdr>
        </w:div>
        <w:div w:id="1402288729">
          <w:marLeft w:val="0"/>
          <w:marRight w:val="0"/>
          <w:marTop w:val="0"/>
          <w:marBottom w:val="0"/>
          <w:divBdr>
            <w:top w:val="none" w:sz="0" w:space="0" w:color="auto"/>
            <w:left w:val="none" w:sz="0" w:space="0" w:color="auto"/>
            <w:bottom w:val="none" w:sz="0" w:space="0" w:color="auto"/>
            <w:right w:val="none" w:sz="0" w:space="0" w:color="auto"/>
          </w:divBdr>
        </w:div>
        <w:div w:id="589773426">
          <w:marLeft w:val="0"/>
          <w:marRight w:val="0"/>
          <w:marTop w:val="0"/>
          <w:marBottom w:val="0"/>
          <w:divBdr>
            <w:top w:val="none" w:sz="0" w:space="0" w:color="auto"/>
            <w:left w:val="none" w:sz="0" w:space="0" w:color="auto"/>
            <w:bottom w:val="none" w:sz="0" w:space="0" w:color="auto"/>
            <w:right w:val="none" w:sz="0" w:space="0" w:color="auto"/>
          </w:divBdr>
        </w:div>
        <w:div w:id="500123729">
          <w:marLeft w:val="0"/>
          <w:marRight w:val="0"/>
          <w:marTop w:val="0"/>
          <w:marBottom w:val="0"/>
          <w:divBdr>
            <w:top w:val="none" w:sz="0" w:space="0" w:color="auto"/>
            <w:left w:val="none" w:sz="0" w:space="0" w:color="auto"/>
            <w:bottom w:val="none" w:sz="0" w:space="0" w:color="auto"/>
            <w:right w:val="none" w:sz="0" w:space="0" w:color="auto"/>
          </w:divBdr>
        </w:div>
        <w:div w:id="101800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rtal.ct.gov/SDE/Publications/Coaching-and-Self-Reflection-Tool-for-Competency-in-Teaching-English-Learners" TargetMode="External"/><Relationship Id="rId21" Type="http://schemas.openxmlformats.org/officeDocument/2006/relationships/hyperlink" Target="https://portal.ct.gov/-/media/sde/english-learners/celp_standards.pdf" TargetMode="External"/><Relationship Id="rId63" Type="http://schemas.openxmlformats.org/officeDocument/2006/relationships/hyperlink" Target="https://portal.ct.gov/-/media/SDE/Language-Arts/K-2-Literacy-Learning-Walk-Form_FINAL.pdf" TargetMode="External"/><Relationship Id="rId159" Type="http://schemas.openxmlformats.org/officeDocument/2006/relationships/hyperlink" Target="https://portal.ct.gov/-/media/SDE/Truancy/Youth_Service_Bureau_Referral_Guide.pdf?la=en" TargetMode="External"/><Relationship Id="rId170" Type="http://schemas.openxmlformats.org/officeDocument/2006/relationships/hyperlink" Target="https://portal.ct.gov/dualcredit?language=en_US" TargetMode="External"/><Relationship Id="rId226" Type="http://schemas.openxmlformats.org/officeDocument/2006/relationships/hyperlink" Target="https://portal.ct.gov/SDE/Career-and-Technical-Education/Career-and-Technical-Education/Career-Clusters-Pathways-Programs-of-Study" TargetMode="External"/><Relationship Id="rId268" Type="http://schemas.openxmlformats.org/officeDocument/2006/relationships/hyperlink" Target="https://www.ndeo.org/About/Dance-Education/PreK-12-Schools" TargetMode="External"/><Relationship Id="rId32" Type="http://schemas.openxmlformats.org/officeDocument/2006/relationships/hyperlink" Target="https://goopenct.org/curated-collections/48?__hub_id=1" TargetMode="External"/><Relationship Id="rId74" Type="http://schemas.openxmlformats.org/officeDocument/2006/relationships/hyperlink" Target="https://ies.ed.gov/ncee/wwc" TargetMode="External"/><Relationship Id="rId128" Type="http://schemas.openxmlformats.org/officeDocument/2006/relationships/hyperlink" Target="https://intensiveintervention.org/" TargetMode="External"/><Relationship Id="rId5" Type="http://schemas.openxmlformats.org/officeDocument/2006/relationships/numbering" Target="numbering.xml"/><Relationship Id="rId95" Type="http://schemas.openxmlformats.org/officeDocument/2006/relationships/hyperlink" Target="https://www.youcubed.org/teaching-resources/" TargetMode="External"/><Relationship Id="rId160" Type="http://schemas.openxmlformats.org/officeDocument/2006/relationships/hyperlink" Target="https://www.attendanceworks.org/resources" TargetMode="External"/><Relationship Id="rId181" Type="http://schemas.openxmlformats.org/officeDocument/2006/relationships/hyperlink" Target="https://www2.ed.gov/about/offices/list/ocr/transitionguide.html" TargetMode="External"/><Relationship Id="rId216" Type="http://schemas.openxmlformats.org/officeDocument/2006/relationships/hyperlink" Target="https://jscholarship.library.jhu.edu/bitstream/handle/1774.2/68185/2023_BGNReport_FINAL.pdf?sequence=1&amp;isAllowed=y" TargetMode="External"/><Relationship Id="rId237" Type="http://schemas.openxmlformats.org/officeDocument/2006/relationships/hyperlink" Target="http://www.achieve.org/assessments" TargetMode="External"/><Relationship Id="rId258" Type="http://schemas.openxmlformats.org/officeDocument/2006/relationships/hyperlink" Target="https://www.artsedsearch.org/" TargetMode="External"/><Relationship Id="rId22" Type="http://schemas.openxmlformats.org/officeDocument/2006/relationships/hyperlink" Target="https://www.nextgenscience.org/search-standards" TargetMode="External"/><Relationship Id="rId43" Type="http://schemas.openxmlformats.org/officeDocument/2006/relationships/hyperlink" Target="http://achievethecore.org/lesson-planning-tool/" TargetMode="External"/><Relationship Id="rId64" Type="http://schemas.openxmlformats.org/officeDocument/2006/relationships/hyperlink" Target="https://portal.ct.gov/-/media/SDE/Language-Arts/K-2-Literacy-Learning-Walk-Debrief-Discussion-Guide_FINAL.pdf" TargetMode="External"/><Relationship Id="rId118" Type="http://schemas.openxmlformats.org/officeDocument/2006/relationships/hyperlink" Target="https://goopenct.org/curated-collections/52" TargetMode="External"/><Relationship Id="rId139" Type="http://schemas.openxmlformats.org/officeDocument/2006/relationships/hyperlink" Target="https://www.naesp.org/resource/sharing-student-data-with-parents" TargetMode="External"/><Relationship Id="rId85" Type="http://schemas.openxmlformats.org/officeDocument/2006/relationships/hyperlink" Target="https://portal.ct.gov/-/media/SDE/Math/math-walkthrough-tool.pdf" TargetMode="External"/><Relationship Id="rId150" Type="http://schemas.openxmlformats.org/officeDocument/2006/relationships/hyperlink" Target="https://ct.gov/LEAP" TargetMode="External"/><Relationship Id="rId171" Type="http://schemas.openxmlformats.org/officeDocument/2006/relationships/hyperlink" Target="https://www.nacep.org/" TargetMode="External"/><Relationship Id="rId192" Type="http://schemas.openxmlformats.org/officeDocument/2006/relationships/hyperlink" Target="https://consortium.uchicago.edu/sites/default/files/2023-04/Investing%20in%20Adolescents-Apr%202023-Consortium.pdf" TargetMode="External"/><Relationship Id="rId206" Type="http://schemas.openxmlformats.org/officeDocument/2006/relationships/hyperlink" Target="https://mtss4success.org/" TargetMode="External"/><Relationship Id="rId227" Type="http://schemas.openxmlformats.org/officeDocument/2006/relationships/hyperlink" Target="https://nscresearchcenter.org/wp-content/uploads/2022_HSBenchmarksReport.pdf" TargetMode="External"/><Relationship Id="rId248" Type="http://schemas.openxmlformats.org/officeDocument/2006/relationships/hyperlink" Target="https://portal.ct.gov/-/media/SDE/Digest/2018-19/Super-Letter-CPFA.pdf?la=en" TargetMode="External"/><Relationship Id="rId269" Type="http://schemas.openxmlformats.org/officeDocument/2006/relationships/hyperlink" Target="https://portal.smarterbalanced.org/library/en/interpretation-and-use-of-scores-and-achievement-levels.pdf" TargetMode="External"/><Relationship Id="rId12" Type="http://schemas.openxmlformats.org/officeDocument/2006/relationships/image" Target="media/image2.png"/><Relationship Id="rId33" Type="http://schemas.openxmlformats.org/officeDocument/2006/relationships/hyperlink" Target="https://goopenct.org/curated-collections/126?__hub_id=1" TargetMode="External"/><Relationship Id="rId108" Type="http://schemas.openxmlformats.org/officeDocument/2006/relationships/hyperlink" Target="https://gcc02.safelinks.protection.outlook.com/?url=https%3A%2F%2Fwww.khanacademy.org%2Fscience%2Fscience-activities&amp;data=05%7C02%7CRenee.Savoie%40ct.gov%7C17aca3b743244c0a5f2f08ddc083f267%7C118b7cfaa3dd48b9b02631ff69bb738b%7C0%7C0%7C638878395117127837%7CUnknown%7CTWFpbGZsb3d8eyJFbXB0eU1hcGkiOnRydWUsIlYiOiIwLjAuMDAwMCIsIlAiOiJXaW4zMiIsIkFOIjoiTWFpbCIsIldUIjoyfQ%3D%3D%7C0%7C%7C%7C&amp;sdata=sW4lV7OAZAr0qansW6fVHc2%2Fk41iCTVCP7HdO%2F64Nyc%3D&amp;reserved=0" TargetMode="External"/><Relationship Id="rId129" Type="http://schemas.openxmlformats.org/officeDocument/2006/relationships/hyperlink" Target="https://www.evidenceforessa.org/" TargetMode="External"/><Relationship Id="rId54" Type="http://schemas.openxmlformats.org/officeDocument/2006/relationships/hyperlink" Target="https://www.youtube.com/watch?v=wxlExj2xdSM" TargetMode="External"/><Relationship Id="rId75" Type="http://schemas.openxmlformats.org/officeDocument/2006/relationships/hyperlink" Target="https://www.readingrockets.org/videos?search=&amp;topic%5B799%5D=799&amp;topic%5B801%5D=801" TargetMode="External"/><Relationship Id="rId96" Type="http://schemas.openxmlformats.org/officeDocument/2006/relationships/hyperlink" Target="https://www.mathmilestones.org/" TargetMode="External"/><Relationship Id="rId140" Type="http://schemas.openxmlformats.org/officeDocument/2006/relationships/hyperlink" Target="https://www.naesp.org/resource/communicate-student-data-constantly/" TargetMode="External"/><Relationship Id="rId161" Type="http://schemas.openxmlformats.org/officeDocument/2006/relationships/hyperlink" Target="https://www.future-ed.org/wp-content/uploads/2023/05/Attendance-Playbook.5.23.pdf" TargetMode="External"/><Relationship Id="rId182" Type="http://schemas.openxmlformats.org/officeDocument/2006/relationships/hyperlink" Target="https://www2.ed.gov/about/offices/list/ocr/transition.html" TargetMode="External"/><Relationship Id="rId217" Type="http://schemas.openxmlformats.org/officeDocument/2006/relationships/hyperlink" Target="http://gradnation.americaspromise.org/reports-resources" TargetMode="External"/><Relationship Id="rId6" Type="http://schemas.openxmlformats.org/officeDocument/2006/relationships/styles" Target="styles.xml"/><Relationship Id="rId238" Type="http://schemas.openxmlformats.org/officeDocument/2006/relationships/hyperlink" Target="http://www.achieve.org/p-20-data-systems" TargetMode="External"/><Relationship Id="rId259" Type="http://schemas.openxmlformats.org/officeDocument/2006/relationships/hyperlink" Target="http://portal.ct.gov/SDE/Arts/Connecticut-Arts-and-Standards" TargetMode="External"/><Relationship Id="rId23" Type="http://schemas.openxmlformats.org/officeDocument/2006/relationships/hyperlink" Target="http://achievethecore.org/page/1118/coherence-map" TargetMode="External"/><Relationship Id="rId119" Type="http://schemas.openxmlformats.org/officeDocument/2006/relationships/hyperlink" Target="https://portal.ct.gov/sde/ct-core-standards/universal-design-for-learning" TargetMode="External"/><Relationship Id="rId270" Type="http://schemas.openxmlformats.org/officeDocument/2006/relationships/hyperlink" Target="https://portal.ct.gov/SDE/Performance/Data-Collection-Help-Sites/TCS-Help-Site/Documentation" TargetMode="External"/><Relationship Id="rId44" Type="http://schemas.openxmlformats.org/officeDocument/2006/relationships/hyperlink" Target="http://www.nextgenscience.org/sites/ngss/files/SciMathTasks-FrontMatterDraft-Nov%202014.pdf" TargetMode="External"/><Relationship Id="rId65" Type="http://schemas.openxmlformats.org/officeDocument/2006/relationships/hyperlink" Target="https://www.achieve.org/equip/examples?field_exemplar_tags_tid_2%5B%5D=141%22%20\l%20%22google_vignette" TargetMode="External"/><Relationship Id="rId86" Type="http://schemas.openxmlformats.org/officeDocument/2006/relationships/hyperlink" Target="https://achievethecore.org/aligned/designing-shifts-aligned-interventions-in-the-math-classroom/" TargetMode="External"/><Relationship Id="rId130" Type="http://schemas.openxmlformats.org/officeDocument/2006/relationships/hyperlink" Target="https://portal.ct.gov/SDE/Student-Assessment/Smarter-Balanced/Smarter-Balanced-Results-Resources/Documents" TargetMode="External"/><Relationship Id="rId151" Type="http://schemas.openxmlformats.org/officeDocument/2006/relationships/hyperlink" Target="https://portal.ct.gov/-/media/SDE/Chronic-Absence/LEAP/The-LEAP-Effect.pdf" TargetMode="External"/><Relationship Id="rId172" Type="http://schemas.openxmlformats.org/officeDocument/2006/relationships/hyperlink" Target="https://portal.ct.gov/dualcredit/standards-and-accreditation?language=en_US" TargetMode="External"/><Relationship Id="rId193" Type="http://schemas.openxmlformats.org/officeDocument/2006/relationships/hyperlink" Target="https://www.wasa-oly.org/WASA/images/WASA/1.0%20Who%20We%20Are/1.4.1.6%20SIRS/Download_Files/LI%202018/Jan-Best%20Practices%20for%20Grade%209%20Transitions.pdf" TargetMode="External"/><Relationship Id="rId207" Type="http://schemas.openxmlformats.org/officeDocument/2006/relationships/hyperlink" Target="https://portal.ct.gov/-/media/SDE/School-Counseling/SchoolCounselingFramework.pdf" TargetMode="External"/><Relationship Id="rId228" Type="http://schemas.openxmlformats.org/officeDocument/2006/relationships/hyperlink" Target="https://www.ncan.org/news/559403/Stopping-Summer-Melt-Starts-in-the-Spring.htm" TargetMode="External"/><Relationship Id="rId249" Type="http://schemas.openxmlformats.org/officeDocument/2006/relationships/hyperlink" Target="https://portal.ct.gov/SDE/Physical-Education/Physical-Education---Test-Administrators-Manual/CPFA-Individual-Student-Collection" TargetMode="External"/><Relationship Id="rId13" Type="http://schemas.openxmlformats.org/officeDocument/2006/relationships/hyperlink" Target="https://portal.ct.gov/-/media/SDE/ESSA/august_4_ct_consolidated_state_essa_plan.pdf?la=en" TargetMode="External"/><Relationship Id="rId109" Type="http://schemas.openxmlformats.org/officeDocument/2006/relationships/hyperlink" Target="https://www.youtube.com/playlist?list=PLllVwaZQkS2rtZG_L7ho89oFsaYL3kUWq" TargetMode="External"/><Relationship Id="rId260" Type="http://schemas.openxmlformats.org/officeDocument/2006/relationships/hyperlink" Target="https://portal.ct.gov/-/media/sde/board/artsstandards.pdf?rev=68c863a25fe843c3900945ef37bae8d3&amp;hash=192751D1555073CA1D1C26EDEDC2AD23" TargetMode="External"/><Relationship Id="rId34" Type="http://schemas.openxmlformats.org/officeDocument/2006/relationships/hyperlink" Target="https://portal.ct.gov/sde/ct-core-standards/materials-for-teachers/mathematics/connecticut-model-curriculum/algebra-2" TargetMode="External"/><Relationship Id="rId55" Type="http://schemas.openxmlformats.org/officeDocument/2006/relationships/hyperlink" Target="https://literacyhow.org/webinars/" TargetMode="External"/><Relationship Id="rId76" Type="http://schemas.openxmlformats.org/officeDocument/2006/relationships/hyperlink" Target="https://www.adlit.org/" TargetMode="External"/><Relationship Id="rId97" Type="http://schemas.openxmlformats.org/officeDocument/2006/relationships/hyperlink" Target="https://lessons.unbounded.org/other/8609/" TargetMode="External"/><Relationship Id="rId120" Type="http://schemas.openxmlformats.org/officeDocument/2006/relationships/hyperlink" Target="https://achievethecore.org/peersandpedagogy/what-is-culturally-relevant-pedagogy/" TargetMode="External"/><Relationship Id="rId141" Type="http://schemas.openxmlformats.org/officeDocument/2006/relationships/hyperlink" Target="https://gobeyondgrades.org/wp-content/uploads/2025/03/CEI_AssessmentLiteracyforFamilies_english.pdf" TargetMode="External"/><Relationship Id="rId7" Type="http://schemas.openxmlformats.org/officeDocument/2006/relationships/settings" Target="settings.xml"/><Relationship Id="rId162" Type="http://schemas.openxmlformats.org/officeDocument/2006/relationships/hyperlink" Target="https://ctgovexec-my.sharepoint.com/personal/renee_savoie_ct_gov/Documents/Desktop/&#8226;%09https:/www.preventionworksct.org/what/increase-connections-with-adults" TargetMode="External"/><Relationship Id="rId183" Type="http://schemas.openxmlformats.org/officeDocument/2006/relationships/hyperlink" Target="https://nisonger.osu.edu/research/envision-it/" TargetMode="External"/><Relationship Id="rId218" Type="http://schemas.openxmlformats.org/officeDocument/2006/relationships/hyperlink" Target="http://dropoutprevention.org/effective-strategies/" TargetMode="External"/><Relationship Id="rId239" Type="http://schemas.openxmlformats.org/officeDocument/2006/relationships/hyperlink" Target="http://www.achieve.org/p-20-data" TargetMode="External"/><Relationship Id="rId250" Type="http://schemas.openxmlformats.org/officeDocument/2006/relationships/hyperlink" Target="https://portal.ct.gov/SDE/Physical-Education/Physical-Education---Test-Administrators-Manual/CPFA-Individual-Student-Collection" TargetMode="External"/><Relationship Id="rId271" Type="http://schemas.openxmlformats.org/officeDocument/2006/relationships/footer" Target="footer1.xml"/><Relationship Id="rId24" Type="http://schemas.openxmlformats.org/officeDocument/2006/relationships/hyperlink" Target="https://lessons.unbounded.org/enhance_instruction?subjects=ela" TargetMode="External"/><Relationship Id="rId45" Type="http://schemas.openxmlformats.org/officeDocument/2006/relationships/hyperlink" Target="http://www.nextgenscience.org/classroom-sample-assessment-tasks" TargetMode="External"/><Relationship Id="rId66" Type="http://schemas.openxmlformats.org/officeDocument/2006/relationships/hyperlink" Target="https://www.achieve.org/our-initiatives/equip/about-equip" TargetMode="External"/><Relationship Id="rId87" Type="http://schemas.openxmlformats.org/officeDocument/2006/relationships/hyperlink" Target="https://goopenct.org/curated-collections/52" TargetMode="External"/><Relationship Id="rId110" Type="http://schemas.openxmlformats.org/officeDocument/2006/relationships/hyperlink" Target="https://www.youtube.com/playlist?list=PLllVwaZQkS2rtZG_L7ho89oFsaYL3kUWq" TargetMode="External"/><Relationship Id="rId131" Type="http://schemas.openxmlformats.org/officeDocument/2006/relationships/hyperlink" Target="http://portal.ct.gov/SDE/Student-Assessment/SAT/Connecticut-SAT-School-Day/Related-Resources" TargetMode="External"/><Relationship Id="rId152" Type="http://schemas.openxmlformats.org/officeDocument/2006/relationships/hyperlink" Target="https://portal.ct.gov/SDE/Chronic-Absence/Talk-Tuesdays" TargetMode="External"/><Relationship Id="rId173" Type="http://schemas.openxmlformats.org/officeDocument/2006/relationships/hyperlink" Target="https://portal.ct.gov/dualcredit?language=en_US" TargetMode="External"/><Relationship Id="rId194" Type="http://schemas.openxmlformats.org/officeDocument/2006/relationships/hyperlink" Target="https://toandthrough.uchicago.edu/sites/default/files/uploads/documents/NCS_PS_Toolkit_Oct2017.pdf" TargetMode="External"/><Relationship Id="rId208" Type="http://schemas.openxmlformats.org/officeDocument/2006/relationships/hyperlink" Target="https://portal.ct.gov/SDE/Discipline-in-Schools" TargetMode="External"/><Relationship Id="rId229" Type="http://schemas.openxmlformats.org/officeDocument/2006/relationships/hyperlink" Target="https://www.ncan.org/page/summer_melt_resources" TargetMode="External"/><Relationship Id="rId240" Type="http://schemas.openxmlformats.org/officeDocument/2006/relationships/hyperlink" Target="http://www.achieve.org/accountability" TargetMode="External"/><Relationship Id="rId261" Type="http://schemas.openxmlformats.org/officeDocument/2006/relationships/hyperlink" Target="https://portal.ct.gov/SDE/Arts/A-Guide-to-K12-Program-Development-in-the-Arts" TargetMode="External"/><Relationship Id="rId14" Type="http://schemas.openxmlformats.org/officeDocument/2006/relationships/hyperlink" Target="http://edsight.ct.gov/relatedreports/CT%20Growth%20Model%20Technical%20Paper%20FINAL.pdf" TargetMode="External"/><Relationship Id="rId35" Type="http://schemas.openxmlformats.org/officeDocument/2006/relationships/hyperlink" Target="https://portal.ct.gov/sde/ct-core-standards/materials-for-teachers/mathematics/connecticut-model-curriculum/geometry" TargetMode="External"/><Relationship Id="rId56" Type="http://schemas.openxmlformats.org/officeDocument/2006/relationships/hyperlink" Target="https://www.aces.org/services/professional-learning/online-modules-for-educators-of-els" TargetMode="External"/><Relationship Id="rId77" Type="http://schemas.openxmlformats.org/officeDocument/2006/relationships/hyperlink" Target="https://www.colorincolorado.org/" TargetMode="External"/><Relationship Id="rId100" Type="http://schemas.openxmlformats.org/officeDocument/2006/relationships/hyperlink" Target="http://ambitiousscienceteaching.org/get-started/" TargetMode="External"/><Relationship Id="rId8" Type="http://schemas.openxmlformats.org/officeDocument/2006/relationships/webSettings" Target="webSettings.xml"/><Relationship Id="rId98" Type="http://schemas.openxmlformats.org/officeDocument/2006/relationships/hyperlink" Target="https://www.mathedleadership.org/three-acts/" TargetMode="External"/><Relationship Id="rId121" Type="http://schemas.openxmlformats.org/officeDocument/2006/relationships/hyperlink" Target="https://goopenct.org/curated-collections/51" TargetMode="External"/><Relationship Id="rId142" Type="http://schemas.openxmlformats.org/officeDocument/2006/relationships/hyperlink" Target="https://static1.squarespace.com/static/611fa7319458a82d3b063dc4/t/6308ede77003d32085ced3c2/1661529608631/CEI_Una+herramienta+para+las+familias.pdf" TargetMode="External"/><Relationship Id="rId163" Type="http://schemas.openxmlformats.org/officeDocument/2006/relationships/hyperlink" Target="https://ctgovexec-my.sharepoint.com/personal/renee_savoie_ct_gov/Documents/Desktop/&#8226;%09http:/www.mentoring.org" TargetMode="External"/><Relationship Id="rId184" Type="http://schemas.openxmlformats.org/officeDocument/2006/relationships/hyperlink" Target="https://www.cga.ct.gov/current/pub/chap_170.htm" TargetMode="External"/><Relationship Id="rId219" Type="http://schemas.openxmlformats.org/officeDocument/2006/relationships/hyperlink" Target="http://www.mentoring.org/" TargetMode="External"/><Relationship Id="rId230" Type="http://schemas.openxmlformats.org/officeDocument/2006/relationships/hyperlink" Target="https://cdn.ymaws.com/www.ncan.org/resource/resmgr/NCAN_Summer_Melt_Toolkit.pdf" TargetMode="External"/><Relationship Id="rId251" Type="http://schemas.openxmlformats.org/officeDocument/2006/relationships/hyperlink" Target="https://portal.ct.gov/-/media/SDE/Health-Education/Publications/Healthy_and_Balanced_Living_Curriculum_Framework_May_2022.pdf" TargetMode="External"/><Relationship Id="rId25" Type="http://schemas.openxmlformats.org/officeDocument/2006/relationships/hyperlink" Target="https://www.nextgenscience.org/understanding-standards/understanding-standards" TargetMode="External"/><Relationship Id="rId46" Type="http://schemas.openxmlformats.org/officeDocument/2006/relationships/hyperlink" Target="https://www.smartertoolsforteachers.org/" TargetMode="External"/><Relationship Id="rId67" Type="http://schemas.openxmlformats.org/officeDocument/2006/relationships/hyperlink" Target="https://achievethecore.org/category/330/student-writing-samples" TargetMode="External"/><Relationship Id="rId272" Type="http://schemas.openxmlformats.org/officeDocument/2006/relationships/hyperlink" Target="http://portal.ct.gov/-/media/SDE/ESSA/august_4_ct_consolidated_state_essa_plan.pdf?la=en" TargetMode="External"/><Relationship Id="rId88" Type="http://schemas.openxmlformats.org/officeDocument/2006/relationships/hyperlink" Target="https://portal.ct.gov/SDE/CT-Core-Standards/Materials-for-Teachers/Mathematics" TargetMode="External"/><Relationship Id="rId111" Type="http://schemas.openxmlformats.org/officeDocument/2006/relationships/hyperlink" Target="https://inquiryproject.terc.edu/prof_dev/pathway/" TargetMode="External"/><Relationship Id="rId132" Type="http://schemas.openxmlformats.org/officeDocument/2006/relationships/hyperlink" Target="https://portal.ct.gov/SDE/Student-Assessment/Main-Assessment/Parent-Resources/Documents" TargetMode="External"/><Relationship Id="rId153" Type="http://schemas.openxmlformats.org/officeDocument/2006/relationships/hyperlink" Target="https://ct.gov/betterwithyou" TargetMode="External"/><Relationship Id="rId174" Type="http://schemas.openxmlformats.org/officeDocument/2006/relationships/hyperlink" Target="https://www.ncacinc.com/" TargetMode="External"/><Relationship Id="rId195" Type="http://schemas.openxmlformats.org/officeDocument/2006/relationships/hyperlink" Target="https://ncs.uchicago.edu/freshman-on-track-toolkit" TargetMode="External"/><Relationship Id="rId209" Type="http://schemas.openxmlformats.org/officeDocument/2006/relationships/hyperlink" Target="https://www2.ed.gov/about/offices/list/ocr/letters/colleague-201401-title-vi.html" TargetMode="External"/><Relationship Id="rId220" Type="http://schemas.openxmlformats.org/officeDocument/2006/relationships/hyperlink" Target="http://portal.ct.gov/-/media/SDE/Special-Education/Trans_Bill_of_Rights_for_Parents_of_Students_Receiving_SpEd_Services.pdf" TargetMode="External"/><Relationship Id="rId241" Type="http://schemas.openxmlformats.org/officeDocument/2006/relationships/hyperlink" Target="http://www.achieve.org/postsecondary-readiness" TargetMode="External"/><Relationship Id="rId15" Type="http://schemas.openxmlformats.org/officeDocument/2006/relationships/hyperlink" Target="http://edsight.ct.gov/relatedreports/CT%20Growth%20Model%20for%20ELP%20Technical%20Paper%20FINAL.pdf" TargetMode="External"/><Relationship Id="rId36" Type="http://schemas.openxmlformats.org/officeDocument/2006/relationships/hyperlink" Target="https://portal.ct.gov/sde/ct-core-standards/materials-for-teachers/mathematics/connecticut-model-curriculum/integrated-math" TargetMode="External"/><Relationship Id="rId57" Type="http://schemas.openxmlformats.org/officeDocument/2006/relationships/hyperlink" Target="https://portal.ct.gov/SDE/CT-Core-Standards/Family-and-Community" TargetMode="External"/><Relationship Id="rId262" Type="http://schemas.openxmlformats.org/officeDocument/2006/relationships/hyperlink" Target="https://portal.ct.gov/SDE/Arts/Connecticut-Arts-and-Standards/Documents" TargetMode="External"/><Relationship Id="rId78" Type="http://schemas.openxmlformats.org/officeDocument/2006/relationships/hyperlink" Target="https://www.ldonline.org/" TargetMode="External"/><Relationship Id="rId99" Type="http://schemas.openxmlformats.org/officeDocument/2006/relationships/hyperlink" Target="https://portal.ct.gov/-/media/SDE/Science/science-walkthrough-tool72320.docx" TargetMode="External"/><Relationship Id="rId101" Type="http://schemas.openxmlformats.org/officeDocument/2006/relationships/hyperlink" Target="http://www.nextgenscience.org/sites/ngss/files/Exec%20Summary_NGSS%20Evidence%20Statements%20Front%20Matter%20Jan%202015.pdf" TargetMode="External"/><Relationship Id="rId122" Type="http://schemas.openxmlformats.org/officeDocument/2006/relationships/hyperlink" Target="https://steinhardt.nyu.edu/metrocenter/ejroc/services/culturally-responsive-curriculum-scorecards" TargetMode="External"/><Relationship Id="rId143" Type="http://schemas.openxmlformats.org/officeDocument/2006/relationships/hyperlink" Target="https://assess.flamboyanfoundation.org/wp-content/uploads/2022/08/Communicating-with-Families-Around-Academics.pdf" TargetMode="External"/><Relationship Id="rId164" Type="http://schemas.openxmlformats.org/officeDocument/2006/relationships/hyperlink" Target="https://portal.ct.gov/-/media/SDE/Performance/Professional-Learning/AdvancedCourseParticipationGuidance.pdf" TargetMode="External"/><Relationship Id="rId185" Type="http://schemas.openxmlformats.org/officeDocument/2006/relationships/hyperlink" Target="https://www.greatschoolspartnership.org/wp-content/uploads/2016/06/Ninth-Grade-Counts.pdf" TargetMode="External"/><Relationship Id="rId9" Type="http://schemas.openxmlformats.org/officeDocument/2006/relationships/footnotes" Target="footnotes.xml"/><Relationship Id="rId210" Type="http://schemas.openxmlformats.org/officeDocument/2006/relationships/hyperlink" Target="https://portal.ct.gov/SDE/Social-Emotional-Learning/Social-Emotional-Learning" TargetMode="External"/><Relationship Id="rId26" Type="http://schemas.openxmlformats.org/officeDocument/2006/relationships/hyperlink" Target="https://portal.ct.gov/sde/english-learners/english-learner-multilingual-learner/celp-standards" TargetMode="External"/><Relationship Id="rId231" Type="http://schemas.openxmlformats.org/officeDocument/2006/relationships/hyperlink" Target="https://www.ncan.org/page/k12calendar" TargetMode="External"/><Relationship Id="rId252" Type="http://schemas.openxmlformats.org/officeDocument/2006/relationships/hyperlink" Target="https://www.shapeamerica.org/publications/resources/default.aspx?hkey=55103b9c-7979-4a38-a483-c1669fefbc6e" TargetMode="External"/><Relationship Id="rId273" Type="http://schemas.openxmlformats.org/officeDocument/2006/relationships/fontTable" Target="fontTable.xml"/><Relationship Id="rId47" Type="http://schemas.openxmlformats.org/officeDocument/2006/relationships/hyperlink" Target="https://www.mathedleadership.org/materials-analysis-tools/" TargetMode="External"/><Relationship Id="rId68" Type="http://schemas.openxmlformats.org/officeDocument/2006/relationships/hyperlink" Target="https://fcrr.org/student-center-activities/fourth-and-fifth-grade" TargetMode="External"/><Relationship Id="rId89" Type="http://schemas.openxmlformats.org/officeDocument/2006/relationships/hyperlink" Target="https://www.achieve.org/equip/examples" TargetMode="External"/><Relationship Id="rId112" Type="http://schemas.openxmlformats.org/officeDocument/2006/relationships/hyperlink" Target="http://www.nextgenstorylines.org/" TargetMode="External"/><Relationship Id="rId133" Type="http://schemas.openxmlformats.org/officeDocument/2006/relationships/hyperlink" Target="https://www.pta.org/home/family-resources" TargetMode="External"/><Relationship Id="rId154" Type="http://schemas.openxmlformats.org/officeDocument/2006/relationships/hyperlink" Target="https://portal.ct.gov/-/media/SDE/Chronic-absence/BrightSpotsCTReport2023Final.pdf" TargetMode="External"/><Relationship Id="rId175" Type="http://schemas.openxmlformats.org/officeDocument/2006/relationships/hyperlink" Target="https://portal.ct.gov/SDE/CT-Core-Standards/Materials-for-Teachers/Career-and-Technical-Education" TargetMode="External"/><Relationship Id="rId196" Type="http://schemas.openxmlformats.org/officeDocument/2006/relationships/hyperlink" Target="https://ncs.uchicago.edu/tool-set/calculating-freshman-track" TargetMode="External"/><Relationship Id="rId200" Type="http://schemas.openxmlformats.org/officeDocument/2006/relationships/hyperlink" Target="https://mtss4success.org/sites/default/files/2024-06/23-21566_DistImplemtGuide_ed_FINAL.pdf" TargetMode="External"/><Relationship Id="rId16" Type="http://schemas.openxmlformats.org/officeDocument/2006/relationships/hyperlink" Target="https://ctgovexec-my.sharepoint.com/personal/joanne_r_white_ct_gov/Documents/Attachments-do%20I%20need%20this%20folder/o%09http:/www.thecorestandards.org/ELA-Literacy/" TargetMode="External"/><Relationship Id="rId221" Type="http://schemas.openxmlformats.org/officeDocument/2006/relationships/hyperlink" Target="https://www2.ed.gov/about/offices/list/osers/transition/products/postsecondary-transition-guide-08-2020.pdf" TargetMode="External"/><Relationship Id="rId242" Type="http://schemas.openxmlformats.org/officeDocument/2006/relationships/hyperlink" Target="http://www.achieve.org/career-readiness" TargetMode="External"/><Relationship Id="rId263" Type="http://schemas.openxmlformats.org/officeDocument/2006/relationships/hyperlink" Target="https://portal.ct.gov/decdartsportal/about-us?language=en_US" TargetMode="External"/><Relationship Id="rId37" Type="http://schemas.openxmlformats.org/officeDocument/2006/relationships/hyperlink" Target="https://www.edreports.org/" TargetMode="External"/><Relationship Id="rId58" Type="http://schemas.openxmlformats.org/officeDocument/2006/relationships/hyperlink" Target="https://portal.ct.gov/SDE/Connecticut-State-Department-of-Education-Evidence-Based-Practice-Guides" TargetMode="External"/><Relationship Id="rId79" Type="http://schemas.openxmlformats.org/officeDocument/2006/relationships/hyperlink" Target="https://readinguniverse.org/taxonomy" TargetMode="External"/><Relationship Id="rId102" Type="http://schemas.openxmlformats.org/officeDocument/2006/relationships/hyperlink" Target="http://www.nextgenscience.org/sites/ngss/files/Front%20Matter%20Evidence%20Statements%20PDF%20Jan%202015_1.pdf" TargetMode="External"/><Relationship Id="rId123" Type="http://schemas.openxmlformats.org/officeDocument/2006/relationships/hyperlink" Target="https://www.seedtheway.com/" TargetMode="External"/><Relationship Id="rId144" Type="http://schemas.openxmlformats.org/officeDocument/2006/relationships/image" Target="media/image3.png"/><Relationship Id="rId90" Type="http://schemas.openxmlformats.org/officeDocument/2006/relationships/hyperlink" Target="https://www.map.mathshell.org/" TargetMode="External"/><Relationship Id="rId165" Type="http://schemas.openxmlformats.org/officeDocument/2006/relationships/hyperlink" Target="https://www.cga.ct.gov/2021/act/Pa/pdf/2021PA-00199-R00SB-01032-PA.PDF" TargetMode="External"/><Relationship Id="rId186" Type="http://schemas.openxmlformats.org/officeDocument/2006/relationships/hyperlink" Target="https://www.greatschoolspartnership.org/wp-content/uploads/2016/06/Ninth-Grade-Counts-2-ELL.pdf" TargetMode="External"/><Relationship Id="rId211" Type="http://schemas.openxmlformats.org/officeDocument/2006/relationships/hyperlink" Target="https://portal.ct.gov/SDE/Chronic-Absence/Chronic-Absence" TargetMode="External"/><Relationship Id="rId232" Type="http://schemas.openxmlformats.org/officeDocument/2006/relationships/hyperlink" Target="https://www.uaspire.org/" TargetMode="External"/><Relationship Id="rId253" Type="http://schemas.openxmlformats.org/officeDocument/2006/relationships/hyperlink" Target="https://www.shapeamerica.org/" TargetMode="External"/><Relationship Id="rId274" Type="http://schemas.openxmlformats.org/officeDocument/2006/relationships/theme" Target="theme/theme1.xml"/><Relationship Id="rId27" Type="http://schemas.openxmlformats.org/officeDocument/2006/relationships/hyperlink" Target="https://files.eric.ed.gov/fulltext/ED532894.pdf" TargetMode="External"/><Relationship Id="rId48" Type="http://schemas.openxmlformats.org/officeDocument/2006/relationships/hyperlink" Target="https://portal.ct.gov/SDE/Math/Mathematics" TargetMode="External"/><Relationship Id="rId69" Type="http://schemas.openxmlformats.org/officeDocument/2006/relationships/hyperlink" Target="https://games.fcrr.org/" TargetMode="External"/><Relationship Id="rId113" Type="http://schemas.openxmlformats.org/officeDocument/2006/relationships/hyperlink" Target="https://www.crec.org/docs/4339/RESC_Alliance_Desk_Cards_Revised_2.pdf" TargetMode="External"/><Relationship Id="rId134" Type="http://schemas.openxmlformats.org/officeDocument/2006/relationships/hyperlink" Target="https://www.pta.org/home/family-resources/assessments-and-standards/state-assessment-guides" TargetMode="External"/><Relationship Id="rId80" Type="http://schemas.openxmlformats.org/officeDocument/2006/relationships/hyperlink" Target="https://readinguniverse.org/courses/series/parareading-series" TargetMode="External"/><Relationship Id="rId155" Type="http://schemas.openxmlformats.org/officeDocument/2006/relationships/hyperlink" Target="https://portal.ct.gov/-/media/SDE/Digest/2021-22/MemoMHWdaysFall-2021.pdf" TargetMode="External"/><Relationship Id="rId176" Type="http://schemas.openxmlformats.org/officeDocument/2006/relationships/hyperlink" Target="https://careertech.org" TargetMode="External"/><Relationship Id="rId197" Type="http://schemas.openxmlformats.org/officeDocument/2006/relationships/hyperlink" Target="https://ncs.uchicago.edu/tool-set/building-relationships-support-transition-high-school" TargetMode="External"/><Relationship Id="rId201" Type="http://schemas.openxmlformats.org/officeDocument/2006/relationships/hyperlink" Target="https://edsight.ct.gov/relatedreports/Early%20Indication%20Tool%20FAQs.pdf" TargetMode="External"/><Relationship Id="rId222" Type="http://schemas.openxmlformats.org/officeDocument/2006/relationships/hyperlink" Target="https://fafsact.org/" TargetMode="External"/><Relationship Id="rId243" Type="http://schemas.openxmlformats.org/officeDocument/2006/relationships/hyperlink" Target="https://edsight.ct.gov/relatedreports/FAFSACompletionReport.html" TargetMode="External"/><Relationship Id="rId264" Type="http://schemas.openxmlformats.org/officeDocument/2006/relationships/hyperlink" Target="http://www.edutopia.org/pdfs/stw/edutopia-stw-bates-artsintegration-lessonplanvelocityaccel-presenta.pdf" TargetMode="External"/><Relationship Id="rId17" Type="http://schemas.openxmlformats.org/officeDocument/2006/relationships/hyperlink" Target="https://www.thecorestandards.org/Math/" TargetMode="External"/><Relationship Id="rId38" Type="http://schemas.openxmlformats.org/officeDocument/2006/relationships/hyperlink" Target="http://www.achieve.org/EQuIP" TargetMode="External"/><Relationship Id="rId59" Type="http://schemas.openxmlformats.org/officeDocument/2006/relationships/hyperlink" Target="https://www.casciac.org/pdfs/ccss_principal_look_fors_flipbook.pdf" TargetMode="External"/><Relationship Id="rId103" Type="http://schemas.openxmlformats.org/officeDocument/2006/relationships/hyperlink" Target="http://www.nextgenscience.org/k-5-evidence-statements" TargetMode="External"/><Relationship Id="rId124" Type="http://schemas.openxmlformats.org/officeDocument/2006/relationships/hyperlink" Target="https://portal.ct.gov/-/media/sde/srbi/srbi_executive_summary.pdf?la=en" TargetMode="External"/><Relationship Id="rId70" Type="http://schemas.openxmlformats.org/officeDocument/2006/relationships/hyperlink" Target="https://readinguniverse.org/" TargetMode="External"/><Relationship Id="rId91" Type="http://schemas.openxmlformats.org/officeDocument/2006/relationships/hyperlink" Target="https://illuminations.nctm.org/" TargetMode="External"/><Relationship Id="rId145" Type="http://schemas.openxmlformats.org/officeDocument/2006/relationships/hyperlink" Target="https://portal.ct.gov/-/media/sde/board/boardmaterials090722/adoption_of_the_updated_definition_of_attendance_to_include_remote_learning.pdf?rev=99c42b18fbf04db3b5ba28f3419c435a&amp;hash=EB464ADF5E2F6E07214648EE6CD0FC1A" TargetMode="External"/><Relationship Id="rId166" Type="http://schemas.openxmlformats.org/officeDocument/2006/relationships/hyperlink" Target="https://portal.ct.gov/SDE/SSReform/SSP/Student-Success-Plan" TargetMode="External"/><Relationship Id="rId187" Type="http://schemas.openxmlformats.org/officeDocument/2006/relationships/hyperlink" Target="https://www.greatschoolspartnership.org/wp-content/uploads/2016/06/Ninth-Grade-Counts-3.pdf" TargetMode="External"/><Relationship Id="rId1" Type="http://schemas.openxmlformats.org/officeDocument/2006/relationships/customXml" Target="../customXml/item1.xml"/><Relationship Id="rId212" Type="http://schemas.openxmlformats.org/officeDocument/2006/relationships/hyperlink" Target="http://www.mentoring.org/" TargetMode="External"/><Relationship Id="rId233" Type="http://schemas.openxmlformats.org/officeDocument/2006/relationships/hyperlink" Target="https://sdp.cepr.harvard.edu/files/cepr-sdp/files/sdp-summer-melt-handbook.pdf" TargetMode="External"/><Relationship Id="rId254" Type="http://schemas.openxmlformats.org/officeDocument/2006/relationships/hyperlink" Target="http://www.shapeamerica.org/publications/resources/teachingtools/fitness_ed_resources.cfm" TargetMode="External"/><Relationship Id="rId28" Type="http://schemas.openxmlformats.org/officeDocument/2006/relationships/hyperlink" Target="https://portal.ct.gov/-/media/sde/ct-learning-hub/k-12-universal-curriculum-design-principles.pdf" TargetMode="External"/><Relationship Id="rId49" Type="http://schemas.openxmlformats.org/officeDocument/2006/relationships/hyperlink" Target="https://teachers.bridges.education.uconn.edu/" TargetMode="External"/><Relationship Id="rId114" Type="http://schemas.openxmlformats.org/officeDocument/2006/relationships/hyperlink" Target="https://portal.ct.gov/-/media/SDE/English-Learners/SRBI_ELL.pdf?la=en" TargetMode="External"/><Relationship Id="rId60" Type="http://schemas.openxmlformats.org/officeDocument/2006/relationships/hyperlink" Target="https://www.readwritethink.org/search/themes/711" TargetMode="External"/><Relationship Id="rId81" Type="http://schemas.openxmlformats.org/officeDocument/2006/relationships/hyperlink" Target="https://ncte.org/" TargetMode="External"/><Relationship Id="rId135" Type="http://schemas.openxmlformats.org/officeDocument/2006/relationships/hyperlink" Target="https://www.pta.org/home/family-resources/College-and-Career-Readiness/State-Assessments/Parent-Assessment-Event-Toolkit" TargetMode="External"/><Relationship Id="rId156" Type="http://schemas.openxmlformats.org/officeDocument/2006/relationships/hyperlink" Target="https://portal.ct.gov/SDE/Publications/Full-Equal-and-Equitable-Partnerships-with-Families/Introduction" TargetMode="External"/><Relationship Id="rId177" Type="http://schemas.openxmlformats.org/officeDocument/2006/relationships/hyperlink" Target="https://www.acteonline.org/" TargetMode="External"/><Relationship Id="rId198" Type="http://schemas.openxmlformats.org/officeDocument/2006/relationships/hyperlink" Target="https://ncs.uchicago.edu/tool-set/developing-and-tracking-interventions" TargetMode="External"/><Relationship Id="rId202" Type="http://schemas.openxmlformats.org/officeDocument/2006/relationships/hyperlink" Target="https://edsight.ct.gov/relatedreports/eit_rationale_methods_and_results.pdf" TargetMode="External"/><Relationship Id="rId223" Type="http://schemas.openxmlformats.org/officeDocument/2006/relationships/hyperlink" Target="https://fafsact.org/" TargetMode="External"/><Relationship Id="rId244" Type="http://schemas.openxmlformats.org/officeDocument/2006/relationships/hyperlink" Target="https://portal.ct.gov/SDE/Performance/FAFSA-Completion" TargetMode="External"/><Relationship Id="rId18" Type="http://schemas.openxmlformats.org/officeDocument/2006/relationships/hyperlink" Target="https://portal.ct.gov/SDE/Priority-Standards-hs" TargetMode="External"/><Relationship Id="rId39" Type="http://schemas.openxmlformats.org/officeDocument/2006/relationships/hyperlink" Target="http://achievethecore.org/page/1946/instructional-materials-evaluation-tool" TargetMode="External"/><Relationship Id="rId265" Type="http://schemas.openxmlformats.org/officeDocument/2006/relationships/hyperlink" Target="http://mason.gmu.edu/~jsuh4/math%20masterpiece.pdf" TargetMode="External"/><Relationship Id="rId50" Type="http://schemas.openxmlformats.org/officeDocument/2006/relationships/hyperlink" Target="https://portal.ct.gov/SDE/CT-Core-Standards/Professional-Development-Opportunities/On-Demand-Professional-Learning" TargetMode="External"/><Relationship Id="rId104" Type="http://schemas.openxmlformats.org/officeDocument/2006/relationships/hyperlink" Target="http://www.nextgenscience.org/middle-school-evidence-statements" TargetMode="External"/><Relationship Id="rId125" Type="http://schemas.openxmlformats.org/officeDocument/2006/relationships/hyperlink" Target="https://ies.ed.gov/ncee/wwc/practiceguides" TargetMode="External"/><Relationship Id="rId146" Type="http://schemas.openxmlformats.org/officeDocument/2006/relationships/hyperlink" Target="http://www.ct.gov/sde/chronicabsence" TargetMode="External"/><Relationship Id="rId167" Type="http://schemas.openxmlformats.org/officeDocument/2006/relationships/hyperlink" Target="https://edsight.ct.gov/relatedreports/methods_and_rationale_encouraging_participation_in_rigorous_coursework_20221216.pdf" TargetMode="External"/><Relationship Id="rId188" Type="http://schemas.openxmlformats.org/officeDocument/2006/relationships/hyperlink" Target="https://consortium.uchicago.edu/sites/default/files/2021-09/The%20Preventable%20Failure-Sep2021-Consortium.pdf" TargetMode="External"/><Relationship Id="rId71" Type="http://schemas.openxmlformats.org/officeDocument/2006/relationships/hyperlink" Target="https://portal.ct.gov/SDE/Student-Assessment/Connecticut-Writing-Portfolio" TargetMode="External"/><Relationship Id="rId92" Type="http://schemas.openxmlformats.org/officeDocument/2006/relationships/hyperlink" Target="https://illuminations.nctm.org/" TargetMode="External"/><Relationship Id="rId213" Type="http://schemas.openxmlformats.org/officeDocument/2006/relationships/hyperlink" Target="http://www.casel.org/" TargetMode="External"/><Relationship Id="rId234" Type="http://schemas.openxmlformats.org/officeDocument/2006/relationships/hyperlink" Target="https://www.achieve.org/" TargetMode="External"/><Relationship Id="rId2" Type="http://schemas.openxmlformats.org/officeDocument/2006/relationships/customXml" Target="../customXml/item2.xml"/><Relationship Id="rId29" Type="http://schemas.openxmlformats.org/officeDocument/2006/relationships/hyperlink" Target="https://goopenct.org/" TargetMode="External"/><Relationship Id="rId255" Type="http://schemas.openxmlformats.org/officeDocument/2006/relationships/hyperlink" Target="https://portal.ct.gov/-/media/SDE/School-Nursing/Guidelines_CSH.pdf" TargetMode="External"/><Relationship Id="rId40" Type="http://schemas.openxmlformats.org/officeDocument/2006/relationships/hyperlink" Target="https://goopenct.org/" TargetMode="External"/><Relationship Id="rId115" Type="http://schemas.openxmlformats.org/officeDocument/2006/relationships/hyperlink" Target="https://portal.ct.gov/-/media/SDE/English-Learners/EL_AdminGuidelines.pdf" TargetMode="External"/><Relationship Id="rId136" Type="http://schemas.openxmlformats.org/officeDocument/2006/relationships/hyperlink" Target="http://achievethecore.org/page/2736/talking-with-parents" TargetMode="External"/><Relationship Id="rId157" Type="http://schemas.openxmlformats.org/officeDocument/2006/relationships/hyperlink" Target="https://portal.ct.gov/SDE/Publications/Full-Equal-and-Equitable-Partnerships-with-Families/Chart-5" TargetMode="External"/><Relationship Id="rId178" Type="http://schemas.openxmlformats.org/officeDocument/2006/relationships/hyperlink" Target="https://portal.ct.gov/SDE/Special-Education/Secondary-Transition" TargetMode="External"/><Relationship Id="rId61" Type="http://schemas.openxmlformats.org/officeDocument/2006/relationships/hyperlink" Target="http://stemteachingtools.org/" TargetMode="External"/><Relationship Id="rId82" Type="http://schemas.openxmlformats.org/officeDocument/2006/relationships/hyperlink" Target="https://www.literacyworldwide.org/" TargetMode="External"/><Relationship Id="rId199" Type="http://schemas.openxmlformats.org/officeDocument/2006/relationships/hyperlink" Target="https://ncs.uchicago.edu/tool-set/communicating-track-research-staff-students-and-families" TargetMode="External"/><Relationship Id="rId203" Type="http://schemas.openxmlformats.org/officeDocument/2006/relationships/hyperlink" Target="https://new.every1graduates.org/wp-content/uploads/2020/06/20190918_EGC_EWSManual_Final2.pdf" TargetMode="External"/><Relationship Id="rId19" Type="http://schemas.openxmlformats.org/officeDocument/2006/relationships/hyperlink" Target="https://portal.ct.gov/SDE/Priority-Standards-k-8" TargetMode="External"/><Relationship Id="rId224" Type="http://schemas.openxmlformats.org/officeDocument/2006/relationships/hyperlink" Target="https://portal.ct.gov/dualcredit/?language=en_US" TargetMode="External"/><Relationship Id="rId245" Type="http://schemas.openxmlformats.org/officeDocument/2006/relationships/hyperlink" Target="https://ctstate.edu/free-tuition" TargetMode="External"/><Relationship Id="rId266" Type="http://schemas.openxmlformats.org/officeDocument/2006/relationships/hyperlink" Target="http://www.nammfoundation.org/support-music" TargetMode="External"/><Relationship Id="rId30" Type="http://schemas.openxmlformats.org/officeDocument/2006/relationships/hyperlink" Target="https://goopenct.org/curated-collections/55?__hub_id=1" TargetMode="External"/><Relationship Id="rId105" Type="http://schemas.openxmlformats.org/officeDocument/2006/relationships/hyperlink" Target="http://www.nextgenscience.org/ngss-high-school-evidence-statements" TargetMode="External"/><Relationship Id="rId126" Type="http://schemas.openxmlformats.org/officeDocument/2006/relationships/hyperlink" Target="https://ruralsmh.com/intervention-hub/" TargetMode="External"/><Relationship Id="rId147" Type="http://schemas.openxmlformats.org/officeDocument/2006/relationships/hyperlink" Target="https://public-edsight.ct.gov/students/attendance-dashboard?language=en_US" TargetMode="External"/><Relationship Id="rId168" Type="http://schemas.openxmlformats.org/officeDocument/2006/relationships/hyperlink" Target="https://portal.ct.gov/SDE/RFP/Request-for-Proposals/2023-RFPs" TargetMode="External"/><Relationship Id="rId51" Type="http://schemas.openxmlformats.org/officeDocument/2006/relationships/hyperlink" Target="https://portal.ct.gov/sde/ct-core-standards/professional-development-opportunities/on-demand-professional-learning" TargetMode="External"/><Relationship Id="rId72" Type="http://schemas.openxmlformats.org/officeDocument/2006/relationships/hyperlink" Target="https://portal.ct.gov/sde/student-assessment/k-3-literacy-assessment" TargetMode="External"/><Relationship Id="rId93" Type="http://schemas.openxmlformats.org/officeDocument/2006/relationships/hyperlink" Target="http://achievethecore.org/" TargetMode="External"/><Relationship Id="rId189" Type="http://schemas.openxmlformats.org/officeDocument/2006/relationships/hyperlink" Target="https://www.cde.state.co.us/dropoutprevention/dpframeworkfulldocument" TargetMode="External"/><Relationship Id="rId3" Type="http://schemas.openxmlformats.org/officeDocument/2006/relationships/customXml" Target="../customXml/item3.xml"/><Relationship Id="rId214" Type="http://schemas.openxmlformats.org/officeDocument/2006/relationships/hyperlink" Target="https://schoolguide.casel.org/what-is-sel/indicators-of-schoolwide-sel/" TargetMode="External"/><Relationship Id="rId235" Type="http://schemas.openxmlformats.org/officeDocument/2006/relationships/hyperlink" Target="http://www.achieve.org/standards" TargetMode="External"/><Relationship Id="rId256" Type="http://schemas.openxmlformats.org/officeDocument/2006/relationships/hyperlink" Target="https://www.cdc.gov/healthy-schools/health-academics/index.html" TargetMode="External"/><Relationship Id="rId116" Type="http://schemas.openxmlformats.org/officeDocument/2006/relationships/hyperlink" Target="https://www.learningforjustice.org/magazine/publications/serving-ell-students-and-families/section-i-instruction" TargetMode="External"/><Relationship Id="rId137" Type="http://schemas.openxmlformats.org/officeDocument/2006/relationships/hyperlink" Target="https://wested2024.s3.us-west-1.amazonaws.com/wp-content/uploads/2024/07/11173657/CCSC_MakingDataMeaningful_FINAL-ADA.pdf" TargetMode="External"/><Relationship Id="rId158" Type="http://schemas.openxmlformats.org/officeDocument/2006/relationships/hyperlink" Target="https://ctgovexec-my.sharepoint.com/personal/renee_savoie_ct_gov/Documents/Desktop/&#8226;%09https:/portal.ct.gov/-/media/SDE/Truancy/Youth-Service-Bureau-Referral-for-Truancy-and-Defiance-of-School-Rules-Form.pdf?la=en" TargetMode="External"/><Relationship Id="rId20" Type="http://schemas.openxmlformats.org/officeDocument/2006/relationships/hyperlink" Target="https://portal.ct.gov/SDE/Priority-Standards-ELA" TargetMode="External"/><Relationship Id="rId41" Type="http://schemas.openxmlformats.org/officeDocument/2006/relationships/hyperlink" Target="https://goopenct.org/curated-collections/44?__hub_id=1" TargetMode="External"/><Relationship Id="rId62" Type="http://schemas.openxmlformats.org/officeDocument/2006/relationships/hyperlink" Target="https://portal.ct.gov/-/media/sde/ct-learning-hub/the-science-of-reading---literacy-look-fors-walkthrough-guide.pdf" TargetMode="External"/><Relationship Id="rId83" Type="http://schemas.openxmlformats.org/officeDocument/2006/relationships/hyperlink" Target="https://www.thereadingleague.org/" TargetMode="External"/><Relationship Id="rId179" Type="http://schemas.openxmlformats.org/officeDocument/2006/relationships/hyperlink" Target="http://portal.ct.gov/-/media/SDE/Special-Education/Trans_Bill_of_Rights_for_Parents_of_Students_Receiving_SpEd_Services.pdf" TargetMode="External"/><Relationship Id="rId190" Type="http://schemas.openxmlformats.org/officeDocument/2006/relationships/hyperlink" Target="https://www.gradpartnership.org/wp-content/uploads/2024/02/2024_GRAD_Brief_Nov2023_Student-Support-Convening.pdf" TargetMode="External"/><Relationship Id="rId204" Type="http://schemas.openxmlformats.org/officeDocument/2006/relationships/hyperlink" Target="https://mtss4success.org/special-topics/trauma-informed-care" TargetMode="External"/><Relationship Id="rId225" Type="http://schemas.openxmlformats.org/officeDocument/2006/relationships/hyperlink" Target="https://portal.ct.gov/-/media/SDE/Performance/Professional-Learning/AdvancedCourseParticipationGuidance.pdf" TargetMode="External"/><Relationship Id="rId246" Type="http://schemas.openxmlformats.org/officeDocument/2006/relationships/hyperlink" Target="https://portal.ct.gov/-/media/sde/phys-ed/cpfa----test-administrators-manual-fall-2023-24-final.pdf?rev=85b8fae3eac64d93b9dc9ec832675891&amp;hash=E9DCA7E3B14DA95E81B83BA255CE00E2" TargetMode="External"/><Relationship Id="rId267" Type="http://schemas.openxmlformats.org/officeDocument/2006/relationships/hyperlink" Target="http://www.arteducators.org/advocacy" TargetMode="External"/><Relationship Id="rId106" Type="http://schemas.openxmlformats.org/officeDocument/2006/relationships/hyperlink" Target="http://www.nextgenscience.org/next-generation-science-standards" TargetMode="External"/><Relationship Id="rId127" Type="http://schemas.openxmlformats.org/officeDocument/2006/relationships/hyperlink" Target="https://ies.ed.gov/ncee/wwc/" TargetMode="External"/><Relationship Id="rId10" Type="http://schemas.openxmlformats.org/officeDocument/2006/relationships/endnotes" Target="endnotes.xml"/><Relationship Id="rId31" Type="http://schemas.openxmlformats.org/officeDocument/2006/relationships/hyperlink" Target="https://goopenct.org/curated-collections/44?__hub_id=1" TargetMode="External"/><Relationship Id="rId52" Type="http://schemas.openxmlformats.org/officeDocument/2006/relationships/hyperlink" Target="https://www.nctm.org/PtAToolkit/This" TargetMode="External"/><Relationship Id="rId73" Type="http://schemas.openxmlformats.org/officeDocument/2006/relationships/hyperlink" Target="https://portal.ct.gov/sde/publications/sld-dyslexia-assessment-resource-guide" TargetMode="External"/><Relationship Id="rId94" Type="http://schemas.openxmlformats.org/officeDocument/2006/relationships/hyperlink" Target="http://bridges.education.uconn.edu/" TargetMode="External"/><Relationship Id="rId148" Type="http://schemas.openxmlformats.org/officeDocument/2006/relationships/hyperlink" Target="http://portal.ct.gov/SDE/Publications/Reducing-Chronic-Absence-in-Connecticuts-Schools" TargetMode="External"/><Relationship Id="rId169" Type="http://schemas.openxmlformats.org/officeDocument/2006/relationships/hyperlink" Target="https://portal.ct.gov/dualcredit/-/media/DualCredit/Dual-Credit-Expansion-Grant_All-Plans_September-2023.pdf" TargetMode="External"/><Relationship Id="rId4" Type="http://schemas.openxmlformats.org/officeDocument/2006/relationships/customXml" Target="../customXml/item4.xml"/><Relationship Id="rId180" Type="http://schemas.openxmlformats.org/officeDocument/2006/relationships/hyperlink" Target="https://www2.ed.gov/about/offices/list/osers/transition/products/postsecondary-transition-guide-08-2020.pdf" TargetMode="External"/><Relationship Id="rId215" Type="http://schemas.openxmlformats.org/officeDocument/2006/relationships/hyperlink" Target="https://pg.casel.org/" TargetMode="External"/><Relationship Id="rId236" Type="http://schemas.openxmlformats.org/officeDocument/2006/relationships/hyperlink" Target="http://www.achieve.org/graduation-requirements" TargetMode="External"/><Relationship Id="rId257" Type="http://schemas.openxmlformats.org/officeDocument/2006/relationships/hyperlink" Target="https://portal.ct.gov/SDE/Performance/Data-Collection-Help-Sites/TCS-Help-Site/Documentation" TargetMode="External"/><Relationship Id="rId42" Type="http://schemas.openxmlformats.org/officeDocument/2006/relationships/hyperlink" Target="https://goopenct.org/curated-collections/55?__hub_id=1" TargetMode="External"/><Relationship Id="rId84" Type="http://schemas.openxmlformats.org/officeDocument/2006/relationships/hyperlink" Target="https://dyslexiaida.org/" TargetMode="External"/><Relationship Id="rId138" Type="http://schemas.openxmlformats.org/officeDocument/2006/relationships/hyperlink" Target="https://ceedar.education.ufl.edu/wp-content/uploads/2022/08/Tips_Sharing-Data-with-Families-HarvardFamilyResearchProject.pdf" TargetMode="External"/><Relationship Id="rId191" Type="http://schemas.openxmlformats.org/officeDocument/2006/relationships/hyperlink" Target="https://safesupportivelearning.ed.gov/sites/default/files/RELMW-6-2-3-4-StudBelong-508.pdf" TargetMode="External"/><Relationship Id="rId205" Type="http://schemas.openxmlformats.org/officeDocument/2006/relationships/hyperlink" Target="https://www.air.org/sites/default/files/2024-06/Leader_Self-Assessment_Webinar.pdf" TargetMode="External"/><Relationship Id="rId247" Type="http://schemas.openxmlformats.org/officeDocument/2006/relationships/hyperlink" Target="http://portal.ct.gov/-/media/SDE/Phys-Ed/IncreasedFlexibility_Physical_Fitness_Assessment.pdf?la=en" TargetMode="External"/><Relationship Id="rId107" Type="http://schemas.openxmlformats.org/officeDocument/2006/relationships/hyperlink" Target="https://www.amnh.org/explore/curriculum-collections/five-tools-and-processes-for-ngss" TargetMode="External"/><Relationship Id="rId11" Type="http://schemas.openxmlformats.org/officeDocument/2006/relationships/image" Target="media/image1.png"/><Relationship Id="rId53" Type="http://schemas.openxmlformats.org/officeDocument/2006/relationships/hyperlink" Target="https://www.nsta.org/professional-learning" TargetMode="External"/><Relationship Id="rId149" Type="http://schemas.openxmlformats.org/officeDocument/2006/relationships/hyperlink" Target="https://portal.ct.gov/-/media/sde/performance/data-collection/help-sites/psis/2024-25_psis_reference_guid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files.eric.ed.gov/fulltext/ED515113.pdf" TargetMode="External"/><Relationship Id="rId3" Type="http://schemas.openxmlformats.org/officeDocument/2006/relationships/hyperlink" Target="https://portal.ct.gov/SDE/Performance/Data-Collection-Help-Sites/TCS-Help-Site/Documentation" TargetMode="External"/><Relationship Id="rId7" Type="http://schemas.openxmlformats.org/officeDocument/2006/relationships/hyperlink" Target="https://portal.ct.gov/SDE/Performance/Data-Collection-Help-Sites/TCS-Help-Site/Documentation" TargetMode="External"/><Relationship Id="rId2" Type="http://schemas.openxmlformats.org/officeDocument/2006/relationships/hyperlink" Target="https://nces.ed.gov/pubs2011/2011801.pdf" TargetMode="External"/><Relationship Id="rId1" Type="http://schemas.openxmlformats.org/officeDocument/2006/relationships/hyperlink" Target="http://files.eric.ed.gov/fulltext/ED515113.pdf" TargetMode="External"/><Relationship Id="rId6" Type="http://schemas.openxmlformats.org/officeDocument/2006/relationships/hyperlink" Target="https://nces.ed.gov/pubs2011/2011801.pdf" TargetMode="External"/><Relationship Id="rId5" Type="http://schemas.openxmlformats.org/officeDocument/2006/relationships/hyperlink" Target="http://files.eric.ed.gov/fulltext/ED515113.pdf" TargetMode="External"/><Relationship Id="rId10" Type="http://schemas.openxmlformats.org/officeDocument/2006/relationships/hyperlink" Target="https://portal.ct.gov/SDE/Performance/Data-Collection-Help-Sites/TCS-Help-Site/Documentation" TargetMode="External"/><Relationship Id="rId4" Type="http://schemas.openxmlformats.org/officeDocument/2006/relationships/hyperlink" Target="https://portal.ct.gov/SDE/Performance/Data-Collection-Help-Sites/PSIS-Help-Site/Documentation" TargetMode="External"/><Relationship Id="rId9" Type="http://schemas.openxmlformats.org/officeDocument/2006/relationships/hyperlink" Target="https://nces.ed.gov/pubs2011/20118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3188db64-835f-49dd-a92e-b63c50075c64" xsi:nil="true"/>
    <TaxCatchAll xmlns="bd8f7d19-50dd-4ca5-833a-f68575fcf434" xsi:nil="true"/>
    <lcf76f155ced4ddcb4097134ff3c332f xmlns="3188db64-835f-49dd-a92e-b63c50075c64">
      <Terms xmlns="http://schemas.microsoft.com/office/infopath/2007/PartnerControls"/>
    </lcf76f155ced4ddcb4097134ff3c332f>
    <SharedWithUsers xmlns="bd8f7d19-50dd-4ca5-833a-f68575fcf434">
      <UserInfo>
        <DisplayName>Gopalakrishnan, Ajit</DisplayName>
        <AccountId>15</AccountId>
        <AccountType/>
      </UserInfo>
      <UserInfo>
        <DisplayName>Martin, Raymond</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a275b7ee0a12658102678c8f17889a30">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d4b762fdedf63c88a1e7d5a897e360da"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5E129-FAA5-4605-AD43-C9617789E084}">
  <ds:schemaRefs>
    <ds:schemaRef ds:uri="http://schemas.openxmlformats.org/officeDocument/2006/bibliography"/>
  </ds:schemaRefs>
</ds:datastoreItem>
</file>

<file path=customXml/itemProps2.xml><?xml version="1.0" encoding="utf-8"?>
<ds:datastoreItem xmlns:ds="http://schemas.openxmlformats.org/officeDocument/2006/customXml" ds:itemID="{8749F6D8-CECA-44F9-A452-3289A0353920}">
  <ds:schemaRefs>
    <ds:schemaRef ds:uri="http://schemas.microsoft.com/sharepoint/v3/contenttype/forms"/>
  </ds:schemaRefs>
</ds:datastoreItem>
</file>

<file path=customXml/itemProps3.xml><?xml version="1.0" encoding="utf-8"?>
<ds:datastoreItem xmlns:ds="http://schemas.openxmlformats.org/officeDocument/2006/customXml" ds:itemID="{39B35C2B-1242-4F9B-A907-51F63692A3A0}">
  <ds:schemaRefs>
    <ds:schemaRef ds:uri="http://schemas.microsoft.com/office/2006/metadata/properties"/>
    <ds:schemaRef ds:uri="http://schemas.microsoft.com/office/infopath/2007/PartnerControls"/>
    <ds:schemaRef ds:uri="http://schemas.microsoft.com/sharepoint/v3"/>
    <ds:schemaRef ds:uri="3188db64-835f-49dd-a92e-b63c50075c64"/>
    <ds:schemaRef ds:uri="bd8f7d19-50dd-4ca5-833a-f68575fcf434"/>
  </ds:schemaRefs>
</ds:datastoreItem>
</file>

<file path=customXml/itemProps4.xml><?xml version="1.0" encoding="utf-8"?>
<ds:datastoreItem xmlns:ds="http://schemas.openxmlformats.org/officeDocument/2006/customXml" ds:itemID="{50A3D8D4-D115-4E96-9AA4-7D4A26D9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34643</Words>
  <Characters>195044</Characters>
  <Application>Microsoft Office Word</Application>
  <DocSecurity>0</DocSecurity>
  <Lines>39008</Lines>
  <Paragraphs>32812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196875</CharactersWithSpaces>
  <SharedDoc>false</SharedDoc>
  <HLinks>
    <vt:vector size="1884" baseType="variant">
      <vt:variant>
        <vt:i4>262234</vt:i4>
      </vt:variant>
      <vt:variant>
        <vt:i4>1011</vt:i4>
      </vt:variant>
      <vt:variant>
        <vt:i4>0</vt:i4>
      </vt:variant>
      <vt:variant>
        <vt:i4>5</vt:i4>
      </vt:variant>
      <vt:variant>
        <vt:lpwstr>http://portal.ct.gov/-/media/SDE/ESSA/august_4_ct_consolidated_state_essa_plan.pdf?la=en</vt:lpwstr>
      </vt:variant>
      <vt:variant>
        <vt:lpwstr/>
      </vt:variant>
      <vt:variant>
        <vt:i4>4063279</vt:i4>
      </vt:variant>
      <vt:variant>
        <vt:i4>1008</vt:i4>
      </vt:variant>
      <vt:variant>
        <vt:i4>0</vt:i4>
      </vt:variant>
      <vt:variant>
        <vt:i4>5</vt:i4>
      </vt:variant>
      <vt:variant>
        <vt:lpwstr/>
      </vt:variant>
      <vt:variant>
        <vt:lpwstr>_File_Preparation</vt:lpwstr>
      </vt:variant>
      <vt:variant>
        <vt:i4>65606</vt:i4>
      </vt:variant>
      <vt:variant>
        <vt:i4>1005</vt:i4>
      </vt:variant>
      <vt:variant>
        <vt:i4>0</vt:i4>
      </vt:variant>
      <vt:variant>
        <vt:i4>5</vt:i4>
      </vt:variant>
      <vt:variant>
        <vt:lpwstr>https://portal.ct.gov/SDE/Performance/Data-Collection-Help-Sites/TCS-Help-Site/Documentation</vt:lpwstr>
      </vt:variant>
      <vt:variant>
        <vt:lpwstr/>
      </vt:variant>
      <vt:variant>
        <vt:i4>5046347</vt:i4>
      </vt:variant>
      <vt:variant>
        <vt:i4>1002</vt:i4>
      </vt:variant>
      <vt:variant>
        <vt:i4>0</vt:i4>
      </vt:variant>
      <vt:variant>
        <vt:i4>5</vt:i4>
      </vt:variant>
      <vt:variant>
        <vt:lpwstr>https://portal.smarterbalanced.org/library/en/interpretation-and-use-of-scores-and-achievement-levels.pdf</vt:lpwstr>
      </vt:variant>
      <vt:variant>
        <vt:lpwstr/>
      </vt:variant>
      <vt:variant>
        <vt:i4>7929939</vt:i4>
      </vt:variant>
      <vt:variant>
        <vt:i4>999</vt:i4>
      </vt:variant>
      <vt:variant>
        <vt:i4>0</vt:i4>
      </vt:variant>
      <vt:variant>
        <vt:i4>5</vt:i4>
      </vt:variant>
      <vt:variant>
        <vt:lpwstr/>
      </vt:variant>
      <vt:variant>
        <vt:lpwstr>_Participation_and_Achievement</vt:lpwstr>
      </vt:variant>
      <vt:variant>
        <vt:i4>5767275</vt:i4>
      </vt:variant>
      <vt:variant>
        <vt:i4>996</vt:i4>
      </vt:variant>
      <vt:variant>
        <vt:i4>0</vt:i4>
      </vt:variant>
      <vt:variant>
        <vt:i4>5</vt:i4>
      </vt:variant>
      <vt:variant>
        <vt:lpwstr/>
      </vt:variant>
      <vt:variant>
        <vt:lpwstr>_Connecticut_Assessment_and</vt:lpwstr>
      </vt:variant>
      <vt:variant>
        <vt:i4>983088</vt:i4>
      </vt:variant>
      <vt:variant>
        <vt:i4>993</vt:i4>
      </vt:variant>
      <vt:variant>
        <vt:i4>0</vt:i4>
      </vt:variant>
      <vt:variant>
        <vt:i4>5</vt:i4>
      </vt:variant>
      <vt:variant>
        <vt:lpwstr/>
      </vt:variant>
      <vt:variant>
        <vt:lpwstr>_Calculating_the_Performance</vt:lpwstr>
      </vt:variant>
      <vt:variant>
        <vt:i4>6881383</vt:i4>
      </vt:variant>
      <vt:variant>
        <vt:i4>990</vt:i4>
      </vt:variant>
      <vt:variant>
        <vt:i4>0</vt:i4>
      </vt:variant>
      <vt:variant>
        <vt:i4>5</vt:i4>
      </vt:variant>
      <vt:variant>
        <vt:lpwstr>https://www.ndeo.org/content.aspx?page_id=0&amp;club_id=893257</vt:lpwstr>
      </vt:variant>
      <vt:variant>
        <vt:lpwstr/>
      </vt:variant>
      <vt:variant>
        <vt:i4>4194315</vt:i4>
      </vt:variant>
      <vt:variant>
        <vt:i4>987</vt:i4>
      </vt:variant>
      <vt:variant>
        <vt:i4>0</vt:i4>
      </vt:variant>
      <vt:variant>
        <vt:i4>5</vt:i4>
      </vt:variant>
      <vt:variant>
        <vt:lpwstr>http://schooltheatre.org/advocacy</vt:lpwstr>
      </vt:variant>
      <vt:variant>
        <vt:lpwstr/>
      </vt:variant>
      <vt:variant>
        <vt:i4>6226000</vt:i4>
      </vt:variant>
      <vt:variant>
        <vt:i4>984</vt:i4>
      </vt:variant>
      <vt:variant>
        <vt:i4>0</vt:i4>
      </vt:variant>
      <vt:variant>
        <vt:i4>5</vt:i4>
      </vt:variant>
      <vt:variant>
        <vt:lpwstr>http://www.arteducators.org/advocacy</vt:lpwstr>
      </vt:variant>
      <vt:variant>
        <vt:lpwstr/>
      </vt:variant>
      <vt:variant>
        <vt:i4>7405621</vt:i4>
      </vt:variant>
      <vt:variant>
        <vt:i4>981</vt:i4>
      </vt:variant>
      <vt:variant>
        <vt:i4>0</vt:i4>
      </vt:variant>
      <vt:variant>
        <vt:i4>5</vt:i4>
      </vt:variant>
      <vt:variant>
        <vt:lpwstr>http://www.nammfoundation.org/support-music</vt:lpwstr>
      </vt:variant>
      <vt:variant>
        <vt:lpwstr/>
      </vt:variant>
      <vt:variant>
        <vt:i4>4325379</vt:i4>
      </vt:variant>
      <vt:variant>
        <vt:i4>978</vt:i4>
      </vt:variant>
      <vt:variant>
        <vt:i4>0</vt:i4>
      </vt:variant>
      <vt:variant>
        <vt:i4>5</vt:i4>
      </vt:variant>
      <vt:variant>
        <vt:lpwstr>http://www.kennedy-center.org/education/kcaaen/resources/ArtsEducationAdvocacyToolkit.pdf</vt:lpwstr>
      </vt:variant>
      <vt:variant>
        <vt:lpwstr/>
      </vt:variant>
      <vt:variant>
        <vt:i4>6619188</vt:i4>
      </vt:variant>
      <vt:variant>
        <vt:i4>975</vt:i4>
      </vt:variant>
      <vt:variant>
        <vt:i4>0</vt:i4>
      </vt:variant>
      <vt:variant>
        <vt:i4>5</vt:i4>
      </vt:variant>
      <vt:variant>
        <vt:lpwstr>https://www.caeducatorstogether.org/cte-gateway</vt:lpwstr>
      </vt:variant>
      <vt:variant>
        <vt:lpwstr/>
      </vt:variant>
      <vt:variant>
        <vt:i4>2949223</vt:i4>
      </vt:variant>
      <vt:variant>
        <vt:i4>972</vt:i4>
      </vt:variant>
      <vt:variant>
        <vt:i4>0</vt:i4>
      </vt:variant>
      <vt:variant>
        <vt:i4>5</vt:i4>
      </vt:variant>
      <vt:variant>
        <vt:lpwstr>http://www.ctsocialstudies.org/</vt:lpwstr>
      </vt:variant>
      <vt:variant>
        <vt:lpwstr/>
      </vt:variant>
      <vt:variant>
        <vt:i4>4653143</vt:i4>
      </vt:variant>
      <vt:variant>
        <vt:i4>969</vt:i4>
      </vt:variant>
      <vt:variant>
        <vt:i4>0</vt:i4>
      </vt:variant>
      <vt:variant>
        <vt:i4>5</vt:i4>
      </vt:variant>
      <vt:variant>
        <vt:lpwstr>http://artsedge.kennedy-center.org/educators.aspx</vt:lpwstr>
      </vt:variant>
      <vt:variant>
        <vt:lpwstr/>
      </vt:variant>
      <vt:variant>
        <vt:i4>458772</vt:i4>
      </vt:variant>
      <vt:variant>
        <vt:i4>966</vt:i4>
      </vt:variant>
      <vt:variant>
        <vt:i4>0</vt:i4>
      </vt:variant>
      <vt:variant>
        <vt:i4>5</vt:i4>
      </vt:variant>
      <vt:variant>
        <vt:lpwstr>http://mason.gmu.edu/~jsuh4/math masterpiece.pdf</vt:lpwstr>
      </vt:variant>
      <vt:variant>
        <vt:lpwstr/>
      </vt:variant>
      <vt:variant>
        <vt:i4>720926</vt:i4>
      </vt:variant>
      <vt:variant>
        <vt:i4>963</vt:i4>
      </vt:variant>
      <vt:variant>
        <vt:i4>0</vt:i4>
      </vt:variant>
      <vt:variant>
        <vt:i4>5</vt:i4>
      </vt:variant>
      <vt:variant>
        <vt:lpwstr>http://www.edutopia.org/pdfs/stw/edutopia-stw-bates-artsintegration-lessonplanvelocityaccel-presenta.pdf</vt:lpwstr>
      </vt:variant>
      <vt:variant>
        <vt:lpwstr/>
      </vt:variant>
      <vt:variant>
        <vt:i4>7667749</vt:i4>
      </vt:variant>
      <vt:variant>
        <vt:i4>960</vt:i4>
      </vt:variant>
      <vt:variant>
        <vt:i4>0</vt:i4>
      </vt:variant>
      <vt:variant>
        <vt:i4>5</vt:i4>
      </vt:variant>
      <vt:variant>
        <vt:lpwstr>http://www.pz.harvard.edu/</vt:lpwstr>
      </vt:variant>
      <vt:variant>
        <vt:lpwstr/>
      </vt:variant>
      <vt:variant>
        <vt:i4>851984</vt:i4>
      </vt:variant>
      <vt:variant>
        <vt:i4>957</vt:i4>
      </vt:variant>
      <vt:variant>
        <vt:i4>0</vt:i4>
      </vt:variant>
      <vt:variant>
        <vt:i4>5</vt:i4>
      </vt:variant>
      <vt:variant>
        <vt:lpwstr>https://portal.ct.gov/DECD/Content/Arts-Culture/About_Arts_Office/About-Office-of-Arts</vt:lpwstr>
      </vt:variant>
      <vt:variant>
        <vt:lpwstr/>
      </vt:variant>
      <vt:variant>
        <vt:i4>6946912</vt:i4>
      </vt:variant>
      <vt:variant>
        <vt:i4>954</vt:i4>
      </vt:variant>
      <vt:variant>
        <vt:i4>0</vt:i4>
      </vt:variant>
      <vt:variant>
        <vt:i4>5</vt:i4>
      </vt:variant>
      <vt:variant>
        <vt:lpwstr>https://portal.ct.gov/SDE/Arts/Connecticut-Arts-and-Standards/Documents</vt:lpwstr>
      </vt:variant>
      <vt:variant>
        <vt:lpwstr/>
      </vt:variant>
      <vt:variant>
        <vt:i4>1835023</vt:i4>
      </vt:variant>
      <vt:variant>
        <vt:i4>951</vt:i4>
      </vt:variant>
      <vt:variant>
        <vt:i4>0</vt:i4>
      </vt:variant>
      <vt:variant>
        <vt:i4>5</vt:i4>
      </vt:variant>
      <vt:variant>
        <vt:lpwstr>https://portal.ct.gov/SDE/Arts/A-Guide-to-K12-Program-Development-in-the-Arts</vt:lpwstr>
      </vt:variant>
      <vt:variant>
        <vt:lpwstr/>
      </vt:variant>
      <vt:variant>
        <vt:i4>3604589</vt:i4>
      </vt:variant>
      <vt:variant>
        <vt:i4>948</vt:i4>
      </vt:variant>
      <vt:variant>
        <vt:i4>0</vt:i4>
      </vt:variant>
      <vt:variant>
        <vt:i4>5</vt:i4>
      </vt:variant>
      <vt:variant>
        <vt:lpwstr>http://portal.ct.gov/SDE/Board/Position-Statements</vt:lpwstr>
      </vt:variant>
      <vt:variant>
        <vt:lpwstr/>
      </vt:variant>
      <vt:variant>
        <vt:i4>983126</vt:i4>
      </vt:variant>
      <vt:variant>
        <vt:i4>945</vt:i4>
      </vt:variant>
      <vt:variant>
        <vt:i4>0</vt:i4>
      </vt:variant>
      <vt:variant>
        <vt:i4>5</vt:i4>
      </vt:variant>
      <vt:variant>
        <vt:lpwstr>http://portal.ct.gov/SDE/Arts/Connecticut-Arts-and-Standards</vt:lpwstr>
      </vt:variant>
      <vt:variant>
        <vt:lpwstr/>
      </vt:variant>
      <vt:variant>
        <vt:i4>5898269</vt:i4>
      </vt:variant>
      <vt:variant>
        <vt:i4>942</vt:i4>
      </vt:variant>
      <vt:variant>
        <vt:i4>0</vt:i4>
      </vt:variant>
      <vt:variant>
        <vt:i4>5</vt:i4>
      </vt:variant>
      <vt:variant>
        <vt:lpwstr>https://www.artsedsearch.org/</vt:lpwstr>
      </vt:variant>
      <vt:variant>
        <vt:lpwstr/>
      </vt:variant>
      <vt:variant>
        <vt:i4>5701642</vt:i4>
      </vt:variant>
      <vt:variant>
        <vt:i4>939</vt:i4>
      </vt:variant>
      <vt:variant>
        <vt:i4>0</vt:i4>
      </vt:variant>
      <vt:variant>
        <vt:i4>5</vt:i4>
      </vt:variant>
      <vt:variant>
        <vt:lpwstr/>
      </vt:variant>
      <vt:variant>
        <vt:lpwstr>_Calculation_Rules_for_2</vt:lpwstr>
      </vt:variant>
      <vt:variant>
        <vt:i4>65606</vt:i4>
      </vt:variant>
      <vt:variant>
        <vt:i4>936</vt:i4>
      </vt:variant>
      <vt:variant>
        <vt:i4>0</vt:i4>
      </vt:variant>
      <vt:variant>
        <vt:i4>5</vt:i4>
      </vt:variant>
      <vt:variant>
        <vt:lpwstr>https://portal.ct.gov/SDE/Performance/Data-Collection-Help-Sites/TCS-Help-Site/Documentation</vt:lpwstr>
      </vt:variant>
      <vt:variant>
        <vt:lpwstr/>
      </vt:variant>
      <vt:variant>
        <vt:i4>4980829</vt:i4>
      </vt:variant>
      <vt:variant>
        <vt:i4>933</vt:i4>
      </vt:variant>
      <vt:variant>
        <vt:i4>0</vt:i4>
      </vt:variant>
      <vt:variant>
        <vt:i4>5</vt:i4>
      </vt:variant>
      <vt:variant>
        <vt:lpwstr>https://www.cdc.gov/healthyyouth/health_and_academics/pdf/health-academic-achievement.pdf</vt:lpwstr>
      </vt:variant>
      <vt:variant>
        <vt:lpwstr/>
      </vt:variant>
      <vt:variant>
        <vt:i4>6225982</vt:i4>
      </vt:variant>
      <vt:variant>
        <vt:i4>930</vt:i4>
      </vt:variant>
      <vt:variant>
        <vt:i4>0</vt:i4>
      </vt:variant>
      <vt:variant>
        <vt:i4>5</vt:i4>
      </vt:variant>
      <vt:variant>
        <vt:lpwstr>https://portal.ct.gov/-/media/SDE/School-Nursing/Guidelines_CSH.pdf</vt:lpwstr>
      </vt:variant>
      <vt:variant>
        <vt:lpwstr/>
      </vt:variant>
      <vt:variant>
        <vt:i4>2883618</vt:i4>
      </vt:variant>
      <vt:variant>
        <vt:i4>926</vt:i4>
      </vt:variant>
      <vt:variant>
        <vt:i4>0</vt:i4>
      </vt:variant>
      <vt:variant>
        <vt:i4>5</vt:i4>
      </vt:variant>
      <vt:variant>
        <vt:lpwstr>https://www.shapeamerica.org/publications/resources/default.aspx?hkey=55103b9c-7979-4a38-a483-c1669fefbc6e</vt:lpwstr>
      </vt:variant>
      <vt:variant>
        <vt:lpwstr/>
      </vt:variant>
      <vt:variant>
        <vt:i4>3473440</vt:i4>
      </vt:variant>
      <vt:variant>
        <vt:i4>924</vt:i4>
      </vt:variant>
      <vt:variant>
        <vt:i4>0</vt:i4>
      </vt:variant>
      <vt:variant>
        <vt:i4>5</vt:i4>
      </vt:variant>
      <vt:variant>
        <vt:lpwstr>http://www.shapeamerica.org/publications/resources/teachingtools/fitness_ed_resources.cfm</vt:lpwstr>
      </vt:variant>
      <vt:variant>
        <vt:lpwstr/>
      </vt:variant>
      <vt:variant>
        <vt:i4>5505047</vt:i4>
      </vt:variant>
      <vt:variant>
        <vt:i4>921</vt:i4>
      </vt:variant>
      <vt:variant>
        <vt:i4>0</vt:i4>
      </vt:variant>
      <vt:variant>
        <vt:i4>5</vt:i4>
      </vt:variant>
      <vt:variant>
        <vt:lpwstr>https://www.shapeamerica.org/</vt:lpwstr>
      </vt:variant>
      <vt:variant>
        <vt:lpwstr/>
      </vt:variant>
      <vt:variant>
        <vt:i4>7798872</vt:i4>
      </vt:variant>
      <vt:variant>
        <vt:i4>918</vt:i4>
      </vt:variant>
      <vt:variant>
        <vt:i4>0</vt:i4>
      </vt:variant>
      <vt:variant>
        <vt:i4>5</vt:i4>
      </vt:variant>
      <vt:variant>
        <vt:lpwstr>https://portal.ct.gov/-/media/SDE/Health-Education/Publications/Healthy_and_Balanced_Living_Curriculum_Framework_May_2022.pdf</vt:lpwstr>
      </vt:variant>
      <vt:variant>
        <vt:lpwstr/>
      </vt:variant>
      <vt:variant>
        <vt:i4>6946876</vt:i4>
      </vt:variant>
      <vt:variant>
        <vt:i4>915</vt:i4>
      </vt:variant>
      <vt:variant>
        <vt:i4>0</vt:i4>
      </vt:variant>
      <vt:variant>
        <vt:i4>5</vt:i4>
      </vt:variant>
      <vt:variant>
        <vt:lpwstr>https://portal.ct.gov/SDE/Physical-Education/Physical-Education---Test-Administrators-Manual/CPFA-Individual-Student-Collection</vt:lpwstr>
      </vt:variant>
      <vt:variant>
        <vt:lpwstr/>
      </vt:variant>
      <vt:variant>
        <vt:i4>6946876</vt:i4>
      </vt:variant>
      <vt:variant>
        <vt:i4>912</vt:i4>
      </vt:variant>
      <vt:variant>
        <vt:i4>0</vt:i4>
      </vt:variant>
      <vt:variant>
        <vt:i4>5</vt:i4>
      </vt:variant>
      <vt:variant>
        <vt:lpwstr>https://portal.ct.gov/SDE/Physical-Education/Physical-Education---Test-Administrators-Manual/CPFA-Individual-Student-Collection</vt:lpwstr>
      </vt:variant>
      <vt:variant>
        <vt:lpwstr/>
      </vt:variant>
      <vt:variant>
        <vt:i4>5898328</vt:i4>
      </vt:variant>
      <vt:variant>
        <vt:i4>909</vt:i4>
      </vt:variant>
      <vt:variant>
        <vt:i4>0</vt:i4>
      </vt:variant>
      <vt:variant>
        <vt:i4>5</vt:i4>
      </vt:variant>
      <vt:variant>
        <vt:lpwstr>https://portal.ct.gov/-/media/SDE/Digest/2018-19/Super-Letter-CPFA.pdf?la=en</vt:lpwstr>
      </vt:variant>
      <vt:variant>
        <vt:lpwstr/>
      </vt:variant>
      <vt:variant>
        <vt:i4>5898280</vt:i4>
      </vt:variant>
      <vt:variant>
        <vt:i4>906</vt:i4>
      </vt:variant>
      <vt:variant>
        <vt:i4>0</vt:i4>
      </vt:variant>
      <vt:variant>
        <vt:i4>5</vt:i4>
      </vt:variant>
      <vt:variant>
        <vt:lpwstr>http://portal.ct.gov/-/media/SDE/Phys-Ed/IncreasedFlexibility_Physical_Fitness_Assessment.pdf?la=en</vt:lpwstr>
      </vt:variant>
      <vt:variant>
        <vt:lpwstr/>
      </vt:variant>
      <vt:variant>
        <vt:i4>1703956</vt:i4>
      </vt:variant>
      <vt:variant>
        <vt:i4>903</vt:i4>
      </vt:variant>
      <vt:variant>
        <vt:i4>0</vt:i4>
      </vt:variant>
      <vt:variant>
        <vt:i4>5</vt:i4>
      </vt:variant>
      <vt:variant>
        <vt:lpwstr>https://portal.ct.gov/-/media/SDE/Phys-Ed/CPFA----Test-Administrators-Manual-Fall-2022-Final.pdf</vt:lpwstr>
      </vt:variant>
      <vt:variant>
        <vt:lpwstr/>
      </vt:variant>
      <vt:variant>
        <vt:i4>4063341</vt:i4>
      </vt:variant>
      <vt:variant>
        <vt:i4>900</vt:i4>
      </vt:variant>
      <vt:variant>
        <vt:i4>0</vt:i4>
      </vt:variant>
      <vt:variant>
        <vt:i4>5</vt:i4>
      </vt:variant>
      <vt:variant>
        <vt:lpwstr>https://portal.ct.gov/SDE/Performance/FAFSA-Completion</vt:lpwstr>
      </vt:variant>
      <vt:variant>
        <vt:lpwstr/>
      </vt:variant>
      <vt:variant>
        <vt:i4>7274550</vt:i4>
      </vt:variant>
      <vt:variant>
        <vt:i4>897</vt:i4>
      </vt:variant>
      <vt:variant>
        <vt:i4>0</vt:i4>
      </vt:variant>
      <vt:variant>
        <vt:i4>5</vt:i4>
      </vt:variant>
      <vt:variant>
        <vt:lpwstr>http://www.achieve.org/career-readiness</vt:lpwstr>
      </vt:variant>
      <vt:variant>
        <vt:lpwstr/>
      </vt:variant>
      <vt:variant>
        <vt:i4>2293865</vt:i4>
      </vt:variant>
      <vt:variant>
        <vt:i4>894</vt:i4>
      </vt:variant>
      <vt:variant>
        <vt:i4>0</vt:i4>
      </vt:variant>
      <vt:variant>
        <vt:i4>5</vt:i4>
      </vt:variant>
      <vt:variant>
        <vt:lpwstr>http://www.achieve.org/postsecondary-readiness</vt:lpwstr>
      </vt:variant>
      <vt:variant>
        <vt:lpwstr/>
      </vt:variant>
      <vt:variant>
        <vt:i4>5439580</vt:i4>
      </vt:variant>
      <vt:variant>
        <vt:i4>891</vt:i4>
      </vt:variant>
      <vt:variant>
        <vt:i4>0</vt:i4>
      </vt:variant>
      <vt:variant>
        <vt:i4>5</vt:i4>
      </vt:variant>
      <vt:variant>
        <vt:lpwstr>http://www.achieve.org/accountability</vt:lpwstr>
      </vt:variant>
      <vt:variant>
        <vt:lpwstr/>
      </vt:variant>
      <vt:variant>
        <vt:i4>4522066</vt:i4>
      </vt:variant>
      <vt:variant>
        <vt:i4>888</vt:i4>
      </vt:variant>
      <vt:variant>
        <vt:i4>0</vt:i4>
      </vt:variant>
      <vt:variant>
        <vt:i4>5</vt:i4>
      </vt:variant>
      <vt:variant>
        <vt:lpwstr>http://www.achieve.org/p-20-data</vt:lpwstr>
      </vt:variant>
      <vt:variant>
        <vt:lpwstr/>
      </vt:variant>
      <vt:variant>
        <vt:i4>5439519</vt:i4>
      </vt:variant>
      <vt:variant>
        <vt:i4>885</vt:i4>
      </vt:variant>
      <vt:variant>
        <vt:i4>0</vt:i4>
      </vt:variant>
      <vt:variant>
        <vt:i4>5</vt:i4>
      </vt:variant>
      <vt:variant>
        <vt:lpwstr>http://www.achieve.org/p-20-data-systems</vt:lpwstr>
      </vt:variant>
      <vt:variant>
        <vt:lpwstr/>
      </vt:variant>
      <vt:variant>
        <vt:i4>3866667</vt:i4>
      </vt:variant>
      <vt:variant>
        <vt:i4>882</vt:i4>
      </vt:variant>
      <vt:variant>
        <vt:i4>0</vt:i4>
      </vt:variant>
      <vt:variant>
        <vt:i4>5</vt:i4>
      </vt:variant>
      <vt:variant>
        <vt:lpwstr>http://www.achieve.org/assessments</vt:lpwstr>
      </vt:variant>
      <vt:variant>
        <vt:lpwstr/>
      </vt:variant>
      <vt:variant>
        <vt:i4>8192049</vt:i4>
      </vt:variant>
      <vt:variant>
        <vt:i4>879</vt:i4>
      </vt:variant>
      <vt:variant>
        <vt:i4>0</vt:i4>
      </vt:variant>
      <vt:variant>
        <vt:i4>5</vt:i4>
      </vt:variant>
      <vt:variant>
        <vt:lpwstr>http://www.achieve.org/graduation-requirements</vt:lpwstr>
      </vt:variant>
      <vt:variant>
        <vt:lpwstr/>
      </vt:variant>
      <vt:variant>
        <vt:i4>6094912</vt:i4>
      </vt:variant>
      <vt:variant>
        <vt:i4>876</vt:i4>
      </vt:variant>
      <vt:variant>
        <vt:i4>0</vt:i4>
      </vt:variant>
      <vt:variant>
        <vt:i4>5</vt:i4>
      </vt:variant>
      <vt:variant>
        <vt:lpwstr>http://www.achieve.org/standards</vt:lpwstr>
      </vt:variant>
      <vt:variant>
        <vt:lpwstr/>
      </vt:variant>
      <vt:variant>
        <vt:i4>4653121</vt:i4>
      </vt:variant>
      <vt:variant>
        <vt:i4>873</vt:i4>
      </vt:variant>
      <vt:variant>
        <vt:i4>0</vt:i4>
      </vt:variant>
      <vt:variant>
        <vt:i4>5</vt:i4>
      </vt:variant>
      <vt:variant>
        <vt:lpwstr>https://www.achieve.org/</vt:lpwstr>
      </vt:variant>
      <vt:variant>
        <vt:lpwstr/>
      </vt:variant>
      <vt:variant>
        <vt:i4>7602229</vt:i4>
      </vt:variant>
      <vt:variant>
        <vt:i4>870</vt:i4>
      </vt:variant>
      <vt:variant>
        <vt:i4>0</vt:i4>
      </vt:variant>
      <vt:variant>
        <vt:i4>5</vt:i4>
      </vt:variant>
      <vt:variant>
        <vt:lpwstr>https://sdp.cepr.harvard.edu/files/cepr-sdp/files/sdp-summer-melt-handbook.pdf</vt:lpwstr>
      </vt:variant>
      <vt:variant>
        <vt:lpwstr/>
      </vt:variant>
      <vt:variant>
        <vt:i4>5767234</vt:i4>
      </vt:variant>
      <vt:variant>
        <vt:i4>867</vt:i4>
      </vt:variant>
      <vt:variant>
        <vt:i4>0</vt:i4>
      </vt:variant>
      <vt:variant>
        <vt:i4>5</vt:i4>
      </vt:variant>
      <vt:variant>
        <vt:lpwstr>https://www.uaspire.org/</vt:lpwstr>
      </vt:variant>
      <vt:variant>
        <vt:lpwstr/>
      </vt:variant>
      <vt:variant>
        <vt:i4>4456449</vt:i4>
      </vt:variant>
      <vt:variant>
        <vt:i4>864</vt:i4>
      </vt:variant>
      <vt:variant>
        <vt:i4>0</vt:i4>
      </vt:variant>
      <vt:variant>
        <vt:i4>5</vt:i4>
      </vt:variant>
      <vt:variant>
        <vt:lpwstr>https://www.ncan.org/page/k12calendar</vt:lpwstr>
      </vt:variant>
      <vt:variant>
        <vt:lpwstr/>
      </vt:variant>
      <vt:variant>
        <vt:i4>7667788</vt:i4>
      </vt:variant>
      <vt:variant>
        <vt:i4>861</vt:i4>
      </vt:variant>
      <vt:variant>
        <vt:i4>0</vt:i4>
      </vt:variant>
      <vt:variant>
        <vt:i4>5</vt:i4>
      </vt:variant>
      <vt:variant>
        <vt:lpwstr>https://cdn.ymaws.com/www.ncan.org/resource/resmgr/NCAN_Summer_Melt_Toolkit.pdf</vt:lpwstr>
      </vt:variant>
      <vt:variant>
        <vt:lpwstr/>
      </vt:variant>
      <vt:variant>
        <vt:i4>6029338</vt:i4>
      </vt:variant>
      <vt:variant>
        <vt:i4>858</vt:i4>
      </vt:variant>
      <vt:variant>
        <vt:i4>0</vt:i4>
      </vt:variant>
      <vt:variant>
        <vt:i4>5</vt:i4>
      </vt:variant>
      <vt:variant>
        <vt:lpwstr>https://www.ncan.org/page/summer_melt_resources</vt:lpwstr>
      </vt:variant>
      <vt:variant>
        <vt:lpwstr/>
      </vt:variant>
      <vt:variant>
        <vt:i4>3080309</vt:i4>
      </vt:variant>
      <vt:variant>
        <vt:i4>855</vt:i4>
      </vt:variant>
      <vt:variant>
        <vt:i4>0</vt:i4>
      </vt:variant>
      <vt:variant>
        <vt:i4>5</vt:i4>
      </vt:variant>
      <vt:variant>
        <vt:lpwstr>https://www.ncan.org/news/559403/Stopping-Summer-Melt-Starts-in-the-Spring.htm</vt:lpwstr>
      </vt:variant>
      <vt:variant>
        <vt:lpwstr/>
      </vt:variant>
      <vt:variant>
        <vt:i4>3342422</vt:i4>
      </vt:variant>
      <vt:variant>
        <vt:i4>852</vt:i4>
      </vt:variant>
      <vt:variant>
        <vt:i4>0</vt:i4>
      </vt:variant>
      <vt:variant>
        <vt:i4>5</vt:i4>
      </vt:variant>
      <vt:variant>
        <vt:lpwstr>https://nscresearchcenter.org/wp-content/uploads/2022_HSBenchmarksReport.pdf</vt:lpwstr>
      </vt:variant>
      <vt:variant>
        <vt:lpwstr/>
      </vt:variant>
      <vt:variant>
        <vt:i4>3538990</vt:i4>
      </vt:variant>
      <vt:variant>
        <vt:i4>849</vt:i4>
      </vt:variant>
      <vt:variant>
        <vt:i4>0</vt:i4>
      </vt:variant>
      <vt:variant>
        <vt:i4>5</vt:i4>
      </vt:variant>
      <vt:variant>
        <vt:lpwstr>https://portal.ct.gov/SDE/Career-and-Technical-Education/Career-and-Technical-Education/Career-Clusters-Pathways-Programs-of-Study</vt:lpwstr>
      </vt:variant>
      <vt:variant>
        <vt:lpwstr/>
      </vt:variant>
      <vt:variant>
        <vt:i4>8323188</vt:i4>
      </vt:variant>
      <vt:variant>
        <vt:i4>846</vt:i4>
      </vt:variant>
      <vt:variant>
        <vt:i4>0</vt:i4>
      </vt:variant>
      <vt:variant>
        <vt:i4>5</vt:i4>
      </vt:variant>
      <vt:variant>
        <vt:lpwstr>https://portal.ct.gov/-/media/SDE/Performance/Professional-Learning/AdvancedCourseParticipationGuidance.pdf</vt:lpwstr>
      </vt:variant>
      <vt:variant>
        <vt:lpwstr/>
      </vt:variant>
      <vt:variant>
        <vt:i4>6553627</vt:i4>
      </vt:variant>
      <vt:variant>
        <vt:i4>843</vt:i4>
      </vt:variant>
      <vt:variant>
        <vt:i4>0</vt:i4>
      </vt:variant>
      <vt:variant>
        <vt:i4>5</vt:i4>
      </vt:variant>
      <vt:variant>
        <vt:lpwstr>https://portal.ct.gov/dualcredit/?language=en_US</vt:lpwstr>
      </vt:variant>
      <vt:variant>
        <vt:lpwstr/>
      </vt:variant>
      <vt:variant>
        <vt:i4>1245277</vt:i4>
      </vt:variant>
      <vt:variant>
        <vt:i4>840</vt:i4>
      </vt:variant>
      <vt:variant>
        <vt:i4>0</vt:i4>
      </vt:variant>
      <vt:variant>
        <vt:i4>5</vt:i4>
      </vt:variant>
      <vt:variant>
        <vt:lpwstr>https://fafsact.org/</vt:lpwstr>
      </vt:variant>
      <vt:variant>
        <vt:lpwstr/>
      </vt:variant>
      <vt:variant>
        <vt:i4>1245277</vt:i4>
      </vt:variant>
      <vt:variant>
        <vt:i4>837</vt:i4>
      </vt:variant>
      <vt:variant>
        <vt:i4>0</vt:i4>
      </vt:variant>
      <vt:variant>
        <vt:i4>5</vt:i4>
      </vt:variant>
      <vt:variant>
        <vt:lpwstr>https://fafsact.org/</vt:lpwstr>
      </vt:variant>
      <vt:variant>
        <vt:lpwstr/>
      </vt:variant>
      <vt:variant>
        <vt:i4>6881403</vt:i4>
      </vt:variant>
      <vt:variant>
        <vt:i4>834</vt:i4>
      </vt:variant>
      <vt:variant>
        <vt:i4>0</vt:i4>
      </vt:variant>
      <vt:variant>
        <vt:i4>5</vt:i4>
      </vt:variant>
      <vt:variant>
        <vt:lpwstr>https://www2.ed.gov/about/offices/list/osers/transition/products/postsecondary-transition-guide-08-2020.pdf</vt:lpwstr>
      </vt:variant>
      <vt:variant>
        <vt:lpwstr/>
      </vt:variant>
      <vt:variant>
        <vt:i4>8323110</vt:i4>
      </vt:variant>
      <vt:variant>
        <vt:i4>831</vt:i4>
      </vt:variant>
      <vt:variant>
        <vt:i4>0</vt:i4>
      </vt:variant>
      <vt:variant>
        <vt:i4>5</vt:i4>
      </vt:variant>
      <vt:variant>
        <vt:lpwstr>http://portal.ct.gov/-/media/SDE/Special-Education/Trans_Bill_of_Rights_for_Parents_of_Students_Receiving_SpEd_Services.pdf</vt:lpwstr>
      </vt:variant>
      <vt:variant>
        <vt:lpwstr/>
      </vt:variant>
      <vt:variant>
        <vt:i4>4259841</vt:i4>
      </vt:variant>
      <vt:variant>
        <vt:i4>828</vt:i4>
      </vt:variant>
      <vt:variant>
        <vt:i4>0</vt:i4>
      </vt:variant>
      <vt:variant>
        <vt:i4>5</vt:i4>
      </vt:variant>
      <vt:variant>
        <vt:lpwstr>http://www.mentoring.org/</vt:lpwstr>
      </vt:variant>
      <vt:variant>
        <vt:lpwstr/>
      </vt:variant>
      <vt:variant>
        <vt:i4>6946848</vt:i4>
      </vt:variant>
      <vt:variant>
        <vt:i4>825</vt:i4>
      </vt:variant>
      <vt:variant>
        <vt:i4>0</vt:i4>
      </vt:variant>
      <vt:variant>
        <vt:i4>5</vt:i4>
      </vt:variant>
      <vt:variant>
        <vt:lpwstr>http://dropoutprevention.org/effective-strategies/</vt:lpwstr>
      </vt:variant>
      <vt:variant>
        <vt:lpwstr/>
      </vt:variant>
      <vt:variant>
        <vt:i4>2621562</vt:i4>
      </vt:variant>
      <vt:variant>
        <vt:i4>822</vt:i4>
      </vt:variant>
      <vt:variant>
        <vt:i4>0</vt:i4>
      </vt:variant>
      <vt:variant>
        <vt:i4>5</vt:i4>
      </vt:variant>
      <vt:variant>
        <vt:lpwstr>http://gradnation.americaspromise.org/reports-resources</vt:lpwstr>
      </vt:variant>
      <vt:variant>
        <vt:lpwstr/>
      </vt:variant>
      <vt:variant>
        <vt:i4>7798883</vt:i4>
      </vt:variant>
      <vt:variant>
        <vt:i4>819</vt:i4>
      </vt:variant>
      <vt:variant>
        <vt:i4>0</vt:i4>
      </vt:variant>
      <vt:variant>
        <vt:i4>5</vt:i4>
      </vt:variant>
      <vt:variant>
        <vt:lpwstr>https://jscholarship.library.jhu.edu/bitstream/handle/1774.2/68185/2023_BGNReport_FINAL.pdf?sequence=1&amp;isAllowed=y</vt:lpwstr>
      </vt:variant>
      <vt:variant>
        <vt:lpwstr/>
      </vt:variant>
      <vt:variant>
        <vt:i4>131142</vt:i4>
      </vt:variant>
      <vt:variant>
        <vt:i4>816</vt:i4>
      </vt:variant>
      <vt:variant>
        <vt:i4>0</vt:i4>
      </vt:variant>
      <vt:variant>
        <vt:i4>5</vt:i4>
      </vt:variant>
      <vt:variant>
        <vt:lpwstr>https://pg.casel.org/</vt:lpwstr>
      </vt:variant>
      <vt:variant>
        <vt:lpwstr/>
      </vt:variant>
      <vt:variant>
        <vt:i4>6291568</vt:i4>
      </vt:variant>
      <vt:variant>
        <vt:i4>813</vt:i4>
      </vt:variant>
      <vt:variant>
        <vt:i4>0</vt:i4>
      </vt:variant>
      <vt:variant>
        <vt:i4>5</vt:i4>
      </vt:variant>
      <vt:variant>
        <vt:lpwstr>https://schoolguide.casel.org/what-is-sel/indicators-of-schoolwide-sel/</vt:lpwstr>
      </vt:variant>
      <vt:variant>
        <vt:lpwstr/>
      </vt:variant>
      <vt:variant>
        <vt:i4>6225928</vt:i4>
      </vt:variant>
      <vt:variant>
        <vt:i4>810</vt:i4>
      </vt:variant>
      <vt:variant>
        <vt:i4>0</vt:i4>
      </vt:variant>
      <vt:variant>
        <vt:i4>5</vt:i4>
      </vt:variant>
      <vt:variant>
        <vt:lpwstr>http://www.casel.org/</vt:lpwstr>
      </vt:variant>
      <vt:variant>
        <vt:lpwstr/>
      </vt:variant>
      <vt:variant>
        <vt:i4>4259841</vt:i4>
      </vt:variant>
      <vt:variant>
        <vt:i4>807</vt:i4>
      </vt:variant>
      <vt:variant>
        <vt:i4>0</vt:i4>
      </vt:variant>
      <vt:variant>
        <vt:i4>5</vt:i4>
      </vt:variant>
      <vt:variant>
        <vt:lpwstr>http://www.mentoring.org/</vt:lpwstr>
      </vt:variant>
      <vt:variant>
        <vt:lpwstr/>
      </vt:variant>
      <vt:variant>
        <vt:i4>983067</vt:i4>
      </vt:variant>
      <vt:variant>
        <vt:i4>804</vt:i4>
      </vt:variant>
      <vt:variant>
        <vt:i4>0</vt:i4>
      </vt:variant>
      <vt:variant>
        <vt:i4>5</vt:i4>
      </vt:variant>
      <vt:variant>
        <vt:lpwstr>https://portal.ct.gov/SDE/Chronic-Absence/Chronic-Absence</vt:lpwstr>
      </vt:variant>
      <vt:variant>
        <vt:lpwstr/>
      </vt:variant>
      <vt:variant>
        <vt:i4>983065</vt:i4>
      </vt:variant>
      <vt:variant>
        <vt:i4>801</vt:i4>
      </vt:variant>
      <vt:variant>
        <vt:i4>0</vt:i4>
      </vt:variant>
      <vt:variant>
        <vt:i4>5</vt:i4>
      </vt:variant>
      <vt:variant>
        <vt:lpwstr>https://portal.ct.gov/SDE/Social-Emotional-Learning/Social-Emotional-Learning</vt:lpwstr>
      </vt:variant>
      <vt:variant>
        <vt:lpwstr/>
      </vt:variant>
      <vt:variant>
        <vt:i4>1966094</vt:i4>
      </vt:variant>
      <vt:variant>
        <vt:i4>798</vt:i4>
      </vt:variant>
      <vt:variant>
        <vt:i4>0</vt:i4>
      </vt:variant>
      <vt:variant>
        <vt:i4>5</vt:i4>
      </vt:variant>
      <vt:variant>
        <vt:lpwstr>https://www2.ed.gov/about/offices/list/ocr/letters/colleague-201401-title-vi.html</vt:lpwstr>
      </vt:variant>
      <vt:variant>
        <vt:lpwstr/>
      </vt:variant>
      <vt:variant>
        <vt:i4>7471157</vt:i4>
      </vt:variant>
      <vt:variant>
        <vt:i4>795</vt:i4>
      </vt:variant>
      <vt:variant>
        <vt:i4>0</vt:i4>
      </vt:variant>
      <vt:variant>
        <vt:i4>5</vt:i4>
      </vt:variant>
      <vt:variant>
        <vt:lpwstr>https://portal.ct.gov/SDE/Discipline-in-Schools</vt:lpwstr>
      </vt:variant>
      <vt:variant>
        <vt:lpwstr/>
      </vt:variant>
      <vt:variant>
        <vt:i4>6160397</vt:i4>
      </vt:variant>
      <vt:variant>
        <vt:i4>792</vt:i4>
      </vt:variant>
      <vt:variant>
        <vt:i4>0</vt:i4>
      </vt:variant>
      <vt:variant>
        <vt:i4>5</vt:i4>
      </vt:variant>
      <vt:variant>
        <vt:lpwstr>https://portal.ct.gov/-/media/SDE/School-Counseling/SchoolCounselingFramework.pdf</vt:lpwstr>
      </vt:variant>
      <vt:variant>
        <vt:lpwstr/>
      </vt:variant>
      <vt:variant>
        <vt:i4>1572947</vt:i4>
      </vt:variant>
      <vt:variant>
        <vt:i4>789</vt:i4>
      </vt:variant>
      <vt:variant>
        <vt:i4>0</vt:i4>
      </vt:variant>
      <vt:variant>
        <vt:i4>5</vt:i4>
      </vt:variant>
      <vt:variant>
        <vt:lpwstr>https://mtss4success.org/</vt:lpwstr>
      </vt:variant>
      <vt:variant>
        <vt:lpwstr/>
      </vt:variant>
      <vt:variant>
        <vt:i4>1245184</vt:i4>
      </vt:variant>
      <vt:variant>
        <vt:i4>786</vt:i4>
      </vt:variant>
      <vt:variant>
        <vt:i4>0</vt:i4>
      </vt:variant>
      <vt:variant>
        <vt:i4>5</vt:i4>
      </vt:variant>
      <vt:variant>
        <vt:lpwstr>https://gtlcenter.org/sites/default/files/Leader_Self-Assessment_Webinar.pdf</vt:lpwstr>
      </vt:variant>
      <vt:variant>
        <vt:lpwstr/>
      </vt:variant>
      <vt:variant>
        <vt:i4>1769545</vt:i4>
      </vt:variant>
      <vt:variant>
        <vt:i4>783</vt:i4>
      </vt:variant>
      <vt:variant>
        <vt:i4>0</vt:i4>
      </vt:variant>
      <vt:variant>
        <vt:i4>5</vt:i4>
      </vt:variant>
      <vt:variant>
        <vt:lpwstr>https://gtlcenter.org/sites/default/files/Supporting_Student_Resilience_Well-Being_Self-Assessment_Planning_Tool.pdf</vt:lpwstr>
      </vt:variant>
      <vt:variant>
        <vt:lpwstr/>
      </vt:variant>
      <vt:variant>
        <vt:i4>7536729</vt:i4>
      </vt:variant>
      <vt:variant>
        <vt:i4>780</vt:i4>
      </vt:variant>
      <vt:variant>
        <vt:i4>0</vt:i4>
      </vt:variant>
      <vt:variant>
        <vt:i4>5</vt:i4>
      </vt:variant>
      <vt:variant>
        <vt:lpwstr>https://new.every1graduates.org/wp-content/uploads/2020/06/20190918_EGC_EWSManual_Final2.pdf</vt:lpwstr>
      </vt:variant>
      <vt:variant>
        <vt:lpwstr/>
      </vt:variant>
      <vt:variant>
        <vt:i4>2752568</vt:i4>
      </vt:variant>
      <vt:variant>
        <vt:i4>777</vt:i4>
      </vt:variant>
      <vt:variant>
        <vt:i4>0</vt:i4>
      </vt:variant>
      <vt:variant>
        <vt:i4>5</vt:i4>
      </vt:variant>
      <vt:variant>
        <vt:lpwstr>https://edsight.ct.gov/relatedreports/eit_rationale_methods_and_results.pdf</vt:lpwstr>
      </vt:variant>
      <vt:variant>
        <vt:lpwstr/>
      </vt:variant>
      <vt:variant>
        <vt:i4>1245263</vt:i4>
      </vt:variant>
      <vt:variant>
        <vt:i4>774</vt:i4>
      </vt:variant>
      <vt:variant>
        <vt:i4>0</vt:i4>
      </vt:variant>
      <vt:variant>
        <vt:i4>5</vt:i4>
      </vt:variant>
      <vt:variant>
        <vt:lpwstr>https://edsight.ct.gov/relatedreports/Early Indication Tool FAQs.pdf</vt:lpwstr>
      </vt:variant>
      <vt:variant>
        <vt:lpwstr/>
      </vt:variant>
      <vt:variant>
        <vt:i4>5505108</vt:i4>
      </vt:variant>
      <vt:variant>
        <vt:i4>771</vt:i4>
      </vt:variant>
      <vt:variant>
        <vt:i4>0</vt:i4>
      </vt:variant>
      <vt:variant>
        <vt:i4>5</vt:i4>
      </vt:variant>
      <vt:variant>
        <vt:lpwstr>https://ies.ed.gov/ncee/edlabs/regions/west/relwestFiles/pdf/REL_DistrictGuide_GraduationOutcomes-Interactive.pdf</vt:lpwstr>
      </vt:variant>
      <vt:variant>
        <vt:lpwstr/>
      </vt:variant>
      <vt:variant>
        <vt:i4>7602222</vt:i4>
      </vt:variant>
      <vt:variant>
        <vt:i4>768</vt:i4>
      </vt:variant>
      <vt:variant>
        <vt:i4>0</vt:i4>
      </vt:variant>
      <vt:variant>
        <vt:i4>5</vt:i4>
      </vt:variant>
      <vt:variant>
        <vt:lpwstr>https://www.air.org/sites/default/files/EWIMS-Implementation-Guide-FINAL-July-2020.pdf</vt:lpwstr>
      </vt:variant>
      <vt:variant>
        <vt:lpwstr/>
      </vt:variant>
      <vt:variant>
        <vt:i4>3473469</vt:i4>
      </vt:variant>
      <vt:variant>
        <vt:i4>765</vt:i4>
      </vt:variant>
      <vt:variant>
        <vt:i4>0</vt:i4>
      </vt:variant>
      <vt:variant>
        <vt:i4>5</vt:i4>
      </vt:variant>
      <vt:variant>
        <vt:lpwstr>https://ncs.uchicago.edu/tool-set/communicating-track-research-staff-students-and-families</vt:lpwstr>
      </vt:variant>
      <vt:variant>
        <vt:lpwstr/>
      </vt:variant>
      <vt:variant>
        <vt:i4>7929893</vt:i4>
      </vt:variant>
      <vt:variant>
        <vt:i4>762</vt:i4>
      </vt:variant>
      <vt:variant>
        <vt:i4>0</vt:i4>
      </vt:variant>
      <vt:variant>
        <vt:i4>5</vt:i4>
      </vt:variant>
      <vt:variant>
        <vt:lpwstr>https://ncs.uchicago.edu/tool-set/developing-and-tracking-interventions</vt:lpwstr>
      </vt:variant>
      <vt:variant>
        <vt:lpwstr/>
      </vt:variant>
      <vt:variant>
        <vt:i4>7471161</vt:i4>
      </vt:variant>
      <vt:variant>
        <vt:i4>759</vt:i4>
      </vt:variant>
      <vt:variant>
        <vt:i4>0</vt:i4>
      </vt:variant>
      <vt:variant>
        <vt:i4>5</vt:i4>
      </vt:variant>
      <vt:variant>
        <vt:lpwstr>https://ncs.uchicago.edu/tool-set/building-relationships-support-transition-high-school</vt:lpwstr>
      </vt:variant>
      <vt:variant>
        <vt:lpwstr/>
      </vt:variant>
      <vt:variant>
        <vt:i4>1114118</vt:i4>
      </vt:variant>
      <vt:variant>
        <vt:i4>756</vt:i4>
      </vt:variant>
      <vt:variant>
        <vt:i4>0</vt:i4>
      </vt:variant>
      <vt:variant>
        <vt:i4>5</vt:i4>
      </vt:variant>
      <vt:variant>
        <vt:lpwstr>https://ncs.uchicago.edu/tool-set/calculating-freshman-track</vt:lpwstr>
      </vt:variant>
      <vt:variant>
        <vt:lpwstr/>
      </vt:variant>
      <vt:variant>
        <vt:i4>1507353</vt:i4>
      </vt:variant>
      <vt:variant>
        <vt:i4>753</vt:i4>
      </vt:variant>
      <vt:variant>
        <vt:i4>0</vt:i4>
      </vt:variant>
      <vt:variant>
        <vt:i4>5</vt:i4>
      </vt:variant>
      <vt:variant>
        <vt:lpwstr>https://toandthrough.uchicago.edu/freshman-success-resources</vt:lpwstr>
      </vt:variant>
      <vt:variant>
        <vt:lpwstr/>
      </vt:variant>
      <vt:variant>
        <vt:i4>8323192</vt:i4>
      </vt:variant>
      <vt:variant>
        <vt:i4>750</vt:i4>
      </vt:variant>
      <vt:variant>
        <vt:i4>0</vt:i4>
      </vt:variant>
      <vt:variant>
        <vt:i4>5</vt:i4>
      </vt:variant>
      <vt:variant>
        <vt:lpwstr>https://toandthrough.uchicago.edu/postsecondary-success-toolkit</vt:lpwstr>
      </vt:variant>
      <vt:variant>
        <vt:lpwstr/>
      </vt:variant>
      <vt:variant>
        <vt:i4>7995404</vt:i4>
      </vt:variant>
      <vt:variant>
        <vt:i4>747</vt:i4>
      </vt:variant>
      <vt:variant>
        <vt:i4>0</vt:i4>
      </vt:variant>
      <vt:variant>
        <vt:i4>5</vt:i4>
      </vt:variant>
      <vt:variant>
        <vt:lpwstr>https://www.wasa-oly.org/WASA/images/WASA/1.0 Who We Are/1.4.1.6 SIRS/Download_Files/LI 2018/Jan-Best Practices for Grade 9 Transitions.pdf</vt:lpwstr>
      </vt:variant>
      <vt:variant>
        <vt:lpwstr/>
      </vt:variant>
      <vt:variant>
        <vt:i4>786501</vt:i4>
      </vt:variant>
      <vt:variant>
        <vt:i4>744</vt:i4>
      </vt:variant>
      <vt:variant>
        <vt:i4>0</vt:i4>
      </vt:variant>
      <vt:variant>
        <vt:i4>5</vt:i4>
      </vt:variant>
      <vt:variant>
        <vt:lpwstr>https://www.gatesfoundation.org/podcast/make-me-care-about/episode-8-ninth-grade</vt:lpwstr>
      </vt:variant>
      <vt:variant>
        <vt:lpwstr/>
      </vt:variant>
      <vt:variant>
        <vt:i4>655436</vt:i4>
      </vt:variant>
      <vt:variant>
        <vt:i4>741</vt:i4>
      </vt:variant>
      <vt:variant>
        <vt:i4>0</vt:i4>
      </vt:variant>
      <vt:variant>
        <vt:i4>5</vt:i4>
      </vt:variant>
      <vt:variant>
        <vt:lpwstr>https://www2.ed.gov/programs/slcp/ninthgradecounts/ninthgradecountsguide.pdf</vt:lpwstr>
      </vt:variant>
      <vt:variant>
        <vt:lpwstr/>
      </vt:variant>
      <vt:variant>
        <vt:i4>5505034</vt:i4>
      </vt:variant>
      <vt:variant>
        <vt:i4>738</vt:i4>
      </vt:variant>
      <vt:variant>
        <vt:i4>0</vt:i4>
      </vt:variant>
      <vt:variant>
        <vt:i4>5</vt:i4>
      </vt:variant>
      <vt:variant>
        <vt:lpwstr/>
      </vt:variant>
      <vt:variant>
        <vt:lpwstr>_Calculation_Rules_for_1</vt:lpwstr>
      </vt:variant>
      <vt:variant>
        <vt:i4>6422562</vt:i4>
      </vt:variant>
      <vt:variant>
        <vt:i4>735</vt:i4>
      </vt:variant>
      <vt:variant>
        <vt:i4>0</vt:i4>
      </vt:variant>
      <vt:variant>
        <vt:i4>5</vt:i4>
      </vt:variant>
      <vt:variant>
        <vt:lpwstr>https://nisonger.osu.edu/research/envision-it/</vt:lpwstr>
      </vt:variant>
      <vt:variant>
        <vt:lpwstr/>
      </vt:variant>
      <vt:variant>
        <vt:i4>6881395</vt:i4>
      </vt:variant>
      <vt:variant>
        <vt:i4>732</vt:i4>
      </vt:variant>
      <vt:variant>
        <vt:i4>0</vt:i4>
      </vt:variant>
      <vt:variant>
        <vt:i4>5</vt:i4>
      </vt:variant>
      <vt:variant>
        <vt:lpwstr>https://www2.ed.gov/about/offices/list/ocr/transition.html</vt:lpwstr>
      </vt:variant>
      <vt:variant>
        <vt:lpwstr/>
      </vt:variant>
      <vt:variant>
        <vt:i4>3211325</vt:i4>
      </vt:variant>
      <vt:variant>
        <vt:i4>729</vt:i4>
      </vt:variant>
      <vt:variant>
        <vt:i4>0</vt:i4>
      </vt:variant>
      <vt:variant>
        <vt:i4>5</vt:i4>
      </vt:variant>
      <vt:variant>
        <vt:lpwstr>https://www2.ed.gov/about/offices/list/ocr/transitionguide.html</vt:lpwstr>
      </vt:variant>
      <vt:variant>
        <vt:lpwstr/>
      </vt:variant>
      <vt:variant>
        <vt:i4>6881403</vt:i4>
      </vt:variant>
      <vt:variant>
        <vt:i4>726</vt:i4>
      </vt:variant>
      <vt:variant>
        <vt:i4>0</vt:i4>
      </vt:variant>
      <vt:variant>
        <vt:i4>5</vt:i4>
      </vt:variant>
      <vt:variant>
        <vt:lpwstr>https://www2.ed.gov/about/offices/list/osers/transition/products/postsecondary-transition-guide-08-2020.pdf</vt:lpwstr>
      </vt:variant>
      <vt:variant>
        <vt:lpwstr/>
      </vt:variant>
      <vt:variant>
        <vt:i4>8323110</vt:i4>
      </vt:variant>
      <vt:variant>
        <vt:i4>723</vt:i4>
      </vt:variant>
      <vt:variant>
        <vt:i4>0</vt:i4>
      </vt:variant>
      <vt:variant>
        <vt:i4>5</vt:i4>
      </vt:variant>
      <vt:variant>
        <vt:lpwstr>http://portal.ct.gov/-/media/SDE/Special-Education/Trans_Bill_of_Rights_for_Parents_of_Students_Receiving_SpEd_Services.pdf</vt:lpwstr>
      </vt:variant>
      <vt:variant>
        <vt:lpwstr/>
      </vt:variant>
      <vt:variant>
        <vt:i4>983040</vt:i4>
      </vt:variant>
      <vt:variant>
        <vt:i4>720</vt:i4>
      </vt:variant>
      <vt:variant>
        <vt:i4>0</vt:i4>
      </vt:variant>
      <vt:variant>
        <vt:i4>5</vt:i4>
      </vt:variant>
      <vt:variant>
        <vt:lpwstr>https://portal.ct.gov/SDE/Special-Education/Secondary-Transition</vt:lpwstr>
      </vt:variant>
      <vt:variant>
        <vt:lpwstr/>
      </vt:variant>
      <vt:variant>
        <vt:i4>2359396</vt:i4>
      </vt:variant>
      <vt:variant>
        <vt:i4>717</vt:i4>
      </vt:variant>
      <vt:variant>
        <vt:i4>0</vt:i4>
      </vt:variant>
      <vt:variant>
        <vt:i4>5</vt:i4>
      </vt:variant>
      <vt:variant>
        <vt:lpwstr>https://www.acteonline.org/</vt:lpwstr>
      </vt:variant>
      <vt:variant>
        <vt:lpwstr/>
      </vt:variant>
      <vt:variant>
        <vt:i4>6422655</vt:i4>
      </vt:variant>
      <vt:variant>
        <vt:i4>714</vt:i4>
      </vt:variant>
      <vt:variant>
        <vt:i4>0</vt:i4>
      </vt:variant>
      <vt:variant>
        <vt:i4>5</vt:i4>
      </vt:variant>
      <vt:variant>
        <vt:lpwstr>https://careertech.org/</vt:lpwstr>
      </vt:variant>
      <vt:variant>
        <vt:lpwstr/>
      </vt:variant>
      <vt:variant>
        <vt:i4>524317</vt:i4>
      </vt:variant>
      <vt:variant>
        <vt:i4>711</vt:i4>
      </vt:variant>
      <vt:variant>
        <vt:i4>0</vt:i4>
      </vt:variant>
      <vt:variant>
        <vt:i4>5</vt:i4>
      </vt:variant>
      <vt:variant>
        <vt:lpwstr>https://portal.ct.gov/SDE/CT-Core-Standards/Materials-for-Teachers/Career-and-Technical-Education</vt:lpwstr>
      </vt:variant>
      <vt:variant>
        <vt:lpwstr/>
      </vt:variant>
      <vt:variant>
        <vt:i4>4521987</vt:i4>
      </vt:variant>
      <vt:variant>
        <vt:i4>708</vt:i4>
      </vt:variant>
      <vt:variant>
        <vt:i4>0</vt:i4>
      </vt:variant>
      <vt:variant>
        <vt:i4>5</vt:i4>
      </vt:variant>
      <vt:variant>
        <vt:lpwstr>http://careertech.org/papers-effective-models</vt:lpwstr>
      </vt:variant>
      <vt:variant>
        <vt:lpwstr/>
      </vt:variant>
      <vt:variant>
        <vt:i4>2490373</vt:i4>
      </vt:variant>
      <vt:variant>
        <vt:i4>705</vt:i4>
      </vt:variant>
      <vt:variant>
        <vt:i4>0</vt:i4>
      </vt:variant>
      <vt:variant>
        <vt:i4>5</vt:i4>
      </vt:variant>
      <vt:variant>
        <vt:lpwstr>https://portal.ct.gov/dualcredit?language=en_US</vt:lpwstr>
      </vt:variant>
      <vt:variant>
        <vt:lpwstr/>
      </vt:variant>
      <vt:variant>
        <vt:i4>1900621</vt:i4>
      </vt:variant>
      <vt:variant>
        <vt:i4>702</vt:i4>
      </vt:variant>
      <vt:variant>
        <vt:i4>0</vt:i4>
      </vt:variant>
      <vt:variant>
        <vt:i4>5</vt:i4>
      </vt:variant>
      <vt:variant>
        <vt:lpwstr>https://portal.ct.gov/dualcredit/-/media/DualCredit/Dual-Credit-Expansion-Grant_All-Plans_September-2023.pdf</vt:lpwstr>
      </vt:variant>
      <vt:variant>
        <vt:lpwstr/>
      </vt:variant>
      <vt:variant>
        <vt:i4>2424893</vt:i4>
      </vt:variant>
      <vt:variant>
        <vt:i4>699</vt:i4>
      </vt:variant>
      <vt:variant>
        <vt:i4>0</vt:i4>
      </vt:variant>
      <vt:variant>
        <vt:i4>5</vt:i4>
      </vt:variant>
      <vt:variant>
        <vt:lpwstr>https://portal.ct.gov/SDE/RFP/Request-for-Proposals/2023-RFPs</vt:lpwstr>
      </vt:variant>
      <vt:variant>
        <vt:lpwstr>Performance</vt:lpwstr>
      </vt:variant>
      <vt:variant>
        <vt:i4>4194394</vt:i4>
      </vt:variant>
      <vt:variant>
        <vt:i4>696</vt:i4>
      </vt:variant>
      <vt:variant>
        <vt:i4>0</vt:i4>
      </vt:variant>
      <vt:variant>
        <vt:i4>5</vt:i4>
      </vt:variant>
      <vt:variant>
        <vt:lpwstr>https://edsight.ct.gov/relatedreports/methods_and_rationale_encouraging_participation_in_rigorous_coursework_20221216.pdf</vt:lpwstr>
      </vt:variant>
      <vt:variant>
        <vt:lpwstr/>
      </vt:variant>
      <vt:variant>
        <vt:i4>3604591</vt:i4>
      </vt:variant>
      <vt:variant>
        <vt:i4>693</vt:i4>
      </vt:variant>
      <vt:variant>
        <vt:i4>0</vt:i4>
      </vt:variant>
      <vt:variant>
        <vt:i4>5</vt:i4>
      </vt:variant>
      <vt:variant>
        <vt:lpwstr>https://portal.ct.gov/SDE/SSReform/SSP/Student-Success-Plan</vt:lpwstr>
      </vt:variant>
      <vt:variant>
        <vt:lpwstr/>
      </vt:variant>
      <vt:variant>
        <vt:i4>4128831</vt:i4>
      </vt:variant>
      <vt:variant>
        <vt:i4>690</vt:i4>
      </vt:variant>
      <vt:variant>
        <vt:i4>0</vt:i4>
      </vt:variant>
      <vt:variant>
        <vt:i4>5</vt:i4>
      </vt:variant>
      <vt:variant>
        <vt:lpwstr>https://www.cga.ct.gov/2021/act/Pa/pdf/2021PA-00199-R00SB-01032-PA.PDF</vt:lpwstr>
      </vt:variant>
      <vt:variant>
        <vt:lpwstr/>
      </vt:variant>
      <vt:variant>
        <vt:i4>8323188</vt:i4>
      </vt:variant>
      <vt:variant>
        <vt:i4>687</vt:i4>
      </vt:variant>
      <vt:variant>
        <vt:i4>0</vt:i4>
      </vt:variant>
      <vt:variant>
        <vt:i4>5</vt:i4>
      </vt:variant>
      <vt:variant>
        <vt:lpwstr>https://portal.ct.gov/-/media/SDE/Performance/Professional-Learning/AdvancedCourseParticipationGuidance.pdf</vt:lpwstr>
      </vt:variant>
      <vt:variant>
        <vt:lpwstr/>
      </vt:variant>
      <vt:variant>
        <vt:i4>6619221</vt:i4>
      </vt:variant>
      <vt:variant>
        <vt:i4>684</vt:i4>
      </vt:variant>
      <vt:variant>
        <vt:i4>0</vt:i4>
      </vt:variant>
      <vt:variant>
        <vt:i4>5</vt:i4>
      </vt:variant>
      <vt:variant>
        <vt:lpwstr/>
      </vt:variant>
      <vt:variant>
        <vt:lpwstr>_Calculation_Rules_for</vt:lpwstr>
      </vt:variant>
      <vt:variant>
        <vt:i4>4259841</vt:i4>
      </vt:variant>
      <vt:variant>
        <vt:i4>681</vt:i4>
      </vt:variant>
      <vt:variant>
        <vt:i4>0</vt:i4>
      </vt:variant>
      <vt:variant>
        <vt:i4>5</vt:i4>
      </vt:variant>
      <vt:variant>
        <vt:lpwstr>http://www.mentoring.org/</vt:lpwstr>
      </vt:variant>
      <vt:variant>
        <vt:lpwstr/>
      </vt:variant>
      <vt:variant>
        <vt:i4>1704021</vt:i4>
      </vt:variant>
      <vt:variant>
        <vt:i4>678</vt:i4>
      </vt:variant>
      <vt:variant>
        <vt:i4>0</vt:i4>
      </vt:variant>
      <vt:variant>
        <vt:i4>5</vt:i4>
      </vt:variant>
      <vt:variant>
        <vt:lpwstr>https://www.preventionworksct.org/what/increase-connections-with-adults/</vt:lpwstr>
      </vt:variant>
      <vt:variant>
        <vt:lpwstr/>
      </vt:variant>
      <vt:variant>
        <vt:i4>7733284</vt:i4>
      </vt:variant>
      <vt:variant>
        <vt:i4>675</vt:i4>
      </vt:variant>
      <vt:variant>
        <vt:i4>0</vt:i4>
      </vt:variant>
      <vt:variant>
        <vt:i4>5</vt:i4>
      </vt:variant>
      <vt:variant>
        <vt:lpwstr>https://www.future-ed.org/attendance-playbook/</vt:lpwstr>
      </vt:variant>
      <vt:variant>
        <vt:lpwstr/>
      </vt:variant>
      <vt:variant>
        <vt:i4>6029392</vt:i4>
      </vt:variant>
      <vt:variant>
        <vt:i4>672</vt:i4>
      </vt:variant>
      <vt:variant>
        <vt:i4>0</vt:i4>
      </vt:variant>
      <vt:variant>
        <vt:i4>5</vt:i4>
      </vt:variant>
      <vt:variant>
        <vt:lpwstr>https://www.attendanceworks.org/resources</vt:lpwstr>
      </vt:variant>
      <vt:variant>
        <vt:lpwstr/>
      </vt:variant>
      <vt:variant>
        <vt:i4>3473535</vt:i4>
      </vt:variant>
      <vt:variant>
        <vt:i4>669</vt:i4>
      </vt:variant>
      <vt:variant>
        <vt:i4>0</vt:i4>
      </vt:variant>
      <vt:variant>
        <vt:i4>5</vt:i4>
      </vt:variant>
      <vt:variant>
        <vt:lpwstr>https://portal.ct.gov/SDE/Publications/Full-Equal-and-Equitable-Partnerships-with-Families/Chart-5</vt:lpwstr>
      </vt:variant>
      <vt:variant>
        <vt:lpwstr/>
      </vt:variant>
      <vt:variant>
        <vt:i4>6946874</vt:i4>
      </vt:variant>
      <vt:variant>
        <vt:i4>666</vt:i4>
      </vt:variant>
      <vt:variant>
        <vt:i4>0</vt:i4>
      </vt:variant>
      <vt:variant>
        <vt:i4>5</vt:i4>
      </vt:variant>
      <vt:variant>
        <vt:lpwstr>https://portal.ct.gov/SDE/Publications/Full-Equal-and-Equitable-Partnerships-with-Families/Introduction</vt:lpwstr>
      </vt:variant>
      <vt:variant>
        <vt:lpwstr/>
      </vt:variant>
      <vt:variant>
        <vt:i4>262225</vt:i4>
      </vt:variant>
      <vt:variant>
        <vt:i4>663</vt:i4>
      </vt:variant>
      <vt:variant>
        <vt:i4>0</vt:i4>
      </vt:variant>
      <vt:variant>
        <vt:i4>5</vt:i4>
      </vt:variant>
      <vt:variant>
        <vt:lpwstr>https://portal.ct.gov/-/media/SDE/Digest/2021-22/MemoMHWdaysFall-2021.pdf</vt:lpwstr>
      </vt:variant>
      <vt:variant>
        <vt:lpwstr/>
      </vt:variant>
      <vt:variant>
        <vt:i4>1835010</vt:i4>
      </vt:variant>
      <vt:variant>
        <vt:i4>660</vt:i4>
      </vt:variant>
      <vt:variant>
        <vt:i4>0</vt:i4>
      </vt:variant>
      <vt:variant>
        <vt:i4>5</vt:i4>
      </vt:variant>
      <vt:variant>
        <vt:lpwstr>https://portal.ct.gov/SDE/Chronic-Absence/Awareness-Materials</vt:lpwstr>
      </vt:variant>
      <vt:variant>
        <vt:lpwstr/>
      </vt:variant>
      <vt:variant>
        <vt:i4>4522072</vt:i4>
      </vt:variant>
      <vt:variant>
        <vt:i4>657</vt:i4>
      </vt:variant>
      <vt:variant>
        <vt:i4>0</vt:i4>
      </vt:variant>
      <vt:variant>
        <vt:i4>5</vt:i4>
      </vt:variant>
      <vt:variant>
        <vt:lpwstr>https://portal.ct.gov/-/media/SDE/Truancy/Youth_Service_Bureau_Referral_Guide.pdf?la=en</vt:lpwstr>
      </vt:variant>
      <vt:variant>
        <vt:lpwstr/>
      </vt:variant>
      <vt:variant>
        <vt:i4>2490475</vt:i4>
      </vt:variant>
      <vt:variant>
        <vt:i4>654</vt:i4>
      </vt:variant>
      <vt:variant>
        <vt:i4>0</vt:i4>
      </vt:variant>
      <vt:variant>
        <vt:i4>5</vt:i4>
      </vt:variant>
      <vt:variant>
        <vt:lpwstr>https://portal.ct.gov/-/media/SDE/Truancy/Youth-Service-Bureau-Referral-for-Truancy-and-Defiance-of-School-Rules-Form.pdf?la=en</vt:lpwstr>
      </vt:variant>
      <vt:variant>
        <vt:lpwstr/>
      </vt:variant>
      <vt:variant>
        <vt:i4>3014697</vt:i4>
      </vt:variant>
      <vt:variant>
        <vt:i4>651</vt:i4>
      </vt:variant>
      <vt:variant>
        <vt:i4>0</vt:i4>
      </vt:variant>
      <vt:variant>
        <vt:i4>5</vt:i4>
      </vt:variant>
      <vt:variant>
        <vt:lpwstr>https://portal.ct.gov/SDE/Chronic-Absence/Talk-Tuesdays</vt:lpwstr>
      </vt:variant>
      <vt:variant>
        <vt:lpwstr/>
      </vt:variant>
      <vt:variant>
        <vt:i4>6553635</vt:i4>
      </vt:variant>
      <vt:variant>
        <vt:i4>648</vt:i4>
      </vt:variant>
      <vt:variant>
        <vt:i4>0</vt:i4>
      </vt:variant>
      <vt:variant>
        <vt:i4>5</vt:i4>
      </vt:variant>
      <vt:variant>
        <vt:lpwstr>https://portal.ct.gov/-/media/SDE/Performance/Data-Collection/Help-Sites/PSIS/attendance/TrackingAttendanceOnRemoteDaysForStateReporting2021-22.pdf</vt:lpwstr>
      </vt:variant>
      <vt:variant>
        <vt:lpwstr/>
      </vt:variant>
      <vt:variant>
        <vt:i4>393274</vt:i4>
      </vt:variant>
      <vt:variant>
        <vt:i4>645</vt:i4>
      </vt:variant>
      <vt:variant>
        <vt:i4>0</vt:i4>
      </vt:variant>
      <vt:variant>
        <vt:i4>5</vt:i4>
      </vt:variant>
      <vt:variant>
        <vt:lpwstr>https://portal.ct.gov/-/media/SDE/Performance/Data-Collection/Help-Sites/PSIS/2022-23_PSIS_Reference_Guide.pdf</vt:lpwstr>
      </vt:variant>
      <vt:variant>
        <vt:lpwstr/>
      </vt:variant>
      <vt:variant>
        <vt:i4>7471166</vt:i4>
      </vt:variant>
      <vt:variant>
        <vt:i4>642</vt:i4>
      </vt:variant>
      <vt:variant>
        <vt:i4>0</vt:i4>
      </vt:variant>
      <vt:variant>
        <vt:i4>5</vt:i4>
      </vt:variant>
      <vt:variant>
        <vt:lpwstr>http://portal.ct.gov/SDE/Publications/Reducing-Chronic-Absence-in-Connecticuts-Schools</vt:lpwstr>
      </vt:variant>
      <vt:variant>
        <vt:lpwstr/>
      </vt:variant>
      <vt:variant>
        <vt:i4>3211367</vt:i4>
      </vt:variant>
      <vt:variant>
        <vt:i4>639</vt:i4>
      </vt:variant>
      <vt:variant>
        <vt:i4>0</vt:i4>
      </vt:variant>
      <vt:variant>
        <vt:i4>5</vt:i4>
      </vt:variant>
      <vt:variant>
        <vt:lpwstr>https://www.youtube.com/embed/pRzgkFy5hH8?rel=0</vt:lpwstr>
      </vt:variant>
      <vt:variant>
        <vt:lpwstr/>
      </vt:variant>
      <vt:variant>
        <vt:i4>2556008</vt:i4>
      </vt:variant>
      <vt:variant>
        <vt:i4>636</vt:i4>
      </vt:variant>
      <vt:variant>
        <vt:i4>0</vt:i4>
      </vt:variant>
      <vt:variant>
        <vt:i4>5</vt:i4>
      </vt:variant>
      <vt:variant>
        <vt:lpwstr>https://edsight.ct.gov/relatedreports/Supporting Student Participation in 2020-21.html</vt:lpwstr>
      </vt:variant>
      <vt:variant>
        <vt:lpwstr/>
      </vt:variant>
      <vt:variant>
        <vt:i4>1704027</vt:i4>
      </vt:variant>
      <vt:variant>
        <vt:i4>633</vt:i4>
      </vt:variant>
      <vt:variant>
        <vt:i4>0</vt:i4>
      </vt:variant>
      <vt:variant>
        <vt:i4>5</vt:i4>
      </vt:variant>
      <vt:variant>
        <vt:lpwstr>http://www.ct.gov/sde/chronicabsence</vt:lpwstr>
      </vt:variant>
      <vt:variant>
        <vt:lpwstr/>
      </vt:variant>
      <vt:variant>
        <vt:i4>5570583</vt:i4>
      </vt:variant>
      <vt:variant>
        <vt:i4>630</vt:i4>
      </vt:variant>
      <vt:variant>
        <vt:i4>0</vt:i4>
      </vt:variant>
      <vt:variant>
        <vt:i4>5</vt:i4>
      </vt:variant>
      <vt:variant>
        <vt:lpwstr>http://achievethecore.org/page/2736/talking-with-parents</vt:lpwstr>
      </vt:variant>
      <vt:variant>
        <vt:lpwstr/>
      </vt:variant>
      <vt:variant>
        <vt:i4>917520</vt:i4>
      </vt:variant>
      <vt:variant>
        <vt:i4>627</vt:i4>
      </vt:variant>
      <vt:variant>
        <vt:i4>0</vt:i4>
      </vt:variant>
      <vt:variant>
        <vt:i4>5</vt:i4>
      </vt:variant>
      <vt:variant>
        <vt:lpwstr>https://www.pta.org/home/family-resources/College-and-Career-Readiness/State-Assessments/Parent-Assessment-Event-Toolkit</vt:lpwstr>
      </vt:variant>
      <vt:variant>
        <vt:lpwstr/>
      </vt:variant>
      <vt:variant>
        <vt:i4>2424876</vt:i4>
      </vt:variant>
      <vt:variant>
        <vt:i4>624</vt:i4>
      </vt:variant>
      <vt:variant>
        <vt:i4>0</vt:i4>
      </vt:variant>
      <vt:variant>
        <vt:i4>5</vt:i4>
      </vt:variant>
      <vt:variant>
        <vt:lpwstr>https://www.pta.org/home/family-resources/assessments-and-standards/state-assessment-guides</vt:lpwstr>
      </vt:variant>
      <vt:variant>
        <vt:lpwstr/>
      </vt:variant>
      <vt:variant>
        <vt:i4>1179669</vt:i4>
      </vt:variant>
      <vt:variant>
        <vt:i4>621</vt:i4>
      </vt:variant>
      <vt:variant>
        <vt:i4>0</vt:i4>
      </vt:variant>
      <vt:variant>
        <vt:i4>5</vt:i4>
      </vt:variant>
      <vt:variant>
        <vt:lpwstr>https://www.pta.org/home/family-resources</vt:lpwstr>
      </vt:variant>
      <vt:variant>
        <vt:lpwstr/>
      </vt:variant>
      <vt:variant>
        <vt:i4>2228342</vt:i4>
      </vt:variant>
      <vt:variant>
        <vt:i4>618</vt:i4>
      </vt:variant>
      <vt:variant>
        <vt:i4>0</vt:i4>
      </vt:variant>
      <vt:variant>
        <vt:i4>5</vt:i4>
      </vt:variant>
      <vt:variant>
        <vt:lpwstr>https://portal.ct.gov/SDE/Student-Assessment/Main-Assessment/Parent-Resources/Documents</vt:lpwstr>
      </vt:variant>
      <vt:variant>
        <vt:lpwstr/>
      </vt:variant>
      <vt:variant>
        <vt:i4>589906</vt:i4>
      </vt:variant>
      <vt:variant>
        <vt:i4>615</vt:i4>
      </vt:variant>
      <vt:variant>
        <vt:i4>0</vt:i4>
      </vt:variant>
      <vt:variant>
        <vt:i4>5</vt:i4>
      </vt:variant>
      <vt:variant>
        <vt:lpwstr>http://portal.ct.gov/SDE/Student-Assessment/SAT/Connecticut-SAT-School-Day/Related-Resources</vt:lpwstr>
      </vt:variant>
      <vt:variant>
        <vt:lpwstr/>
      </vt:variant>
      <vt:variant>
        <vt:i4>6553656</vt:i4>
      </vt:variant>
      <vt:variant>
        <vt:i4>612</vt:i4>
      </vt:variant>
      <vt:variant>
        <vt:i4>0</vt:i4>
      </vt:variant>
      <vt:variant>
        <vt:i4>5</vt:i4>
      </vt:variant>
      <vt:variant>
        <vt:lpwstr>https://portal.ct.gov/SDE/Student-Assessment/Smarter-Balanced/Smarter-Balanced-Results-Resources/Documents</vt:lpwstr>
      </vt:variant>
      <vt:variant>
        <vt:lpwstr/>
      </vt:variant>
      <vt:variant>
        <vt:i4>6881314</vt:i4>
      </vt:variant>
      <vt:variant>
        <vt:i4>609</vt:i4>
      </vt:variant>
      <vt:variant>
        <vt:i4>0</vt:i4>
      </vt:variant>
      <vt:variant>
        <vt:i4>5</vt:i4>
      </vt:variant>
      <vt:variant>
        <vt:lpwstr>https://portal.ct.gov/SDE/Connecticut-State-Department-of-Education-Evidence-Based-Practice-Guides</vt:lpwstr>
      </vt:variant>
      <vt:variant>
        <vt:lpwstr/>
      </vt:variant>
      <vt:variant>
        <vt:i4>5963844</vt:i4>
      </vt:variant>
      <vt:variant>
        <vt:i4>606</vt:i4>
      </vt:variant>
      <vt:variant>
        <vt:i4>0</vt:i4>
      </vt:variant>
      <vt:variant>
        <vt:i4>5</vt:i4>
      </vt:variant>
      <vt:variant>
        <vt:lpwstr>https://www.evidenceforessa.org/</vt:lpwstr>
      </vt:variant>
      <vt:variant>
        <vt:lpwstr/>
      </vt:variant>
      <vt:variant>
        <vt:i4>5439555</vt:i4>
      </vt:variant>
      <vt:variant>
        <vt:i4>603</vt:i4>
      </vt:variant>
      <vt:variant>
        <vt:i4>0</vt:i4>
      </vt:variant>
      <vt:variant>
        <vt:i4>5</vt:i4>
      </vt:variant>
      <vt:variant>
        <vt:lpwstr>https://ies.ed.gov/ncee/wwc/</vt:lpwstr>
      </vt:variant>
      <vt:variant>
        <vt:lpwstr/>
      </vt:variant>
      <vt:variant>
        <vt:i4>8192035</vt:i4>
      </vt:variant>
      <vt:variant>
        <vt:i4>600</vt:i4>
      </vt:variant>
      <vt:variant>
        <vt:i4>0</vt:i4>
      </vt:variant>
      <vt:variant>
        <vt:i4>5</vt:i4>
      </vt:variant>
      <vt:variant>
        <vt:lpwstr>https://intensiveintervention.org/</vt:lpwstr>
      </vt:variant>
      <vt:variant>
        <vt:lpwstr/>
      </vt:variant>
      <vt:variant>
        <vt:i4>2293810</vt:i4>
      </vt:variant>
      <vt:variant>
        <vt:i4>597</vt:i4>
      </vt:variant>
      <vt:variant>
        <vt:i4>0</vt:i4>
      </vt:variant>
      <vt:variant>
        <vt:i4>5</vt:i4>
      </vt:variant>
      <vt:variant>
        <vt:lpwstr>http://www.rtinetwork.org/</vt:lpwstr>
      </vt:variant>
      <vt:variant>
        <vt:lpwstr/>
      </vt:variant>
      <vt:variant>
        <vt:i4>4784156</vt:i4>
      </vt:variant>
      <vt:variant>
        <vt:i4>594</vt:i4>
      </vt:variant>
      <vt:variant>
        <vt:i4>0</vt:i4>
      </vt:variant>
      <vt:variant>
        <vt:i4>5</vt:i4>
      </vt:variant>
      <vt:variant>
        <vt:lpwstr>https://ies.ed.gov/ncee/wwc/PracticeGuide/29</vt:lpwstr>
      </vt:variant>
      <vt:variant>
        <vt:lpwstr/>
      </vt:variant>
      <vt:variant>
        <vt:i4>589825</vt:i4>
      </vt:variant>
      <vt:variant>
        <vt:i4>591</vt:i4>
      </vt:variant>
      <vt:variant>
        <vt:i4>0</vt:i4>
      </vt:variant>
      <vt:variant>
        <vt:i4>5</vt:i4>
      </vt:variant>
      <vt:variant>
        <vt:lpwstr>https://portal.ct.gov/-/media/SDE/Press-Room/Files/RTI_Executive_Summary.pdf</vt:lpwstr>
      </vt:variant>
      <vt:variant>
        <vt:lpwstr/>
      </vt:variant>
      <vt:variant>
        <vt:i4>5963785</vt:i4>
      </vt:variant>
      <vt:variant>
        <vt:i4>588</vt:i4>
      </vt:variant>
      <vt:variant>
        <vt:i4>0</vt:i4>
      </vt:variant>
      <vt:variant>
        <vt:i4>5</vt:i4>
      </vt:variant>
      <vt:variant>
        <vt:lpwstr>https://education.missouri.edu/ebi/interventions/</vt:lpwstr>
      </vt:variant>
      <vt:variant>
        <vt:lpwstr/>
      </vt:variant>
      <vt:variant>
        <vt:i4>2228307</vt:i4>
      </vt:variant>
      <vt:variant>
        <vt:i4>585</vt:i4>
      </vt:variant>
      <vt:variant>
        <vt:i4>0</vt:i4>
      </vt:variant>
      <vt:variant>
        <vt:i4>5</vt:i4>
      </vt:variant>
      <vt:variant>
        <vt:lpwstr>https://portal.ct.gov/-/media/SDE/English-Learners/SRBI_ELL.pdf?la=en</vt:lpwstr>
      </vt:variant>
      <vt:variant>
        <vt:lpwstr/>
      </vt:variant>
      <vt:variant>
        <vt:i4>5898271</vt:i4>
      </vt:variant>
      <vt:variant>
        <vt:i4>582</vt:i4>
      </vt:variant>
      <vt:variant>
        <vt:i4>0</vt:i4>
      </vt:variant>
      <vt:variant>
        <vt:i4>5</vt:i4>
      </vt:variant>
      <vt:variant>
        <vt:lpwstr>https://portal.ct.gov/SDE/Publications/Coaching-and-Self-Reflection-Tool-for-Competency-in-Teaching-English-Learners/Introduction</vt:lpwstr>
      </vt:variant>
      <vt:variant>
        <vt:lpwstr/>
      </vt:variant>
      <vt:variant>
        <vt:i4>2031688</vt:i4>
      </vt:variant>
      <vt:variant>
        <vt:i4>579</vt:i4>
      </vt:variant>
      <vt:variant>
        <vt:i4>0</vt:i4>
      </vt:variant>
      <vt:variant>
        <vt:i4>5</vt:i4>
      </vt:variant>
      <vt:variant>
        <vt:lpwstr>https://www.readwritethink.org/search/themes/711</vt:lpwstr>
      </vt:variant>
      <vt:variant>
        <vt:lpwstr/>
      </vt:variant>
      <vt:variant>
        <vt:i4>1638471</vt:i4>
      </vt:variant>
      <vt:variant>
        <vt:i4>576</vt:i4>
      </vt:variant>
      <vt:variant>
        <vt:i4>0</vt:i4>
      </vt:variant>
      <vt:variant>
        <vt:i4>5</vt:i4>
      </vt:variant>
      <vt:variant>
        <vt:lpwstr>http://www.nctm.org/PtA/</vt:lpwstr>
      </vt:variant>
      <vt:variant>
        <vt:lpwstr/>
      </vt:variant>
      <vt:variant>
        <vt:i4>2228282</vt:i4>
      </vt:variant>
      <vt:variant>
        <vt:i4>573</vt:i4>
      </vt:variant>
      <vt:variant>
        <vt:i4>0</vt:i4>
      </vt:variant>
      <vt:variant>
        <vt:i4>5</vt:i4>
      </vt:variant>
      <vt:variant>
        <vt:lpwstr>http://commoncoresuccess.eleducation.org/resources</vt:lpwstr>
      </vt:variant>
      <vt:variant>
        <vt:lpwstr/>
      </vt:variant>
      <vt:variant>
        <vt:i4>327754</vt:i4>
      </vt:variant>
      <vt:variant>
        <vt:i4>570</vt:i4>
      </vt:variant>
      <vt:variant>
        <vt:i4>0</vt:i4>
      </vt:variant>
      <vt:variant>
        <vt:i4>5</vt:i4>
      </vt:variant>
      <vt:variant>
        <vt:lpwstr>https://portal.ct.gov/SDE/CT-Core-Standards/Universal-Design-for-Learning</vt:lpwstr>
      </vt:variant>
      <vt:variant>
        <vt:lpwstr/>
      </vt:variant>
      <vt:variant>
        <vt:i4>6684793</vt:i4>
      </vt:variant>
      <vt:variant>
        <vt:i4>567</vt:i4>
      </vt:variant>
      <vt:variant>
        <vt:i4>0</vt:i4>
      </vt:variant>
      <vt:variant>
        <vt:i4>5</vt:i4>
      </vt:variant>
      <vt:variant>
        <vt:lpwstr>http://www.sde.ct.gov/sde/cwp/view.asp?a=2678&amp;Q=320730</vt:lpwstr>
      </vt:variant>
      <vt:variant>
        <vt:lpwstr/>
      </vt:variant>
      <vt:variant>
        <vt:i4>5308432</vt:i4>
      </vt:variant>
      <vt:variant>
        <vt:i4>564</vt:i4>
      </vt:variant>
      <vt:variant>
        <vt:i4>0</vt:i4>
      </vt:variant>
      <vt:variant>
        <vt:i4>5</vt:i4>
      </vt:variant>
      <vt:variant>
        <vt:lpwstr>https://portal.ct.gov/SDE/Special-Education/Special-Education-Resources-for-Educators</vt:lpwstr>
      </vt:variant>
      <vt:variant>
        <vt:lpwstr/>
      </vt:variant>
      <vt:variant>
        <vt:i4>7274605</vt:i4>
      </vt:variant>
      <vt:variant>
        <vt:i4>561</vt:i4>
      </vt:variant>
      <vt:variant>
        <vt:i4>0</vt:i4>
      </vt:variant>
      <vt:variant>
        <vt:i4>5</vt:i4>
      </vt:variant>
      <vt:variant>
        <vt:lpwstr>https://portal.ct.gov/SDE/English-Learners/English-Learners</vt:lpwstr>
      </vt:variant>
      <vt:variant>
        <vt:lpwstr/>
      </vt:variant>
      <vt:variant>
        <vt:i4>3735574</vt:i4>
      </vt:variant>
      <vt:variant>
        <vt:i4>558</vt:i4>
      </vt:variant>
      <vt:variant>
        <vt:i4>0</vt:i4>
      </vt:variant>
      <vt:variant>
        <vt:i4>5</vt:i4>
      </vt:variant>
      <vt:variant>
        <vt:lpwstr>https://us.corwin.com/en-us/nam/resources/diversity?per_page=12&amp;sort_field=created&amp;sort_order=desc</vt:lpwstr>
      </vt:variant>
      <vt:variant>
        <vt:lpwstr/>
      </vt:variant>
      <vt:variant>
        <vt:i4>2031688</vt:i4>
      </vt:variant>
      <vt:variant>
        <vt:i4>555</vt:i4>
      </vt:variant>
      <vt:variant>
        <vt:i4>0</vt:i4>
      </vt:variant>
      <vt:variant>
        <vt:i4>5</vt:i4>
      </vt:variant>
      <vt:variant>
        <vt:lpwstr>https://www.learningforjustice.org/magazine/publications/serving-ell-students-and-families/section-i-instruction</vt:lpwstr>
      </vt:variant>
      <vt:variant>
        <vt:lpwstr/>
      </vt:variant>
      <vt:variant>
        <vt:i4>4784145</vt:i4>
      </vt:variant>
      <vt:variant>
        <vt:i4>552</vt:i4>
      </vt:variant>
      <vt:variant>
        <vt:i4>0</vt:i4>
      </vt:variant>
      <vt:variant>
        <vt:i4>5</vt:i4>
      </vt:variant>
      <vt:variant>
        <vt:lpwstr>http://www.seedtheway.com/uploads/8/8/0/0/8800499/equity_audit__curriculum__rev.dec20_.pdf</vt:lpwstr>
      </vt:variant>
      <vt:variant>
        <vt:lpwstr/>
      </vt:variant>
      <vt:variant>
        <vt:i4>1245198</vt:i4>
      </vt:variant>
      <vt:variant>
        <vt:i4>549</vt:i4>
      </vt:variant>
      <vt:variant>
        <vt:i4>0</vt:i4>
      </vt:variant>
      <vt:variant>
        <vt:i4>5</vt:i4>
      </vt:variant>
      <vt:variant>
        <vt:lpwstr>https://steinhardt.nyu.edu/metrocenter/ejroc/services/culturally-responsive-curriculum-scorecards</vt:lpwstr>
      </vt:variant>
      <vt:variant>
        <vt:lpwstr/>
      </vt:variant>
      <vt:variant>
        <vt:i4>1769485</vt:i4>
      </vt:variant>
      <vt:variant>
        <vt:i4>546</vt:i4>
      </vt:variant>
      <vt:variant>
        <vt:i4>0</vt:i4>
      </vt:variant>
      <vt:variant>
        <vt:i4>5</vt:i4>
      </vt:variant>
      <vt:variant>
        <vt:lpwstr>http://ceedar.education.ufl.edu/wp-content/uploads/2014/08/culturally-responsive.pdf</vt:lpwstr>
      </vt:variant>
      <vt:variant>
        <vt:lpwstr/>
      </vt:variant>
      <vt:variant>
        <vt:i4>4194314</vt:i4>
      </vt:variant>
      <vt:variant>
        <vt:i4>543</vt:i4>
      </vt:variant>
      <vt:variant>
        <vt:i4>0</vt:i4>
      </vt:variant>
      <vt:variant>
        <vt:i4>5</vt:i4>
      </vt:variant>
      <vt:variant>
        <vt:lpwstr>https://futureforlearning.org/2017/12/22/cre-primer-metro-center/</vt:lpwstr>
      </vt:variant>
      <vt:variant>
        <vt:lpwstr/>
      </vt:variant>
      <vt:variant>
        <vt:i4>4063276</vt:i4>
      </vt:variant>
      <vt:variant>
        <vt:i4>540</vt:i4>
      </vt:variant>
      <vt:variant>
        <vt:i4>0</vt:i4>
      </vt:variant>
      <vt:variant>
        <vt:i4>5</vt:i4>
      </vt:variant>
      <vt:variant>
        <vt:lpwstr>https://portal.ct.gov/-/media/SDE/Board/Culturally_Responsive_Ed.pdf</vt:lpwstr>
      </vt:variant>
      <vt:variant>
        <vt:lpwstr/>
      </vt:variant>
      <vt:variant>
        <vt:i4>6553634</vt:i4>
      </vt:variant>
      <vt:variant>
        <vt:i4>537</vt:i4>
      </vt:variant>
      <vt:variant>
        <vt:i4>0</vt:i4>
      </vt:variant>
      <vt:variant>
        <vt:i4>5</vt:i4>
      </vt:variant>
      <vt:variant>
        <vt:lpwstr>https://portal.ct.gov/SDE/Press-Room/Press-Releases/2021/Joint-Statement-on-the-Importance-of-a-Culturally-Responsive-Education</vt:lpwstr>
      </vt:variant>
      <vt:variant>
        <vt:lpwstr/>
      </vt:variant>
      <vt:variant>
        <vt:i4>2752553</vt:i4>
      </vt:variant>
      <vt:variant>
        <vt:i4>534</vt:i4>
      </vt:variant>
      <vt:variant>
        <vt:i4>0</vt:i4>
      </vt:variant>
      <vt:variant>
        <vt:i4>5</vt:i4>
      </vt:variant>
      <vt:variant>
        <vt:lpwstr>https://goopenct.org/curated-collections/51</vt:lpwstr>
      </vt:variant>
      <vt:variant>
        <vt:lpwstr/>
      </vt:variant>
      <vt:variant>
        <vt:i4>2752553</vt:i4>
      </vt:variant>
      <vt:variant>
        <vt:i4>531</vt:i4>
      </vt:variant>
      <vt:variant>
        <vt:i4>0</vt:i4>
      </vt:variant>
      <vt:variant>
        <vt:i4>5</vt:i4>
      </vt:variant>
      <vt:variant>
        <vt:lpwstr>https://goopenct.org/curated-collections/52</vt:lpwstr>
      </vt:variant>
      <vt:variant>
        <vt:lpwstr/>
      </vt:variant>
      <vt:variant>
        <vt:i4>6094917</vt:i4>
      </vt:variant>
      <vt:variant>
        <vt:i4>528</vt:i4>
      </vt:variant>
      <vt:variant>
        <vt:i4>0</vt:i4>
      </vt:variant>
      <vt:variant>
        <vt:i4>5</vt:i4>
      </vt:variant>
      <vt:variant>
        <vt:lpwstr>https://achievethecore.org/aligned/designing-shifts-aligned-interventions-in-the-math-classroom/</vt:lpwstr>
      </vt:variant>
      <vt:variant>
        <vt:lpwstr/>
      </vt:variant>
      <vt:variant>
        <vt:i4>7274621</vt:i4>
      </vt:variant>
      <vt:variant>
        <vt:i4>525</vt:i4>
      </vt:variant>
      <vt:variant>
        <vt:i4>0</vt:i4>
      </vt:variant>
      <vt:variant>
        <vt:i4>5</vt:i4>
      </vt:variant>
      <vt:variant>
        <vt:lpwstr>http://www2.edc.org/accessmath/resources/strategiesToolkit.pdf</vt:lpwstr>
      </vt:variant>
      <vt:variant>
        <vt:lpwstr/>
      </vt:variant>
      <vt:variant>
        <vt:i4>4915217</vt:i4>
      </vt:variant>
      <vt:variant>
        <vt:i4>522</vt:i4>
      </vt:variant>
      <vt:variant>
        <vt:i4>0</vt:i4>
      </vt:variant>
      <vt:variant>
        <vt:i4>5</vt:i4>
      </vt:variant>
      <vt:variant>
        <vt:lpwstr>http://www.nextgenstorylines.org/</vt:lpwstr>
      </vt:variant>
      <vt:variant>
        <vt:lpwstr/>
      </vt:variant>
      <vt:variant>
        <vt:i4>4915217</vt:i4>
      </vt:variant>
      <vt:variant>
        <vt:i4>519</vt:i4>
      </vt:variant>
      <vt:variant>
        <vt:i4>0</vt:i4>
      </vt:variant>
      <vt:variant>
        <vt:i4>5</vt:i4>
      </vt:variant>
      <vt:variant>
        <vt:lpwstr>http://www.nextgenstorylines.org/</vt:lpwstr>
      </vt:variant>
      <vt:variant>
        <vt:lpwstr/>
      </vt:variant>
      <vt:variant>
        <vt:i4>1638505</vt:i4>
      </vt:variant>
      <vt:variant>
        <vt:i4>516</vt:i4>
      </vt:variant>
      <vt:variant>
        <vt:i4>0</vt:i4>
      </vt:variant>
      <vt:variant>
        <vt:i4>5</vt:i4>
      </vt:variant>
      <vt:variant>
        <vt:lpwstr>https://inquiryproject.terc.edu/prof_dev/pathway/</vt:lpwstr>
      </vt:variant>
      <vt:variant>
        <vt:lpwstr/>
      </vt:variant>
      <vt:variant>
        <vt:i4>1638505</vt:i4>
      </vt:variant>
      <vt:variant>
        <vt:i4>513</vt:i4>
      </vt:variant>
      <vt:variant>
        <vt:i4>0</vt:i4>
      </vt:variant>
      <vt:variant>
        <vt:i4>5</vt:i4>
      </vt:variant>
      <vt:variant>
        <vt:lpwstr>https://inquiryproject.terc.edu/prof_dev/pathway/</vt:lpwstr>
      </vt:variant>
      <vt:variant>
        <vt:lpwstr/>
      </vt:variant>
      <vt:variant>
        <vt:i4>1638505</vt:i4>
      </vt:variant>
      <vt:variant>
        <vt:i4>510</vt:i4>
      </vt:variant>
      <vt:variant>
        <vt:i4>0</vt:i4>
      </vt:variant>
      <vt:variant>
        <vt:i4>5</vt:i4>
      </vt:variant>
      <vt:variant>
        <vt:lpwstr>https://inquiryproject.terc.edu/prof_dev/pathway/</vt:lpwstr>
      </vt:variant>
      <vt:variant>
        <vt:lpwstr/>
      </vt:variant>
      <vt:variant>
        <vt:i4>6029366</vt:i4>
      </vt:variant>
      <vt:variant>
        <vt:i4>507</vt:i4>
      </vt:variant>
      <vt:variant>
        <vt:i4>0</vt:i4>
      </vt:variant>
      <vt:variant>
        <vt:i4>5</vt:i4>
      </vt:variant>
      <vt:variant>
        <vt:lpwstr>https://www.youtube.com/playlist?list=PLllVwaZQkS2rtZG_L7ho89oFsaYL3kUWq</vt:lpwstr>
      </vt:variant>
      <vt:variant>
        <vt:lpwstr/>
      </vt:variant>
      <vt:variant>
        <vt:i4>6029366</vt:i4>
      </vt:variant>
      <vt:variant>
        <vt:i4>504</vt:i4>
      </vt:variant>
      <vt:variant>
        <vt:i4>0</vt:i4>
      </vt:variant>
      <vt:variant>
        <vt:i4>5</vt:i4>
      </vt:variant>
      <vt:variant>
        <vt:lpwstr>https://www.youtube.com/playlist?list=PLllVwaZQkS2rtZG_L7ho89oFsaYL3kUWq</vt:lpwstr>
      </vt:variant>
      <vt:variant>
        <vt:lpwstr/>
      </vt:variant>
      <vt:variant>
        <vt:i4>6029366</vt:i4>
      </vt:variant>
      <vt:variant>
        <vt:i4>501</vt:i4>
      </vt:variant>
      <vt:variant>
        <vt:i4>0</vt:i4>
      </vt:variant>
      <vt:variant>
        <vt:i4>5</vt:i4>
      </vt:variant>
      <vt:variant>
        <vt:lpwstr>https://www.youtube.com/playlist?list=PLllVwaZQkS2rtZG_L7ho89oFsaYL3kUWq</vt:lpwstr>
      </vt:variant>
      <vt:variant>
        <vt:lpwstr/>
      </vt:variant>
      <vt:variant>
        <vt:i4>6029366</vt:i4>
      </vt:variant>
      <vt:variant>
        <vt:i4>498</vt:i4>
      </vt:variant>
      <vt:variant>
        <vt:i4>0</vt:i4>
      </vt:variant>
      <vt:variant>
        <vt:i4>5</vt:i4>
      </vt:variant>
      <vt:variant>
        <vt:lpwstr>https://www.youtube.com/playlist?list=PLllVwaZQkS2rtZG_L7ho89oFsaYL3kUWq</vt:lpwstr>
      </vt:variant>
      <vt:variant>
        <vt:lpwstr/>
      </vt:variant>
      <vt:variant>
        <vt:i4>3670064</vt:i4>
      </vt:variant>
      <vt:variant>
        <vt:i4>495</vt:i4>
      </vt:variant>
      <vt:variant>
        <vt:i4>0</vt:i4>
      </vt:variant>
      <vt:variant>
        <vt:i4>5</vt:i4>
      </vt:variant>
      <vt:variant>
        <vt:lpwstr>https://learn.teachingchannel.com/video/transition-to-ngss-achieve</vt:lpwstr>
      </vt:variant>
      <vt:variant>
        <vt:lpwstr/>
      </vt:variant>
      <vt:variant>
        <vt:i4>4522069</vt:i4>
      </vt:variant>
      <vt:variant>
        <vt:i4>492</vt:i4>
      </vt:variant>
      <vt:variant>
        <vt:i4>0</vt:i4>
      </vt:variant>
      <vt:variant>
        <vt:i4>5</vt:i4>
      </vt:variant>
      <vt:variant>
        <vt:lpwstr>https://www.teachingchannel.org/video/transition-to-ngss-achieve</vt:lpwstr>
      </vt:variant>
      <vt:variant>
        <vt:lpwstr/>
      </vt:variant>
      <vt:variant>
        <vt:i4>5570637</vt:i4>
      </vt:variant>
      <vt:variant>
        <vt:i4>489</vt:i4>
      </vt:variant>
      <vt:variant>
        <vt:i4>0</vt:i4>
      </vt:variant>
      <vt:variant>
        <vt:i4>5</vt:i4>
      </vt:variant>
      <vt:variant>
        <vt:lpwstr>https://www.amnh.org/explore/curriculum-collections/five-tools-and-processes-for-ngss</vt:lpwstr>
      </vt:variant>
      <vt:variant>
        <vt:lpwstr/>
      </vt:variant>
      <vt:variant>
        <vt:i4>5570637</vt:i4>
      </vt:variant>
      <vt:variant>
        <vt:i4>486</vt:i4>
      </vt:variant>
      <vt:variant>
        <vt:i4>0</vt:i4>
      </vt:variant>
      <vt:variant>
        <vt:i4>5</vt:i4>
      </vt:variant>
      <vt:variant>
        <vt:lpwstr>https://www.amnh.org/explore/curriculum-collections/five-tools-and-processes-for-ngss</vt:lpwstr>
      </vt:variant>
      <vt:variant>
        <vt:lpwstr/>
      </vt:variant>
      <vt:variant>
        <vt:i4>5570637</vt:i4>
      </vt:variant>
      <vt:variant>
        <vt:i4>483</vt:i4>
      </vt:variant>
      <vt:variant>
        <vt:i4>0</vt:i4>
      </vt:variant>
      <vt:variant>
        <vt:i4>5</vt:i4>
      </vt:variant>
      <vt:variant>
        <vt:lpwstr>https://www.amnh.org/explore/curriculum-collections/five-tools-and-processes-for-ngss</vt:lpwstr>
      </vt:variant>
      <vt:variant>
        <vt:lpwstr/>
      </vt:variant>
      <vt:variant>
        <vt:i4>5570637</vt:i4>
      </vt:variant>
      <vt:variant>
        <vt:i4>480</vt:i4>
      </vt:variant>
      <vt:variant>
        <vt:i4>0</vt:i4>
      </vt:variant>
      <vt:variant>
        <vt:i4>5</vt:i4>
      </vt:variant>
      <vt:variant>
        <vt:lpwstr>https://www.amnh.org/explore/curriculum-collections/five-tools-and-processes-for-ngss</vt:lpwstr>
      </vt:variant>
      <vt:variant>
        <vt:lpwstr/>
      </vt:variant>
      <vt:variant>
        <vt:i4>2687093</vt:i4>
      </vt:variant>
      <vt:variant>
        <vt:i4>477</vt:i4>
      </vt:variant>
      <vt:variant>
        <vt:i4>0</vt:i4>
      </vt:variant>
      <vt:variant>
        <vt:i4>5</vt:i4>
      </vt:variant>
      <vt:variant>
        <vt:lpwstr>http://www.nextgenscience.org/next-generation-science-standards</vt:lpwstr>
      </vt:variant>
      <vt:variant>
        <vt:lpwstr/>
      </vt:variant>
      <vt:variant>
        <vt:i4>2293802</vt:i4>
      </vt:variant>
      <vt:variant>
        <vt:i4>474</vt:i4>
      </vt:variant>
      <vt:variant>
        <vt:i4>0</vt:i4>
      </vt:variant>
      <vt:variant>
        <vt:i4>5</vt:i4>
      </vt:variant>
      <vt:variant>
        <vt:lpwstr>http://www.nextgenscience.org/ngss-high-school-evidence-statements</vt:lpwstr>
      </vt:variant>
      <vt:variant>
        <vt:lpwstr/>
      </vt:variant>
      <vt:variant>
        <vt:i4>7077937</vt:i4>
      </vt:variant>
      <vt:variant>
        <vt:i4>471</vt:i4>
      </vt:variant>
      <vt:variant>
        <vt:i4>0</vt:i4>
      </vt:variant>
      <vt:variant>
        <vt:i4>5</vt:i4>
      </vt:variant>
      <vt:variant>
        <vt:lpwstr>http://www.nextgenscience.org/middle-school-evidence-statements</vt:lpwstr>
      </vt:variant>
      <vt:variant>
        <vt:lpwstr/>
      </vt:variant>
      <vt:variant>
        <vt:i4>6094919</vt:i4>
      </vt:variant>
      <vt:variant>
        <vt:i4>468</vt:i4>
      </vt:variant>
      <vt:variant>
        <vt:i4>0</vt:i4>
      </vt:variant>
      <vt:variant>
        <vt:i4>5</vt:i4>
      </vt:variant>
      <vt:variant>
        <vt:lpwstr>http://www.nextgenscience.org/k-5-evidence-statements</vt:lpwstr>
      </vt:variant>
      <vt:variant>
        <vt:lpwstr/>
      </vt:variant>
      <vt:variant>
        <vt:i4>3473501</vt:i4>
      </vt:variant>
      <vt:variant>
        <vt:i4>465</vt:i4>
      </vt:variant>
      <vt:variant>
        <vt:i4>0</vt:i4>
      </vt:variant>
      <vt:variant>
        <vt:i4>5</vt:i4>
      </vt:variant>
      <vt:variant>
        <vt:lpwstr>http://www.nextgenscience.org/sites/ngss/files/Front Matter Evidence Statements PDF Jan 2015_1.pdf</vt:lpwstr>
      </vt:variant>
      <vt:variant>
        <vt:lpwstr/>
      </vt:variant>
      <vt:variant>
        <vt:i4>4456497</vt:i4>
      </vt:variant>
      <vt:variant>
        <vt:i4>462</vt:i4>
      </vt:variant>
      <vt:variant>
        <vt:i4>0</vt:i4>
      </vt:variant>
      <vt:variant>
        <vt:i4>5</vt:i4>
      </vt:variant>
      <vt:variant>
        <vt:lpwstr>http://www.nextgenscience.org/sites/ngss/files/Exec Summary_NGSS Evidence Statements Front Matter Jan 2015.pdf</vt:lpwstr>
      </vt:variant>
      <vt:variant>
        <vt:lpwstr/>
      </vt:variant>
      <vt:variant>
        <vt:i4>4259857</vt:i4>
      </vt:variant>
      <vt:variant>
        <vt:i4>459</vt:i4>
      </vt:variant>
      <vt:variant>
        <vt:i4>0</vt:i4>
      </vt:variant>
      <vt:variant>
        <vt:i4>5</vt:i4>
      </vt:variant>
      <vt:variant>
        <vt:lpwstr>http://ambitiousscienceteaching.org/get-started/</vt:lpwstr>
      </vt:variant>
      <vt:variant>
        <vt:lpwstr/>
      </vt:variant>
      <vt:variant>
        <vt:i4>6881319</vt:i4>
      </vt:variant>
      <vt:variant>
        <vt:i4>456</vt:i4>
      </vt:variant>
      <vt:variant>
        <vt:i4>0</vt:i4>
      </vt:variant>
      <vt:variant>
        <vt:i4>5</vt:i4>
      </vt:variant>
      <vt:variant>
        <vt:lpwstr>https://learnzillion.com/p/</vt:lpwstr>
      </vt:variant>
      <vt:variant>
        <vt:lpwstr/>
      </vt:variant>
      <vt:variant>
        <vt:i4>4849664</vt:i4>
      </vt:variant>
      <vt:variant>
        <vt:i4>453</vt:i4>
      </vt:variant>
      <vt:variant>
        <vt:i4>0</vt:i4>
      </vt:variant>
      <vt:variant>
        <vt:i4>5</vt:i4>
      </vt:variant>
      <vt:variant>
        <vt:lpwstr>https://www.youcubed.org/</vt:lpwstr>
      </vt:variant>
      <vt:variant>
        <vt:lpwstr/>
      </vt:variant>
      <vt:variant>
        <vt:i4>2490401</vt:i4>
      </vt:variant>
      <vt:variant>
        <vt:i4>450</vt:i4>
      </vt:variant>
      <vt:variant>
        <vt:i4>0</vt:i4>
      </vt:variant>
      <vt:variant>
        <vt:i4>5</vt:i4>
      </vt:variant>
      <vt:variant>
        <vt:lpwstr>http://bridges.education.uconn.edu/</vt:lpwstr>
      </vt:variant>
      <vt:variant>
        <vt:lpwstr/>
      </vt:variant>
      <vt:variant>
        <vt:i4>6160459</vt:i4>
      </vt:variant>
      <vt:variant>
        <vt:i4>447</vt:i4>
      </vt:variant>
      <vt:variant>
        <vt:i4>0</vt:i4>
      </vt:variant>
      <vt:variant>
        <vt:i4>5</vt:i4>
      </vt:variant>
      <vt:variant>
        <vt:lpwstr>https://www.ixl.com/</vt:lpwstr>
      </vt:variant>
      <vt:variant>
        <vt:lpwstr/>
      </vt:variant>
      <vt:variant>
        <vt:i4>5701726</vt:i4>
      </vt:variant>
      <vt:variant>
        <vt:i4>444</vt:i4>
      </vt:variant>
      <vt:variant>
        <vt:i4>0</vt:i4>
      </vt:variant>
      <vt:variant>
        <vt:i4>5</vt:i4>
      </vt:variant>
      <vt:variant>
        <vt:lpwstr>https://www.khanacademy.org/</vt:lpwstr>
      </vt:variant>
      <vt:variant>
        <vt:lpwstr/>
      </vt:variant>
      <vt:variant>
        <vt:i4>6357097</vt:i4>
      </vt:variant>
      <vt:variant>
        <vt:i4>441</vt:i4>
      </vt:variant>
      <vt:variant>
        <vt:i4>0</vt:i4>
      </vt:variant>
      <vt:variant>
        <vt:i4>5</vt:i4>
      </vt:variant>
      <vt:variant>
        <vt:lpwstr>http://achievethecore.org/about-us</vt:lpwstr>
      </vt:variant>
      <vt:variant>
        <vt:lpwstr/>
      </vt:variant>
      <vt:variant>
        <vt:i4>3080296</vt:i4>
      </vt:variant>
      <vt:variant>
        <vt:i4>438</vt:i4>
      </vt:variant>
      <vt:variant>
        <vt:i4>0</vt:i4>
      </vt:variant>
      <vt:variant>
        <vt:i4>5</vt:i4>
      </vt:variant>
      <vt:variant>
        <vt:lpwstr>https://illuminations.nctm.org/</vt:lpwstr>
      </vt:variant>
      <vt:variant>
        <vt:lpwstr/>
      </vt:variant>
      <vt:variant>
        <vt:i4>4718665</vt:i4>
      </vt:variant>
      <vt:variant>
        <vt:i4>435</vt:i4>
      </vt:variant>
      <vt:variant>
        <vt:i4>0</vt:i4>
      </vt:variant>
      <vt:variant>
        <vt:i4>5</vt:i4>
      </vt:variant>
      <vt:variant>
        <vt:lpwstr>https://www.illustrativemathematics.org/</vt:lpwstr>
      </vt:variant>
      <vt:variant>
        <vt:lpwstr/>
      </vt:variant>
      <vt:variant>
        <vt:i4>6094871</vt:i4>
      </vt:variant>
      <vt:variant>
        <vt:i4>432</vt:i4>
      </vt:variant>
      <vt:variant>
        <vt:i4>0</vt:i4>
      </vt:variant>
      <vt:variant>
        <vt:i4>5</vt:i4>
      </vt:variant>
      <vt:variant>
        <vt:lpwstr>http://map.mathshell.org/</vt:lpwstr>
      </vt:variant>
      <vt:variant>
        <vt:lpwstr/>
      </vt:variant>
      <vt:variant>
        <vt:i4>4390984</vt:i4>
      </vt:variant>
      <vt:variant>
        <vt:i4>429</vt:i4>
      </vt:variant>
      <vt:variant>
        <vt:i4>0</vt:i4>
      </vt:variant>
      <vt:variant>
        <vt:i4>5</vt:i4>
      </vt:variant>
      <vt:variant>
        <vt:lpwstr>http://achievethecore.org/page/1118/coherence-map</vt:lpwstr>
      </vt:variant>
      <vt:variant>
        <vt:lpwstr/>
      </vt:variant>
      <vt:variant>
        <vt:i4>7995440</vt:i4>
      </vt:variant>
      <vt:variant>
        <vt:i4>426</vt:i4>
      </vt:variant>
      <vt:variant>
        <vt:i4>0</vt:i4>
      </vt:variant>
      <vt:variant>
        <vt:i4>5</vt:i4>
      </vt:variant>
      <vt:variant>
        <vt:lpwstr>https://www.achieve.org/equip/examples</vt:lpwstr>
      </vt:variant>
      <vt:variant>
        <vt:lpwstr/>
      </vt:variant>
      <vt:variant>
        <vt:i4>2162803</vt:i4>
      </vt:variant>
      <vt:variant>
        <vt:i4>423</vt:i4>
      </vt:variant>
      <vt:variant>
        <vt:i4>0</vt:i4>
      </vt:variant>
      <vt:variant>
        <vt:i4>5</vt:i4>
      </vt:variant>
      <vt:variant>
        <vt:lpwstr>https://portal.ct.gov/SDE/CT-Core-Standards/Materials-for-Teachers/Mathematics</vt:lpwstr>
      </vt:variant>
      <vt:variant>
        <vt:lpwstr/>
      </vt:variant>
      <vt:variant>
        <vt:i4>3407900</vt:i4>
      </vt:variant>
      <vt:variant>
        <vt:i4>420</vt:i4>
      </vt:variant>
      <vt:variant>
        <vt:i4>0</vt:i4>
      </vt:variant>
      <vt:variant>
        <vt:i4>5</vt:i4>
      </vt:variant>
      <vt:variant>
        <vt:lpwstr>https://goopenct.org/curated-collections/44?__hub_id=1</vt:lpwstr>
      </vt:variant>
      <vt:variant>
        <vt:lpwstr/>
      </vt:variant>
      <vt:variant>
        <vt:i4>3604512</vt:i4>
      </vt:variant>
      <vt:variant>
        <vt:i4>417</vt:i4>
      </vt:variant>
      <vt:variant>
        <vt:i4>0</vt:i4>
      </vt:variant>
      <vt:variant>
        <vt:i4>5</vt:i4>
      </vt:variant>
      <vt:variant>
        <vt:lpwstr>https://portal.ct.gov/SDE/CT-Core-Standards/Materials-for-Teachers/Mathematics/Connecticut-Model-Curriculum</vt:lpwstr>
      </vt:variant>
      <vt:variant>
        <vt:lpwstr/>
      </vt:variant>
      <vt:variant>
        <vt:i4>2490479</vt:i4>
      </vt:variant>
      <vt:variant>
        <vt:i4>414</vt:i4>
      </vt:variant>
      <vt:variant>
        <vt:i4>0</vt:i4>
      </vt:variant>
      <vt:variant>
        <vt:i4>5</vt:i4>
      </vt:variant>
      <vt:variant>
        <vt:lpwstr>https://www.readwritethink.org/classroom-resources</vt:lpwstr>
      </vt:variant>
      <vt:variant>
        <vt:lpwstr/>
      </vt:variant>
      <vt:variant>
        <vt:i4>1179681</vt:i4>
      </vt:variant>
      <vt:variant>
        <vt:i4>411</vt:i4>
      </vt:variant>
      <vt:variant>
        <vt:i4>0</vt:i4>
      </vt:variant>
      <vt:variant>
        <vt:i4>5</vt:i4>
      </vt:variant>
      <vt:variant>
        <vt:lpwstr>https://ies.ed.gov/ncee/wwc/Docs/PracticeGuide/508_WWCPG_SecondaryWriting_122719.pdf</vt:lpwstr>
      </vt:variant>
      <vt:variant>
        <vt:lpwstr>page=13</vt:lpwstr>
      </vt:variant>
      <vt:variant>
        <vt:i4>7602295</vt:i4>
      </vt:variant>
      <vt:variant>
        <vt:i4>408</vt:i4>
      </vt:variant>
      <vt:variant>
        <vt:i4>0</vt:i4>
      </vt:variant>
      <vt:variant>
        <vt:i4>5</vt:i4>
      </vt:variant>
      <vt:variant>
        <vt:lpwstr>http://achievethecore.org/page/507/in-common-effective-writing-for-all-students</vt:lpwstr>
      </vt:variant>
      <vt:variant>
        <vt:lpwstr/>
      </vt:variant>
      <vt:variant>
        <vt:i4>8060975</vt:i4>
      </vt:variant>
      <vt:variant>
        <vt:i4>405</vt:i4>
      </vt:variant>
      <vt:variant>
        <vt:i4>0</vt:i4>
      </vt:variant>
      <vt:variant>
        <vt:i4>5</vt:i4>
      </vt:variant>
      <vt:variant>
        <vt:lpwstr>https://portal.ct.gov/SDE/Student-Assessment/Connecticut-Writing-Portfolio</vt:lpwstr>
      </vt:variant>
      <vt:variant>
        <vt:lpwstr/>
      </vt:variant>
      <vt:variant>
        <vt:i4>2424876</vt:i4>
      </vt:variant>
      <vt:variant>
        <vt:i4>402</vt:i4>
      </vt:variant>
      <vt:variant>
        <vt:i4>0</vt:i4>
      </vt:variant>
      <vt:variant>
        <vt:i4>5</vt:i4>
      </vt:variant>
      <vt:variant>
        <vt:lpwstr>https://www.odelleducation.com/curriculum/oer/</vt:lpwstr>
      </vt:variant>
      <vt:variant>
        <vt:lpwstr/>
      </vt:variant>
      <vt:variant>
        <vt:i4>3473456</vt:i4>
      </vt:variant>
      <vt:variant>
        <vt:i4>399</vt:i4>
      </vt:variant>
      <vt:variant>
        <vt:i4>0</vt:i4>
      </vt:variant>
      <vt:variant>
        <vt:i4>5</vt:i4>
      </vt:variant>
      <vt:variant>
        <vt:lpwstr>http://www.readingrockets.org/</vt:lpwstr>
      </vt:variant>
      <vt:variant>
        <vt:lpwstr/>
      </vt:variant>
      <vt:variant>
        <vt:i4>7340070</vt:i4>
      </vt:variant>
      <vt:variant>
        <vt:i4>396</vt:i4>
      </vt:variant>
      <vt:variant>
        <vt:i4>0</vt:i4>
      </vt:variant>
      <vt:variant>
        <vt:i4>5</vt:i4>
      </vt:variant>
      <vt:variant>
        <vt:lpwstr>http://www.smithsonianeducation.org/educators/</vt:lpwstr>
      </vt:variant>
      <vt:variant>
        <vt:lpwstr/>
      </vt:variant>
      <vt:variant>
        <vt:i4>1376321</vt:i4>
      </vt:variant>
      <vt:variant>
        <vt:i4>393</vt:i4>
      </vt:variant>
      <vt:variant>
        <vt:i4>0</vt:i4>
      </vt:variant>
      <vt:variant>
        <vt:i4>5</vt:i4>
      </vt:variant>
      <vt:variant>
        <vt:lpwstr>http://www.loc.gov/teachers/</vt:lpwstr>
      </vt:variant>
      <vt:variant>
        <vt:lpwstr/>
      </vt:variant>
      <vt:variant>
        <vt:i4>5898249</vt:i4>
      </vt:variant>
      <vt:variant>
        <vt:i4>390</vt:i4>
      </vt:variant>
      <vt:variant>
        <vt:i4>0</vt:i4>
      </vt:variant>
      <vt:variant>
        <vt:i4>5</vt:i4>
      </vt:variant>
      <vt:variant>
        <vt:lpwstr>http://www.commonlit.org/</vt:lpwstr>
      </vt:variant>
      <vt:variant>
        <vt:lpwstr/>
      </vt:variant>
      <vt:variant>
        <vt:i4>3670123</vt:i4>
      </vt:variant>
      <vt:variant>
        <vt:i4>387</vt:i4>
      </vt:variant>
      <vt:variant>
        <vt:i4>0</vt:i4>
      </vt:variant>
      <vt:variant>
        <vt:i4>5</vt:i4>
      </vt:variant>
      <vt:variant>
        <vt:lpwstr>http://www.newsela.com/</vt:lpwstr>
      </vt:variant>
      <vt:variant>
        <vt:lpwstr/>
      </vt:variant>
      <vt:variant>
        <vt:i4>4587529</vt:i4>
      </vt:variant>
      <vt:variant>
        <vt:i4>384</vt:i4>
      </vt:variant>
      <vt:variant>
        <vt:i4>0</vt:i4>
      </vt:variant>
      <vt:variant>
        <vt:i4>5</vt:i4>
      </vt:variant>
      <vt:variant>
        <vt:lpwstr>http://www.readworks.org/</vt:lpwstr>
      </vt:variant>
      <vt:variant>
        <vt:lpwstr/>
      </vt:variant>
      <vt:variant>
        <vt:i4>3735608</vt:i4>
      </vt:variant>
      <vt:variant>
        <vt:i4>381</vt:i4>
      </vt:variant>
      <vt:variant>
        <vt:i4>0</vt:i4>
      </vt:variant>
      <vt:variant>
        <vt:i4>5</vt:i4>
      </vt:variant>
      <vt:variant>
        <vt:lpwstr>https://achievethecore.org/collection/21/supporting-equitable-literacy-instruction-through-text-selection-analysis-and-use</vt:lpwstr>
      </vt:variant>
      <vt:variant>
        <vt:lpwstr>educator-voices3</vt:lpwstr>
      </vt:variant>
      <vt:variant>
        <vt:i4>3080251</vt:i4>
      </vt:variant>
      <vt:variant>
        <vt:i4>378</vt:i4>
      </vt:variant>
      <vt:variant>
        <vt:i4>0</vt:i4>
      </vt:variant>
      <vt:variant>
        <vt:i4>5</vt:i4>
      </vt:variant>
      <vt:variant>
        <vt:lpwstr>https://portal.ct.gov/SDE/Special-Education/Specific-Learning-Disability-and-SLD---Dyslexia</vt:lpwstr>
      </vt:variant>
      <vt:variant>
        <vt:lpwstr/>
      </vt:variant>
      <vt:variant>
        <vt:i4>655451</vt:i4>
      </vt:variant>
      <vt:variant>
        <vt:i4>375</vt:i4>
      </vt:variant>
      <vt:variant>
        <vt:i4>0</vt:i4>
      </vt:variant>
      <vt:variant>
        <vt:i4>5</vt:i4>
      </vt:variant>
      <vt:variant>
        <vt:lpwstr>https://dyslexiaida.org/</vt:lpwstr>
      </vt:variant>
      <vt:variant>
        <vt:lpwstr/>
      </vt:variant>
      <vt:variant>
        <vt:i4>5832798</vt:i4>
      </vt:variant>
      <vt:variant>
        <vt:i4>372</vt:i4>
      </vt:variant>
      <vt:variant>
        <vt:i4>0</vt:i4>
      </vt:variant>
      <vt:variant>
        <vt:i4>5</vt:i4>
      </vt:variant>
      <vt:variant>
        <vt:lpwstr>http://www.ldonline.org/</vt:lpwstr>
      </vt:variant>
      <vt:variant>
        <vt:lpwstr/>
      </vt:variant>
      <vt:variant>
        <vt:i4>3932216</vt:i4>
      </vt:variant>
      <vt:variant>
        <vt:i4>369</vt:i4>
      </vt:variant>
      <vt:variant>
        <vt:i4>0</vt:i4>
      </vt:variant>
      <vt:variant>
        <vt:i4>5</vt:i4>
      </vt:variant>
      <vt:variant>
        <vt:lpwstr>http://www.rtinetwork.org/learn/research/selectingcorecurriculum-tier1</vt:lpwstr>
      </vt:variant>
      <vt:variant>
        <vt:lpwstr/>
      </vt:variant>
      <vt:variant>
        <vt:i4>6619174</vt:i4>
      </vt:variant>
      <vt:variant>
        <vt:i4>366</vt:i4>
      </vt:variant>
      <vt:variant>
        <vt:i4>0</vt:i4>
      </vt:variant>
      <vt:variant>
        <vt:i4>5</vt:i4>
      </vt:variant>
      <vt:variant>
        <vt:lpwstr>https://fcrr.org/educators</vt:lpwstr>
      </vt:variant>
      <vt:variant>
        <vt:lpwstr/>
      </vt:variant>
      <vt:variant>
        <vt:i4>4653064</vt:i4>
      </vt:variant>
      <vt:variant>
        <vt:i4>363</vt:i4>
      </vt:variant>
      <vt:variant>
        <vt:i4>0</vt:i4>
      </vt:variant>
      <vt:variant>
        <vt:i4>5</vt:i4>
      </vt:variant>
      <vt:variant>
        <vt:lpwstr>http://www.literacyworldwide.org/</vt:lpwstr>
      </vt:variant>
      <vt:variant>
        <vt:lpwstr/>
      </vt:variant>
      <vt:variant>
        <vt:i4>2949244</vt:i4>
      </vt:variant>
      <vt:variant>
        <vt:i4>360</vt:i4>
      </vt:variant>
      <vt:variant>
        <vt:i4>0</vt:i4>
      </vt:variant>
      <vt:variant>
        <vt:i4>5</vt:i4>
      </vt:variant>
      <vt:variant>
        <vt:lpwstr>https://portal.ct.gov/-/media/SDE/Language-Arts/Approved-Menu-of-Researchbased-Grades-K3-Universal-Screening-Reading-AssessmentsEffective-July-2023.pdf</vt:lpwstr>
      </vt:variant>
      <vt:variant>
        <vt:lpwstr/>
      </vt:variant>
      <vt:variant>
        <vt:i4>1507423</vt:i4>
      </vt:variant>
      <vt:variant>
        <vt:i4>357</vt:i4>
      </vt:variant>
      <vt:variant>
        <vt:i4>0</vt:i4>
      </vt:variant>
      <vt:variant>
        <vt:i4>5</vt:i4>
      </vt:variant>
      <vt:variant>
        <vt:lpwstr>https://www.achieve.org/equip/examples?field_exemplar_tags_tid_2%5B%5D=141</vt:lpwstr>
      </vt:variant>
      <vt:variant>
        <vt:lpwstr/>
      </vt:variant>
      <vt:variant>
        <vt:i4>8126475</vt:i4>
      </vt:variant>
      <vt:variant>
        <vt:i4>354</vt:i4>
      </vt:variant>
      <vt:variant>
        <vt:i4>0</vt:i4>
      </vt:variant>
      <vt:variant>
        <vt:i4>5</vt:i4>
      </vt:variant>
      <vt:variant>
        <vt:lpwstr>https://portal.ct.gov/-/media/SDE/Language-Arts/K-2-Literacy-Learning-Walk-Debrief-Discussion-Guide_FINAL.pdf</vt:lpwstr>
      </vt:variant>
      <vt:variant>
        <vt:lpwstr/>
      </vt:variant>
      <vt:variant>
        <vt:i4>2293827</vt:i4>
      </vt:variant>
      <vt:variant>
        <vt:i4>351</vt:i4>
      </vt:variant>
      <vt:variant>
        <vt:i4>0</vt:i4>
      </vt:variant>
      <vt:variant>
        <vt:i4>5</vt:i4>
      </vt:variant>
      <vt:variant>
        <vt:lpwstr>https://portal.ct.gov/-/media/SDE/Language-Arts/K-2-Literacy-Learning-Walk-Form_FINAL.pdf</vt:lpwstr>
      </vt:variant>
      <vt:variant>
        <vt:lpwstr/>
      </vt:variant>
      <vt:variant>
        <vt:i4>8126582</vt:i4>
      </vt:variant>
      <vt:variant>
        <vt:i4>348</vt:i4>
      </vt:variant>
      <vt:variant>
        <vt:i4>0</vt:i4>
      </vt:variant>
      <vt:variant>
        <vt:i4>5</vt:i4>
      </vt:variant>
      <vt:variant>
        <vt:lpwstr>https://portal.ct.gov/-/media/SDE/CT-Learning-Hub/The-Science-of-Reading---Literacy-Look-Fors-Walkthrough-Guide.pdf</vt:lpwstr>
      </vt:variant>
      <vt:variant>
        <vt:lpwstr/>
      </vt:variant>
      <vt:variant>
        <vt:i4>5439507</vt:i4>
      </vt:variant>
      <vt:variant>
        <vt:i4>345</vt:i4>
      </vt:variant>
      <vt:variant>
        <vt:i4>0</vt:i4>
      </vt:variant>
      <vt:variant>
        <vt:i4>5</vt:i4>
      </vt:variant>
      <vt:variant>
        <vt:lpwstr>https://portal.ct.gov/-/media/SDE/Science/science-walkthrough-tool72320.docx</vt:lpwstr>
      </vt:variant>
      <vt:variant>
        <vt:lpwstr/>
      </vt:variant>
      <vt:variant>
        <vt:i4>4390997</vt:i4>
      </vt:variant>
      <vt:variant>
        <vt:i4>342</vt:i4>
      </vt:variant>
      <vt:variant>
        <vt:i4>0</vt:i4>
      </vt:variant>
      <vt:variant>
        <vt:i4>5</vt:i4>
      </vt:variant>
      <vt:variant>
        <vt:lpwstr>https://portal.ct.gov/-/media/SDE/Math/math-walkthrough-tool.pdf</vt:lpwstr>
      </vt:variant>
      <vt:variant>
        <vt:lpwstr/>
      </vt:variant>
      <vt:variant>
        <vt:i4>2228307</vt:i4>
      </vt:variant>
      <vt:variant>
        <vt:i4>339</vt:i4>
      </vt:variant>
      <vt:variant>
        <vt:i4>0</vt:i4>
      </vt:variant>
      <vt:variant>
        <vt:i4>5</vt:i4>
      </vt:variant>
      <vt:variant>
        <vt:lpwstr>https://portal.ct.gov/-/media/SDE/English-Learners/SRBI_ELL.pdf?la=en</vt:lpwstr>
      </vt:variant>
      <vt:variant>
        <vt:lpwstr/>
      </vt:variant>
      <vt:variant>
        <vt:i4>4587586</vt:i4>
      </vt:variant>
      <vt:variant>
        <vt:i4>336</vt:i4>
      </vt:variant>
      <vt:variant>
        <vt:i4>0</vt:i4>
      </vt:variant>
      <vt:variant>
        <vt:i4>5</vt:i4>
      </vt:variant>
      <vt:variant>
        <vt:lpwstr>https://portal.ct.gov/SDE/Publications/Coaching-and-Self-Reflection-Tool-for-Competency-in-Teaching-English-Learners</vt:lpwstr>
      </vt:variant>
      <vt:variant>
        <vt:lpwstr/>
      </vt:variant>
      <vt:variant>
        <vt:i4>7012376</vt:i4>
      </vt:variant>
      <vt:variant>
        <vt:i4>333</vt:i4>
      </vt:variant>
      <vt:variant>
        <vt:i4>0</vt:i4>
      </vt:variant>
      <vt:variant>
        <vt:i4>5</vt:i4>
      </vt:variant>
      <vt:variant>
        <vt:lpwstr>https://portal.ct.gov/-/media/SDE/English-Learners/EL_AdminGuidelines.pdf</vt:lpwstr>
      </vt:variant>
      <vt:variant>
        <vt:lpwstr/>
      </vt:variant>
      <vt:variant>
        <vt:i4>655381</vt:i4>
      </vt:variant>
      <vt:variant>
        <vt:i4>330</vt:i4>
      </vt:variant>
      <vt:variant>
        <vt:i4>0</vt:i4>
      </vt:variant>
      <vt:variant>
        <vt:i4>5</vt:i4>
      </vt:variant>
      <vt:variant>
        <vt:lpwstr>https://www.casciac.org/pdfs/ccss_principal_look_fors_flipbook.pdf</vt:lpwstr>
      </vt:variant>
      <vt:variant>
        <vt:lpwstr/>
      </vt:variant>
      <vt:variant>
        <vt:i4>7995494</vt:i4>
      </vt:variant>
      <vt:variant>
        <vt:i4>327</vt:i4>
      </vt:variant>
      <vt:variant>
        <vt:i4>0</vt:i4>
      </vt:variant>
      <vt:variant>
        <vt:i4>5</vt:i4>
      </vt:variant>
      <vt:variant>
        <vt:lpwstr>https://portal.ct.gov/Services/Education/Special-Education/Special-Education-Resources</vt:lpwstr>
      </vt:variant>
      <vt:variant>
        <vt:lpwstr/>
      </vt:variant>
      <vt:variant>
        <vt:i4>1114119</vt:i4>
      </vt:variant>
      <vt:variant>
        <vt:i4>324</vt:i4>
      </vt:variant>
      <vt:variant>
        <vt:i4>0</vt:i4>
      </vt:variant>
      <vt:variant>
        <vt:i4>5</vt:i4>
      </vt:variant>
      <vt:variant>
        <vt:lpwstr>https://portal.ct.gov/SDE/English-Learners/English-Learners/Related-Resources</vt:lpwstr>
      </vt:variant>
      <vt:variant>
        <vt:lpwstr/>
      </vt:variant>
      <vt:variant>
        <vt:i4>6881314</vt:i4>
      </vt:variant>
      <vt:variant>
        <vt:i4>321</vt:i4>
      </vt:variant>
      <vt:variant>
        <vt:i4>0</vt:i4>
      </vt:variant>
      <vt:variant>
        <vt:i4>5</vt:i4>
      </vt:variant>
      <vt:variant>
        <vt:lpwstr>https://portal.ct.gov/SDE/Connecticut-State-Department-of-Education-Evidence-Based-Practice-Guides</vt:lpwstr>
      </vt:variant>
      <vt:variant>
        <vt:lpwstr/>
      </vt:variant>
      <vt:variant>
        <vt:i4>4653148</vt:i4>
      </vt:variant>
      <vt:variant>
        <vt:i4>318</vt:i4>
      </vt:variant>
      <vt:variant>
        <vt:i4>0</vt:i4>
      </vt:variant>
      <vt:variant>
        <vt:i4>5</vt:i4>
      </vt:variant>
      <vt:variant>
        <vt:lpwstr>https://portal.ct.gov/SDE/CT-Core-Standards/Family-and-Community</vt:lpwstr>
      </vt:variant>
      <vt:variant>
        <vt:lpwstr/>
      </vt:variant>
      <vt:variant>
        <vt:i4>4915226</vt:i4>
      </vt:variant>
      <vt:variant>
        <vt:i4>315</vt:i4>
      </vt:variant>
      <vt:variant>
        <vt:i4>0</vt:i4>
      </vt:variant>
      <vt:variant>
        <vt:i4>5</vt:i4>
      </vt:variant>
      <vt:variant>
        <vt:lpwstr>https://portal.ct.gov/SDE/English-Learners/English-Learners/Documents</vt:lpwstr>
      </vt:variant>
      <vt:variant>
        <vt:lpwstr/>
      </vt:variant>
      <vt:variant>
        <vt:i4>4128823</vt:i4>
      </vt:variant>
      <vt:variant>
        <vt:i4>312</vt:i4>
      </vt:variant>
      <vt:variant>
        <vt:i4>0</vt:i4>
      </vt:variant>
      <vt:variant>
        <vt:i4>5</vt:i4>
      </vt:variant>
      <vt:variant>
        <vt:lpwstr>https://portal.ct.gov/SDE/Academic-Office/Academic-Office-Home-Page</vt:lpwstr>
      </vt:variant>
      <vt:variant>
        <vt:lpwstr/>
      </vt:variant>
      <vt:variant>
        <vt:i4>1638497</vt:i4>
      </vt:variant>
      <vt:variant>
        <vt:i4>309</vt:i4>
      </vt:variant>
      <vt:variant>
        <vt:i4>0</vt:i4>
      </vt:variant>
      <vt:variant>
        <vt:i4>5</vt:i4>
      </vt:variant>
      <vt:variant>
        <vt:lpwstr>https://portal.ct.gov/-/media/SDE/Digest/2022-23/ReadConn-FAQ-2023-24_Final.pdf</vt:lpwstr>
      </vt:variant>
      <vt:variant>
        <vt:lpwstr/>
      </vt:variant>
      <vt:variant>
        <vt:i4>3211320</vt:i4>
      </vt:variant>
      <vt:variant>
        <vt:i4>306</vt:i4>
      </vt:variant>
      <vt:variant>
        <vt:i4>0</vt:i4>
      </vt:variant>
      <vt:variant>
        <vt:i4>5</vt:i4>
      </vt:variant>
      <vt:variant>
        <vt:lpwstr>https://portal.ct.gov/SDE/CT-Core-Standards/Professional-Development-Opportunities/On-Demand-Professional-Learning</vt:lpwstr>
      </vt:variant>
      <vt:variant>
        <vt:lpwstr/>
      </vt:variant>
      <vt:variant>
        <vt:i4>5832710</vt:i4>
      </vt:variant>
      <vt:variant>
        <vt:i4>303</vt:i4>
      </vt:variant>
      <vt:variant>
        <vt:i4>0</vt:i4>
      </vt:variant>
      <vt:variant>
        <vt:i4>5</vt:i4>
      </vt:variant>
      <vt:variant>
        <vt:lpwstr>https://portal.ct.gov/SDE/CT-Core-Standards/Professional-Development-Opportunities/Library-of-Professional-Learning-Materials</vt:lpwstr>
      </vt:variant>
      <vt:variant>
        <vt:lpwstr/>
      </vt:variant>
      <vt:variant>
        <vt:i4>3080197</vt:i4>
      </vt:variant>
      <vt:variant>
        <vt:i4>300</vt:i4>
      </vt:variant>
      <vt:variant>
        <vt:i4>0</vt:i4>
      </vt:variant>
      <vt:variant>
        <vt:i4>5</vt:i4>
      </vt:variant>
      <vt:variant>
        <vt:lpwstr>https://www.edx.org/course?search_query=education</vt:lpwstr>
      </vt:variant>
      <vt:variant>
        <vt:lpwstr/>
      </vt:variant>
      <vt:variant>
        <vt:i4>786505</vt:i4>
      </vt:variant>
      <vt:variant>
        <vt:i4>297</vt:i4>
      </vt:variant>
      <vt:variant>
        <vt:i4>0</vt:i4>
      </vt:variant>
      <vt:variant>
        <vt:i4>5</vt:i4>
      </vt:variant>
      <vt:variant>
        <vt:lpwstr>https://teachers.bridges.education.uconn.edu/</vt:lpwstr>
      </vt:variant>
      <vt:variant>
        <vt:lpwstr/>
      </vt:variant>
      <vt:variant>
        <vt:i4>3014715</vt:i4>
      </vt:variant>
      <vt:variant>
        <vt:i4>294</vt:i4>
      </vt:variant>
      <vt:variant>
        <vt:i4>0</vt:i4>
      </vt:variant>
      <vt:variant>
        <vt:i4>5</vt:i4>
      </vt:variant>
      <vt:variant>
        <vt:lpwstr>https://portal.ct.gov/SDE/Math/Mathematics</vt:lpwstr>
      </vt:variant>
      <vt:variant>
        <vt:lpwstr/>
      </vt:variant>
      <vt:variant>
        <vt:i4>3932266</vt:i4>
      </vt:variant>
      <vt:variant>
        <vt:i4>291</vt:i4>
      </vt:variant>
      <vt:variant>
        <vt:i4>0</vt:i4>
      </vt:variant>
      <vt:variant>
        <vt:i4>5</vt:i4>
      </vt:variant>
      <vt:variant>
        <vt:lpwstr>http://www.nextgenscience.org/resources/equip-rubric-lessons-units-science</vt:lpwstr>
      </vt:variant>
      <vt:variant>
        <vt:lpwstr/>
      </vt:variant>
      <vt:variant>
        <vt:i4>131163</vt:i4>
      </vt:variant>
      <vt:variant>
        <vt:i4>288</vt:i4>
      </vt:variant>
      <vt:variant>
        <vt:i4>0</vt:i4>
      </vt:variant>
      <vt:variant>
        <vt:i4>5</vt:i4>
      </vt:variant>
      <vt:variant>
        <vt:lpwstr>http://ngss.nsta.org/</vt:lpwstr>
      </vt:variant>
      <vt:variant>
        <vt:lpwstr/>
      </vt:variant>
      <vt:variant>
        <vt:i4>3932258</vt:i4>
      </vt:variant>
      <vt:variant>
        <vt:i4>285</vt:i4>
      </vt:variant>
      <vt:variant>
        <vt:i4>0</vt:i4>
      </vt:variant>
      <vt:variant>
        <vt:i4>5</vt:i4>
      </vt:variant>
      <vt:variant>
        <vt:lpwstr>http://www.nextgenscience.org/classroom-sample-assessment-tasks</vt:lpwstr>
      </vt:variant>
      <vt:variant>
        <vt:lpwstr/>
      </vt:variant>
      <vt:variant>
        <vt:i4>1572942</vt:i4>
      </vt:variant>
      <vt:variant>
        <vt:i4>282</vt:i4>
      </vt:variant>
      <vt:variant>
        <vt:i4>0</vt:i4>
      </vt:variant>
      <vt:variant>
        <vt:i4>5</vt:i4>
      </vt:variant>
      <vt:variant>
        <vt:lpwstr>http://www.nextgenscience.org/sites/ngss/files/SciMathTasks-FrontMatterDraft-Nov 2014.pdf</vt:lpwstr>
      </vt:variant>
      <vt:variant>
        <vt:lpwstr/>
      </vt:variant>
      <vt:variant>
        <vt:i4>4521984</vt:i4>
      </vt:variant>
      <vt:variant>
        <vt:i4>279</vt:i4>
      </vt:variant>
      <vt:variant>
        <vt:i4>0</vt:i4>
      </vt:variant>
      <vt:variant>
        <vt:i4>5</vt:i4>
      </vt:variant>
      <vt:variant>
        <vt:lpwstr>http://ambitiousscienceteaching.org/</vt:lpwstr>
      </vt:variant>
      <vt:variant>
        <vt:lpwstr/>
      </vt:variant>
      <vt:variant>
        <vt:i4>5111879</vt:i4>
      </vt:variant>
      <vt:variant>
        <vt:i4>276</vt:i4>
      </vt:variant>
      <vt:variant>
        <vt:i4>0</vt:i4>
      </vt:variant>
      <vt:variant>
        <vt:i4>5</vt:i4>
      </vt:variant>
      <vt:variant>
        <vt:lpwstr>http://stemteachingtools.org/</vt:lpwstr>
      </vt:variant>
      <vt:variant>
        <vt:lpwstr/>
      </vt:variant>
      <vt:variant>
        <vt:i4>5111835</vt:i4>
      </vt:variant>
      <vt:variant>
        <vt:i4>273</vt:i4>
      </vt:variant>
      <vt:variant>
        <vt:i4>0</vt:i4>
      </vt:variant>
      <vt:variant>
        <vt:i4>5</vt:i4>
      </vt:variant>
      <vt:variant>
        <vt:lpwstr>https://portal.ct.gov/SDE/Science/Science-Standards-and-Resources</vt:lpwstr>
      </vt:variant>
      <vt:variant>
        <vt:lpwstr/>
      </vt:variant>
      <vt:variant>
        <vt:i4>5046282</vt:i4>
      </vt:variant>
      <vt:variant>
        <vt:i4>270</vt:i4>
      </vt:variant>
      <vt:variant>
        <vt:i4>0</vt:i4>
      </vt:variant>
      <vt:variant>
        <vt:i4>5</vt:i4>
      </vt:variant>
      <vt:variant>
        <vt:lpwstr>https://portal.ct.gov/SDE/Academic-Office/CT-Learning-Hub</vt:lpwstr>
      </vt:variant>
      <vt:variant>
        <vt:lpwstr/>
      </vt:variant>
      <vt:variant>
        <vt:i4>1835026</vt:i4>
      </vt:variant>
      <vt:variant>
        <vt:i4>267</vt:i4>
      </vt:variant>
      <vt:variant>
        <vt:i4>0</vt:i4>
      </vt:variant>
      <vt:variant>
        <vt:i4>5</vt:i4>
      </vt:variant>
      <vt:variant>
        <vt:lpwstr>https://goopenct.org/</vt:lpwstr>
      </vt:variant>
      <vt:variant>
        <vt:lpwstr/>
      </vt:variant>
      <vt:variant>
        <vt:i4>2162803</vt:i4>
      </vt:variant>
      <vt:variant>
        <vt:i4>264</vt:i4>
      </vt:variant>
      <vt:variant>
        <vt:i4>0</vt:i4>
      </vt:variant>
      <vt:variant>
        <vt:i4>5</vt:i4>
      </vt:variant>
      <vt:variant>
        <vt:lpwstr>https://portal.ct.gov/SDE/CT-Core-Standards/Materials-for-Teachers/Mathematics</vt:lpwstr>
      </vt:variant>
      <vt:variant>
        <vt:lpwstr/>
      </vt:variant>
      <vt:variant>
        <vt:i4>196672</vt:i4>
      </vt:variant>
      <vt:variant>
        <vt:i4>261</vt:i4>
      </vt:variant>
      <vt:variant>
        <vt:i4>0</vt:i4>
      </vt:variant>
      <vt:variant>
        <vt:i4>5</vt:i4>
      </vt:variant>
      <vt:variant>
        <vt:lpwstr>https://portal.ct.gov/-/media/SDE/CT-Learning-Hub/K12-Universal-Curricula-Design-Principles-Handbook-FINAL-033022.pdf</vt:lpwstr>
      </vt:variant>
      <vt:variant>
        <vt:lpwstr/>
      </vt:variant>
      <vt:variant>
        <vt:i4>1835026</vt:i4>
      </vt:variant>
      <vt:variant>
        <vt:i4>258</vt:i4>
      </vt:variant>
      <vt:variant>
        <vt:i4>0</vt:i4>
      </vt:variant>
      <vt:variant>
        <vt:i4>5</vt:i4>
      </vt:variant>
      <vt:variant>
        <vt:lpwstr>https://goopenct.org/</vt:lpwstr>
      </vt:variant>
      <vt:variant>
        <vt:lpwstr/>
      </vt:variant>
      <vt:variant>
        <vt:i4>5111884</vt:i4>
      </vt:variant>
      <vt:variant>
        <vt:i4>255</vt:i4>
      </vt:variant>
      <vt:variant>
        <vt:i4>0</vt:i4>
      </vt:variant>
      <vt:variant>
        <vt:i4>5</vt:i4>
      </vt:variant>
      <vt:variant>
        <vt:lpwstr>https://portal.ct.gov/SDE/Academic-Office/CT-Learning-Hub/K-12-Model-Curricula-Hub/K-12-Model-Curricula-Hub-Resources</vt:lpwstr>
      </vt:variant>
      <vt:variant>
        <vt:lpwstr/>
      </vt:variant>
      <vt:variant>
        <vt:i4>6160402</vt:i4>
      </vt:variant>
      <vt:variant>
        <vt:i4>252</vt:i4>
      </vt:variant>
      <vt:variant>
        <vt:i4>0</vt:i4>
      </vt:variant>
      <vt:variant>
        <vt:i4>5</vt:i4>
      </vt:variant>
      <vt:variant>
        <vt:lpwstr>https://portal.ct.gov/SDE/Priority-Standards-ELA</vt:lpwstr>
      </vt:variant>
      <vt:variant>
        <vt:lpwstr/>
      </vt:variant>
      <vt:variant>
        <vt:i4>589907</vt:i4>
      </vt:variant>
      <vt:variant>
        <vt:i4>249</vt:i4>
      </vt:variant>
      <vt:variant>
        <vt:i4>0</vt:i4>
      </vt:variant>
      <vt:variant>
        <vt:i4>5</vt:i4>
      </vt:variant>
      <vt:variant>
        <vt:lpwstr>https://portal.ct.gov/SDE/Priority-Standards-k-8</vt:lpwstr>
      </vt:variant>
      <vt:variant>
        <vt:lpwstr/>
      </vt:variant>
      <vt:variant>
        <vt:i4>3276926</vt:i4>
      </vt:variant>
      <vt:variant>
        <vt:i4>246</vt:i4>
      </vt:variant>
      <vt:variant>
        <vt:i4>0</vt:i4>
      </vt:variant>
      <vt:variant>
        <vt:i4>5</vt:i4>
      </vt:variant>
      <vt:variant>
        <vt:lpwstr>https://portal.ct.gov/SDE/Priority-Standards-hs</vt:lpwstr>
      </vt:variant>
      <vt:variant>
        <vt:lpwstr/>
      </vt:variant>
      <vt:variant>
        <vt:i4>2162734</vt:i4>
      </vt:variant>
      <vt:variant>
        <vt:i4>243</vt:i4>
      </vt:variant>
      <vt:variant>
        <vt:i4>0</vt:i4>
      </vt:variant>
      <vt:variant>
        <vt:i4>5</vt:i4>
      </vt:variant>
      <vt:variant>
        <vt:lpwstr>https://www.edreports.org/</vt:lpwstr>
      </vt:variant>
      <vt:variant>
        <vt:lpwstr/>
      </vt:variant>
      <vt:variant>
        <vt:i4>5046386</vt:i4>
      </vt:variant>
      <vt:variant>
        <vt:i4>240</vt:i4>
      </vt:variant>
      <vt:variant>
        <vt:i4>0</vt:i4>
      </vt:variant>
      <vt:variant>
        <vt:i4>5</vt:i4>
      </vt:variant>
      <vt:variant>
        <vt:lpwstr>https://lessons.unbounded.org/enhance_instruction?subjects=ela</vt:lpwstr>
      </vt:variant>
      <vt:variant>
        <vt:lpwstr/>
      </vt:variant>
      <vt:variant>
        <vt:i4>6226044</vt:i4>
      </vt:variant>
      <vt:variant>
        <vt:i4>237</vt:i4>
      </vt:variant>
      <vt:variant>
        <vt:i4>0</vt:i4>
      </vt:variant>
      <vt:variant>
        <vt:i4>5</vt:i4>
      </vt:variant>
      <vt:variant>
        <vt:lpwstr>https://www.unbounded.org/enhance_instruction?subjects=math</vt:lpwstr>
      </vt:variant>
      <vt:variant>
        <vt:lpwstr/>
      </vt:variant>
      <vt:variant>
        <vt:i4>2490415</vt:i4>
      </vt:variant>
      <vt:variant>
        <vt:i4>234</vt:i4>
      </vt:variant>
      <vt:variant>
        <vt:i4>0</vt:i4>
      </vt:variant>
      <vt:variant>
        <vt:i4>5</vt:i4>
      </vt:variant>
      <vt:variant>
        <vt:lpwstr>https://portal.ct.gov/SDE/CT-Core-Standards/Materials-for-Teachers</vt:lpwstr>
      </vt:variant>
      <vt:variant>
        <vt:lpwstr/>
      </vt:variant>
      <vt:variant>
        <vt:i4>3145836</vt:i4>
      </vt:variant>
      <vt:variant>
        <vt:i4>231</vt:i4>
      </vt:variant>
      <vt:variant>
        <vt:i4>0</vt:i4>
      </vt:variant>
      <vt:variant>
        <vt:i4>5</vt:i4>
      </vt:variant>
      <vt:variant>
        <vt:lpwstr>https://files.eric.ed.gov/fulltext/ED532894.pdf</vt:lpwstr>
      </vt:variant>
      <vt:variant>
        <vt:lpwstr/>
      </vt:variant>
      <vt:variant>
        <vt:i4>7667808</vt:i4>
      </vt:variant>
      <vt:variant>
        <vt:i4>228</vt:i4>
      </vt:variant>
      <vt:variant>
        <vt:i4>0</vt:i4>
      </vt:variant>
      <vt:variant>
        <vt:i4>5</vt:i4>
      </vt:variant>
      <vt:variant>
        <vt:lpwstr>http://achievethecore.org/page/1946/instructional-materials-evaluation-tool</vt:lpwstr>
      </vt:variant>
      <vt:variant>
        <vt:lpwstr/>
      </vt:variant>
      <vt:variant>
        <vt:i4>4849735</vt:i4>
      </vt:variant>
      <vt:variant>
        <vt:i4>225</vt:i4>
      </vt:variant>
      <vt:variant>
        <vt:i4>0</vt:i4>
      </vt:variant>
      <vt:variant>
        <vt:i4>5</vt:i4>
      </vt:variant>
      <vt:variant>
        <vt:lpwstr>http://www.achieve.org/EQuIP</vt:lpwstr>
      </vt:variant>
      <vt:variant>
        <vt:lpwstr/>
      </vt:variant>
      <vt:variant>
        <vt:i4>7274540</vt:i4>
      </vt:variant>
      <vt:variant>
        <vt:i4>222</vt:i4>
      </vt:variant>
      <vt:variant>
        <vt:i4>0</vt:i4>
      </vt:variant>
      <vt:variant>
        <vt:i4>5</vt:i4>
      </vt:variant>
      <vt:variant>
        <vt:lpwstr>http://achievethecore.org/lesson-planning-tool/</vt:lpwstr>
      </vt:variant>
      <vt:variant>
        <vt:lpwstr/>
      </vt:variant>
      <vt:variant>
        <vt:i4>852050</vt:i4>
      </vt:variant>
      <vt:variant>
        <vt:i4>219</vt:i4>
      </vt:variant>
      <vt:variant>
        <vt:i4>0</vt:i4>
      </vt:variant>
      <vt:variant>
        <vt:i4>5</vt:i4>
      </vt:variant>
      <vt:variant>
        <vt:lpwstr>http://www.ct.gov/sde/englishlearners</vt:lpwstr>
      </vt:variant>
      <vt:variant>
        <vt:lpwstr/>
      </vt:variant>
      <vt:variant>
        <vt:i4>7864382</vt:i4>
      </vt:variant>
      <vt:variant>
        <vt:i4>216</vt:i4>
      </vt:variant>
      <vt:variant>
        <vt:i4>0</vt:i4>
      </vt:variant>
      <vt:variant>
        <vt:i4>5</vt:i4>
      </vt:variant>
      <vt:variant>
        <vt:lpwstr>https://www.thecorestandards.org/Math/</vt:lpwstr>
      </vt:variant>
      <vt:variant>
        <vt:lpwstr/>
      </vt:variant>
      <vt:variant>
        <vt:i4>589915</vt:i4>
      </vt:variant>
      <vt:variant>
        <vt:i4>213</vt:i4>
      </vt:variant>
      <vt:variant>
        <vt:i4>0</vt:i4>
      </vt:variant>
      <vt:variant>
        <vt:i4>5</vt:i4>
      </vt:variant>
      <vt:variant>
        <vt:lpwstr>http://www.thecorestandards.org/ELA-Literacy/</vt:lpwstr>
      </vt:variant>
      <vt:variant>
        <vt:lpwstr/>
      </vt:variant>
      <vt:variant>
        <vt:i4>8192058</vt:i4>
      </vt:variant>
      <vt:variant>
        <vt:i4>210</vt:i4>
      </vt:variant>
      <vt:variant>
        <vt:i4>0</vt:i4>
      </vt:variant>
      <vt:variant>
        <vt:i4>5</vt:i4>
      </vt:variant>
      <vt:variant>
        <vt:lpwstr>http://edsight.ct.gov/relatedreports/CT Growth Model for ELP Technical Paper FINAL.pdf</vt:lpwstr>
      </vt:variant>
      <vt:variant>
        <vt:lpwstr/>
      </vt:variant>
      <vt:variant>
        <vt:i4>8126521</vt:i4>
      </vt:variant>
      <vt:variant>
        <vt:i4>207</vt:i4>
      </vt:variant>
      <vt:variant>
        <vt:i4>0</vt:i4>
      </vt:variant>
      <vt:variant>
        <vt:i4>5</vt:i4>
      </vt:variant>
      <vt:variant>
        <vt:lpwstr>http://edsight.ct.gov/relatedreports/CT Growth Model Technical Paper FINAL.pdf</vt:lpwstr>
      </vt:variant>
      <vt:variant>
        <vt:lpwstr/>
      </vt:variant>
      <vt:variant>
        <vt:i4>5767275</vt:i4>
      </vt:variant>
      <vt:variant>
        <vt:i4>204</vt:i4>
      </vt:variant>
      <vt:variant>
        <vt:i4>0</vt:i4>
      </vt:variant>
      <vt:variant>
        <vt:i4>5</vt:i4>
      </vt:variant>
      <vt:variant>
        <vt:lpwstr/>
      </vt:variant>
      <vt:variant>
        <vt:lpwstr>_Connecticut_Assessment_and</vt:lpwstr>
      </vt:variant>
      <vt:variant>
        <vt:i4>4325377</vt:i4>
      </vt:variant>
      <vt:variant>
        <vt:i4>201</vt:i4>
      </vt:variant>
      <vt:variant>
        <vt:i4>0</vt:i4>
      </vt:variant>
      <vt:variant>
        <vt:i4>5</vt:i4>
      </vt:variant>
      <vt:variant>
        <vt:lpwstr>https://portal.ct.gov/-/media/SDE/ESSA/august_4_ct_consolidated_state_essa_plan.pdf?la=en</vt:lpwstr>
      </vt:variant>
      <vt:variant>
        <vt:lpwstr/>
      </vt:variant>
      <vt:variant>
        <vt:i4>1114161</vt:i4>
      </vt:variant>
      <vt:variant>
        <vt:i4>194</vt:i4>
      </vt:variant>
      <vt:variant>
        <vt:i4>0</vt:i4>
      </vt:variant>
      <vt:variant>
        <vt:i4>5</vt:i4>
      </vt:variant>
      <vt:variant>
        <vt:lpwstr/>
      </vt:variant>
      <vt:variant>
        <vt:lpwstr>_Toc146543242</vt:lpwstr>
      </vt:variant>
      <vt:variant>
        <vt:i4>1114161</vt:i4>
      </vt:variant>
      <vt:variant>
        <vt:i4>188</vt:i4>
      </vt:variant>
      <vt:variant>
        <vt:i4>0</vt:i4>
      </vt:variant>
      <vt:variant>
        <vt:i4>5</vt:i4>
      </vt:variant>
      <vt:variant>
        <vt:lpwstr/>
      </vt:variant>
      <vt:variant>
        <vt:lpwstr>_Toc146543241</vt:lpwstr>
      </vt:variant>
      <vt:variant>
        <vt:i4>1114161</vt:i4>
      </vt:variant>
      <vt:variant>
        <vt:i4>182</vt:i4>
      </vt:variant>
      <vt:variant>
        <vt:i4>0</vt:i4>
      </vt:variant>
      <vt:variant>
        <vt:i4>5</vt:i4>
      </vt:variant>
      <vt:variant>
        <vt:lpwstr/>
      </vt:variant>
      <vt:variant>
        <vt:lpwstr>_Toc146543240</vt:lpwstr>
      </vt:variant>
      <vt:variant>
        <vt:i4>1441841</vt:i4>
      </vt:variant>
      <vt:variant>
        <vt:i4>176</vt:i4>
      </vt:variant>
      <vt:variant>
        <vt:i4>0</vt:i4>
      </vt:variant>
      <vt:variant>
        <vt:i4>5</vt:i4>
      </vt:variant>
      <vt:variant>
        <vt:lpwstr/>
      </vt:variant>
      <vt:variant>
        <vt:lpwstr>_Toc146543239</vt:lpwstr>
      </vt:variant>
      <vt:variant>
        <vt:i4>1441841</vt:i4>
      </vt:variant>
      <vt:variant>
        <vt:i4>170</vt:i4>
      </vt:variant>
      <vt:variant>
        <vt:i4>0</vt:i4>
      </vt:variant>
      <vt:variant>
        <vt:i4>5</vt:i4>
      </vt:variant>
      <vt:variant>
        <vt:lpwstr/>
      </vt:variant>
      <vt:variant>
        <vt:lpwstr>_Toc146543238</vt:lpwstr>
      </vt:variant>
      <vt:variant>
        <vt:i4>1441841</vt:i4>
      </vt:variant>
      <vt:variant>
        <vt:i4>164</vt:i4>
      </vt:variant>
      <vt:variant>
        <vt:i4>0</vt:i4>
      </vt:variant>
      <vt:variant>
        <vt:i4>5</vt:i4>
      </vt:variant>
      <vt:variant>
        <vt:lpwstr/>
      </vt:variant>
      <vt:variant>
        <vt:lpwstr>_Toc146543237</vt:lpwstr>
      </vt:variant>
      <vt:variant>
        <vt:i4>1441841</vt:i4>
      </vt:variant>
      <vt:variant>
        <vt:i4>158</vt:i4>
      </vt:variant>
      <vt:variant>
        <vt:i4>0</vt:i4>
      </vt:variant>
      <vt:variant>
        <vt:i4>5</vt:i4>
      </vt:variant>
      <vt:variant>
        <vt:lpwstr/>
      </vt:variant>
      <vt:variant>
        <vt:lpwstr>_Toc146543236</vt:lpwstr>
      </vt:variant>
      <vt:variant>
        <vt:i4>1441841</vt:i4>
      </vt:variant>
      <vt:variant>
        <vt:i4>152</vt:i4>
      </vt:variant>
      <vt:variant>
        <vt:i4>0</vt:i4>
      </vt:variant>
      <vt:variant>
        <vt:i4>5</vt:i4>
      </vt:variant>
      <vt:variant>
        <vt:lpwstr/>
      </vt:variant>
      <vt:variant>
        <vt:lpwstr>_Toc146543235</vt:lpwstr>
      </vt:variant>
      <vt:variant>
        <vt:i4>1441841</vt:i4>
      </vt:variant>
      <vt:variant>
        <vt:i4>146</vt:i4>
      </vt:variant>
      <vt:variant>
        <vt:i4>0</vt:i4>
      </vt:variant>
      <vt:variant>
        <vt:i4>5</vt:i4>
      </vt:variant>
      <vt:variant>
        <vt:lpwstr/>
      </vt:variant>
      <vt:variant>
        <vt:lpwstr>_Toc146543234</vt:lpwstr>
      </vt:variant>
      <vt:variant>
        <vt:i4>1441841</vt:i4>
      </vt:variant>
      <vt:variant>
        <vt:i4>140</vt:i4>
      </vt:variant>
      <vt:variant>
        <vt:i4>0</vt:i4>
      </vt:variant>
      <vt:variant>
        <vt:i4>5</vt:i4>
      </vt:variant>
      <vt:variant>
        <vt:lpwstr/>
      </vt:variant>
      <vt:variant>
        <vt:lpwstr>_Toc146543233</vt:lpwstr>
      </vt:variant>
      <vt:variant>
        <vt:i4>1441841</vt:i4>
      </vt:variant>
      <vt:variant>
        <vt:i4>134</vt:i4>
      </vt:variant>
      <vt:variant>
        <vt:i4>0</vt:i4>
      </vt:variant>
      <vt:variant>
        <vt:i4>5</vt:i4>
      </vt:variant>
      <vt:variant>
        <vt:lpwstr/>
      </vt:variant>
      <vt:variant>
        <vt:lpwstr>_Toc146543232</vt:lpwstr>
      </vt:variant>
      <vt:variant>
        <vt:i4>1441841</vt:i4>
      </vt:variant>
      <vt:variant>
        <vt:i4>128</vt:i4>
      </vt:variant>
      <vt:variant>
        <vt:i4>0</vt:i4>
      </vt:variant>
      <vt:variant>
        <vt:i4>5</vt:i4>
      </vt:variant>
      <vt:variant>
        <vt:lpwstr/>
      </vt:variant>
      <vt:variant>
        <vt:lpwstr>_Toc146543231</vt:lpwstr>
      </vt:variant>
      <vt:variant>
        <vt:i4>1441841</vt:i4>
      </vt:variant>
      <vt:variant>
        <vt:i4>122</vt:i4>
      </vt:variant>
      <vt:variant>
        <vt:i4>0</vt:i4>
      </vt:variant>
      <vt:variant>
        <vt:i4>5</vt:i4>
      </vt:variant>
      <vt:variant>
        <vt:lpwstr/>
      </vt:variant>
      <vt:variant>
        <vt:lpwstr>_Toc146543230</vt:lpwstr>
      </vt:variant>
      <vt:variant>
        <vt:i4>1507377</vt:i4>
      </vt:variant>
      <vt:variant>
        <vt:i4>116</vt:i4>
      </vt:variant>
      <vt:variant>
        <vt:i4>0</vt:i4>
      </vt:variant>
      <vt:variant>
        <vt:i4>5</vt:i4>
      </vt:variant>
      <vt:variant>
        <vt:lpwstr/>
      </vt:variant>
      <vt:variant>
        <vt:lpwstr>_Toc146543229</vt:lpwstr>
      </vt:variant>
      <vt:variant>
        <vt:i4>1507377</vt:i4>
      </vt:variant>
      <vt:variant>
        <vt:i4>110</vt:i4>
      </vt:variant>
      <vt:variant>
        <vt:i4>0</vt:i4>
      </vt:variant>
      <vt:variant>
        <vt:i4>5</vt:i4>
      </vt:variant>
      <vt:variant>
        <vt:lpwstr/>
      </vt:variant>
      <vt:variant>
        <vt:lpwstr>_Toc146543228</vt:lpwstr>
      </vt:variant>
      <vt:variant>
        <vt:i4>1507377</vt:i4>
      </vt:variant>
      <vt:variant>
        <vt:i4>104</vt:i4>
      </vt:variant>
      <vt:variant>
        <vt:i4>0</vt:i4>
      </vt:variant>
      <vt:variant>
        <vt:i4>5</vt:i4>
      </vt:variant>
      <vt:variant>
        <vt:lpwstr/>
      </vt:variant>
      <vt:variant>
        <vt:lpwstr>_Toc146543227</vt:lpwstr>
      </vt:variant>
      <vt:variant>
        <vt:i4>1507377</vt:i4>
      </vt:variant>
      <vt:variant>
        <vt:i4>98</vt:i4>
      </vt:variant>
      <vt:variant>
        <vt:i4>0</vt:i4>
      </vt:variant>
      <vt:variant>
        <vt:i4>5</vt:i4>
      </vt:variant>
      <vt:variant>
        <vt:lpwstr/>
      </vt:variant>
      <vt:variant>
        <vt:lpwstr>_Toc146543226</vt:lpwstr>
      </vt:variant>
      <vt:variant>
        <vt:i4>1507377</vt:i4>
      </vt:variant>
      <vt:variant>
        <vt:i4>92</vt:i4>
      </vt:variant>
      <vt:variant>
        <vt:i4>0</vt:i4>
      </vt:variant>
      <vt:variant>
        <vt:i4>5</vt:i4>
      </vt:variant>
      <vt:variant>
        <vt:lpwstr/>
      </vt:variant>
      <vt:variant>
        <vt:lpwstr>_Toc146543225</vt:lpwstr>
      </vt:variant>
      <vt:variant>
        <vt:i4>1507377</vt:i4>
      </vt:variant>
      <vt:variant>
        <vt:i4>86</vt:i4>
      </vt:variant>
      <vt:variant>
        <vt:i4>0</vt:i4>
      </vt:variant>
      <vt:variant>
        <vt:i4>5</vt:i4>
      </vt:variant>
      <vt:variant>
        <vt:lpwstr/>
      </vt:variant>
      <vt:variant>
        <vt:lpwstr>_Toc146543224</vt:lpwstr>
      </vt:variant>
      <vt:variant>
        <vt:i4>1507377</vt:i4>
      </vt:variant>
      <vt:variant>
        <vt:i4>80</vt:i4>
      </vt:variant>
      <vt:variant>
        <vt:i4>0</vt:i4>
      </vt:variant>
      <vt:variant>
        <vt:i4>5</vt:i4>
      </vt:variant>
      <vt:variant>
        <vt:lpwstr/>
      </vt:variant>
      <vt:variant>
        <vt:lpwstr>_Toc146543223</vt:lpwstr>
      </vt:variant>
      <vt:variant>
        <vt:i4>1507377</vt:i4>
      </vt:variant>
      <vt:variant>
        <vt:i4>74</vt:i4>
      </vt:variant>
      <vt:variant>
        <vt:i4>0</vt:i4>
      </vt:variant>
      <vt:variant>
        <vt:i4>5</vt:i4>
      </vt:variant>
      <vt:variant>
        <vt:lpwstr/>
      </vt:variant>
      <vt:variant>
        <vt:lpwstr>_Toc146543222</vt:lpwstr>
      </vt:variant>
      <vt:variant>
        <vt:i4>1507377</vt:i4>
      </vt:variant>
      <vt:variant>
        <vt:i4>68</vt:i4>
      </vt:variant>
      <vt:variant>
        <vt:i4>0</vt:i4>
      </vt:variant>
      <vt:variant>
        <vt:i4>5</vt:i4>
      </vt:variant>
      <vt:variant>
        <vt:lpwstr/>
      </vt:variant>
      <vt:variant>
        <vt:lpwstr>_Toc146543221</vt:lpwstr>
      </vt:variant>
      <vt:variant>
        <vt:i4>1507377</vt:i4>
      </vt:variant>
      <vt:variant>
        <vt:i4>62</vt:i4>
      </vt:variant>
      <vt:variant>
        <vt:i4>0</vt:i4>
      </vt:variant>
      <vt:variant>
        <vt:i4>5</vt:i4>
      </vt:variant>
      <vt:variant>
        <vt:lpwstr/>
      </vt:variant>
      <vt:variant>
        <vt:lpwstr>_Toc146543220</vt:lpwstr>
      </vt:variant>
      <vt:variant>
        <vt:i4>1310769</vt:i4>
      </vt:variant>
      <vt:variant>
        <vt:i4>56</vt:i4>
      </vt:variant>
      <vt:variant>
        <vt:i4>0</vt:i4>
      </vt:variant>
      <vt:variant>
        <vt:i4>5</vt:i4>
      </vt:variant>
      <vt:variant>
        <vt:lpwstr/>
      </vt:variant>
      <vt:variant>
        <vt:lpwstr>_Toc146543219</vt:lpwstr>
      </vt:variant>
      <vt:variant>
        <vt:i4>1310769</vt:i4>
      </vt:variant>
      <vt:variant>
        <vt:i4>50</vt:i4>
      </vt:variant>
      <vt:variant>
        <vt:i4>0</vt:i4>
      </vt:variant>
      <vt:variant>
        <vt:i4>5</vt:i4>
      </vt:variant>
      <vt:variant>
        <vt:lpwstr/>
      </vt:variant>
      <vt:variant>
        <vt:lpwstr>_Toc146543218</vt:lpwstr>
      </vt:variant>
      <vt:variant>
        <vt:i4>1310769</vt:i4>
      </vt:variant>
      <vt:variant>
        <vt:i4>44</vt:i4>
      </vt:variant>
      <vt:variant>
        <vt:i4>0</vt:i4>
      </vt:variant>
      <vt:variant>
        <vt:i4>5</vt:i4>
      </vt:variant>
      <vt:variant>
        <vt:lpwstr/>
      </vt:variant>
      <vt:variant>
        <vt:lpwstr>_Toc146543217</vt:lpwstr>
      </vt:variant>
      <vt:variant>
        <vt:i4>1310769</vt:i4>
      </vt:variant>
      <vt:variant>
        <vt:i4>38</vt:i4>
      </vt:variant>
      <vt:variant>
        <vt:i4>0</vt:i4>
      </vt:variant>
      <vt:variant>
        <vt:i4>5</vt:i4>
      </vt:variant>
      <vt:variant>
        <vt:lpwstr/>
      </vt:variant>
      <vt:variant>
        <vt:lpwstr>_Toc146543216</vt:lpwstr>
      </vt:variant>
      <vt:variant>
        <vt:i4>1310769</vt:i4>
      </vt:variant>
      <vt:variant>
        <vt:i4>32</vt:i4>
      </vt:variant>
      <vt:variant>
        <vt:i4>0</vt:i4>
      </vt:variant>
      <vt:variant>
        <vt:i4>5</vt:i4>
      </vt:variant>
      <vt:variant>
        <vt:lpwstr/>
      </vt:variant>
      <vt:variant>
        <vt:lpwstr>_Toc146543215</vt:lpwstr>
      </vt:variant>
      <vt:variant>
        <vt:i4>1310769</vt:i4>
      </vt:variant>
      <vt:variant>
        <vt:i4>26</vt:i4>
      </vt:variant>
      <vt:variant>
        <vt:i4>0</vt:i4>
      </vt:variant>
      <vt:variant>
        <vt:i4>5</vt:i4>
      </vt:variant>
      <vt:variant>
        <vt:lpwstr/>
      </vt:variant>
      <vt:variant>
        <vt:lpwstr>_Toc146543214</vt:lpwstr>
      </vt:variant>
      <vt:variant>
        <vt:i4>1310769</vt:i4>
      </vt:variant>
      <vt:variant>
        <vt:i4>20</vt:i4>
      </vt:variant>
      <vt:variant>
        <vt:i4>0</vt:i4>
      </vt:variant>
      <vt:variant>
        <vt:i4>5</vt:i4>
      </vt:variant>
      <vt:variant>
        <vt:lpwstr/>
      </vt:variant>
      <vt:variant>
        <vt:lpwstr>_Toc146543213</vt:lpwstr>
      </vt:variant>
      <vt:variant>
        <vt:i4>1310769</vt:i4>
      </vt:variant>
      <vt:variant>
        <vt:i4>14</vt:i4>
      </vt:variant>
      <vt:variant>
        <vt:i4>0</vt:i4>
      </vt:variant>
      <vt:variant>
        <vt:i4>5</vt:i4>
      </vt:variant>
      <vt:variant>
        <vt:lpwstr/>
      </vt:variant>
      <vt:variant>
        <vt:lpwstr>_Toc146543212</vt:lpwstr>
      </vt:variant>
      <vt:variant>
        <vt:i4>1310769</vt:i4>
      </vt:variant>
      <vt:variant>
        <vt:i4>8</vt:i4>
      </vt:variant>
      <vt:variant>
        <vt:i4>0</vt:i4>
      </vt:variant>
      <vt:variant>
        <vt:i4>5</vt:i4>
      </vt:variant>
      <vt:variant>
        <vt:lpwstr/>
      </vt:variant>
      <vt:variant>
        <vt:lpwstr>_Toc146543211</vt:lpwstr>
      </vt:variant>
      <vt:variant>
        <vt:i4>1310769</vt:i4>
      </vt:variant>
      <vt:variant>
        <vt:i4>2</vt:i4>
      </vt:variant>
      <vt:variant>
        <vt:i4>0</vt:i4>
      </vt:variant>
      <vt:variant>
        <vt:i4>5</vt:i4>
      </vt:variant>
      <vt:variant>
        <vt:lpwstr/>
      </vt:variant>
      <vt:variant>
        <vt:lpwstr>_Toc146543210</vt:lpwstr>
      </vt:variant>
      <vt:variant>
        <vt:i4>65606</vt:i4>
      </vt:variant>
      <vt:variant>
        <vt:i4>27</vt:i4>
      </vt:variant>
      <vt:variant>
        <vt:i4>0</vt:i4>
      </vt:variant>
      <vt:variant>
        <vt:i4>5</vt:i4>
      </vt:variant>
      <vt:variant>
        <vt:lpwstr>https://portal.ct.gov/SDE/Performance/Data-Collection-Help-Sites/TCS-Help-Site/Documentation</vt:lpwstr>
      </vt:variant>
      <vt:variant>
        <vt:lpwstr/>
      </vt:variant>
      <vt:variant>
        <vt:i4>1114197</vt:i4>
      </vt:variant>
      <vt:variant>
        <vt:i4>24</vt:i4>
      </vt:variant>
      <vt:variant>
        <vt:i4>0</vt:i4>
      </vt:variant>
      <vt:variant>
        <vt:i4>5</vt:i4>
      </vt:variant>
      <vt:variant>
        <vt:lpwstr>https://nces.ed.gov/pubs2011/2011801.pdf</vt:lpwstr>
      </vt:variant>
      <vt:variant>
        <vt:lpwstr/>
      </vt:variant>
      <vt:variant>
        <vt:i4>7143463</vt:i4>
      </vt:variant>
      <vt:variant>
        <vt:i4>21</vt:i4>
      </vt:variant>
      <vt:variant>
        <vt:i4>0</vt:i4>
      </vt:variant>
      <vt:variant>
        <vt:i4>5</vt:i4>
      </vt:variant>
      <vt:variant>
        <vt:lpwstr>http://files.eric.ed.gov/fulltext/ED515113.pdf</vt:lpwstr>
      </vt:variant>
      <vt:variant>
        <vt:lpwstr/>
      </vt:variant>
      <vt:variant>
        <vt:i4>65606</vt:i4>
      </vt:variant>
      <vt:variant>
        <vt:i4>18</vt:i4>
      </vt:variant>
      <vt:variant>
        <vt:i4>0</vt:i4>
      </vt:variant>
      <vt:variant>
        <vt:i4>5</vt:i4>
      </vt:variant>
      <vt:variant>
        <vt:lpwstr>https://portal.ct.gov/SDE/Performance/Data-Collection-Help-Sites/TCS-Help-Site/Documentation</vt:lpwstr>
      </vt:variant>
      <vt:variant>
        <vt:lpwstr/>
      </vt:variant>
      <vt:variant>
        <vt:i4>1114197</vt:i4>
      </vt:variant>
      <vt:variant>
        <vt:i4>15</vt:i4>
      </vt:variant>
      <vt:variant>
        <vt:i4>0</vt:i4>
      </vt:variant>
      <vt:variant>
        <vt:i4>5</vt:i4>
      </vt:variant>
      <vt:variant>
        <vt:lpwstr>https://nces.ed.gov/pubs2011/2011801.pdf</vt:lpwstr>
      </vt:variant>
      <vt:variant>
        <vt:lpwstr/>
      </vt:variant>
      <vt:variant>
        <vt:i4>7143463</vt:i4>
      </vt:variant>
      <vt:variant>
        <vt:i4>12</vt:i4>
      </vt:variant>
      <vt:variant>
        <vt:i4>0</vt:i4>
      </vt:variant>
      <vt:variant>
        <vt:i4>5</vt:i4>
      </vt:variant>
      <vt:variant>
        <vt:lpwstr>http://files.eric.ed.gov/fulltext/ED515113.pdf</vt:lpwstr>
      </vt:variant>
      <vt:variant>
        <vt:lpwstr/>
      </vt:variant>
      <vt:variant>
        <vt:i4>5767180</vt:i4>
      </vt:variant>
      <vt:variant>
        <vt:i4>9</vt:i4>
      </vt:variant>
      <vt:variant>
        <vt:i4>0</vt:i4>
      </vt:variant>
      <vt:variant>
        <vt:i4>5</vt:i4>
      </vt:variant>
      <vt:variant>
        <vt:lpwstr>https://portal.ct.gov/SDE/Performance/Data-Collection-Help-Sites/PSIS-Help-Site/Documentation</vt:lpwstr>
      </vt:variant>
      <vt:variant>
        <vt:lpwstr/>
      </vt:variant>
      <vt:variant>
        <vt:i4>65606</vt:i4>
      </vt:variant>
      <vt:variant>
        <vt:i4>6</vt:i4>
      </vt:variant>
      <vt:variant>
        <vt:i4>0</vt:i4>
      </vt:variant>
      <vt:variant>
        <vt:i4>5</vt:i4>
      </vt:variant>
      <vt:variant>
        <vt:lpwstr>https://portal.ct.gov/SDE/Performance/Data-Collection-Help-Sites/TCS-Help-Site/Documentation</vt:lpwstr>
      </vt:variant>
      <vt:variant>
        <vt:lpwstr/>
      </vt:variant>
      <vt:variant>
        <vt:i4>1114197</vt:i4>
      </vt:variant>
      <vt:variant>
        <vt:i4>3</vt:i4>
      </vt:variant>
      <vt:variant>
        <vt:i4>0</vt:i4>
      </vt:variant>
      <vt:variant>
        <vt:i4>5</vt:i4>
      </vt:variant>
      <vt:variant>
        <vt:lpwstr>https://nces.ed.gov/pubs2011/2011801.pdf</vt:lpwstr>
      </vt:variant>
      <vt:variant>
        <vt:lpwstr/>
      </vt:variant>
      <vt:variant>
        <vt:i4>7143463</vt:i4>
      </vt:variant>
      <vt:variant>
        <vt:i4>0</vt:i4>
      </vt:variant>
      <vt:variant>
        <vt:i4>0</vt:i4>
      </vt:variant>
      <vt:variant>
        <vt:i4>5</vt:i4>
      </vt:variant>
      <vt:variant>
        <vt:lpwstr>http://files.eric.ed.gov/fulltext/ED515113.pdf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A. Savoie</dc:creator>
  <cp:lastModifiedBy>Savoie, Renee</cp:lastModifiedBy>
  <cp:revision>2</cp:revision>
  <cp:lastPrinted>2022-11-30T22:06:00Z</cp:lastPrinted>
  <dcterms:created xsi:type="dcterms:W3CDTF">2025-11-05T20:28:00Z</dcterms:created>
  <dcterms:modified xsi:type="dcterms:W3CDTF">2025-11-05T20:28:00Z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